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03" w:rsidRDefault="00B57A03" w:rsidP="00DD20A5">
      <w:pPr>
        <w:tabs>
          <w:tab w:val="left" w:pos="65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Znak: FN-341-1-17/10</w:t>
      </w:r>
    </w:p>
    <w:p w:rsidR="00DD20A5" w:rsidRDefault="00DD20A5" w:rsidP="00DD20A5">
      <w:pPr>
        <w:tabs>
          <w:tab w:val="left" w:pos="652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Znak: FN-341-</w:t>
      </w:r>
      <w:r w:rsidR="0077402C">
        <w:rPr>
          <w:sz w:val="24"/>
          <w:szCs w:val="24"/>
        </w:rPr>
        <w:t>2-</w:t>
      </w:r>
      <w:r w:rsidR="00B57A03">
        <w:rPr>
          <w:sz w:val="24"/>
          <w:szCs w:val="24"/>
        </w:rPr>
        <w:t>20</w:t>
      </w:r>
      <w:r w:rsidR="00B55E15">
        <w:rPr>
          <w:sz w:val="24"/>
          <w:szCs w:val="24"/>
        </w:rPr>
        <w:t>/10</w:t>
      </w:r>
      <w:r>
        <w:rPr>
          <w:sz w:val="24"/>
          <w:szCs w:val="24"/>
        </w:rPr>
        <w:tab/>
        <w:t xml:space="preserve">Police, dnia </w:t>
      </w:r>
      <w:r w:rsidR="00B57A03">
        <w:rPr>
          <w:sz w:val="24"/>
          <w:szCs w:val="24"/>
        </w:rPr>
        <w:t>23.</w:t>
      </w:r>
      <w:r w:rsidR="00B55E15">
        <w:rPr>
          <w:sz w:val="24"/>
          <w:szCs w:val="24"/>
        </w:rPr>
        <w:t>08.2010</w:t>
      </w:r>
      <w:r>
        <w:rPr>
          <w:sz w:val="24"/>
          <w:szCs w:val="24"/>
        </w:rPr>
        <w:t xml:space="preserve"> r.</w:t>
      </w:r>
    </w:p>
    <w:p w:rsidR="00DD20A5" w:rsidRDefault="00DD20A5" w:rsidP="00DD20A5">
      <w:pPr>
        <w:spacing w:after="0" w:line="240" w:lineRule="auto"/>
        <w:rPr>
          <w:sz w:val="24"/>
          <w:szCs w:val="24"/>
        </w:rPr>
      </w:pPr>
    </w:p>
    <w:p w:rsidR="00B57A03" w:rsidRDefault="00B57A03" w:rsidP="00B57A03">
      <w:pPr>
        <w:spacing w:after="0" w:line="240" w:lineRule="auto"/>
        <w:jc w:val="both"/>
        <w:rPr>
          <w:rFonts w:ascii="Calibri" w:hAnsi="Calibri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dotyczy: </w:t>
      </w:r>
      <w:r>
        <w:rPr>
          <w:rFonts w:ascii="Calibri" w:hAnsi="Calibri"/>
          <w:i/>
          <w:sz w:val="24"/>
          <w:szCs w:val="24"/>
        </w:rPr>
        <w:t xml:space="preserve">przetargów nieograniczonych na </w:t>
      </w:r>
      <w:r>
        <w:rPr>
          <w:rFonts w:ascii="Calibri" w:hAnsi="Calibri"/>
          <w:b/>
          <w:i/>
          <w:sz w:val="24"/>
          <w:szCs w:val="24"/>
        </w:rPr>
        <w:t>„Udzielenie i obsługę bankowego kredytu złotowego na pokrycie planowanego deficytu budżetu Gminy Police”</w:t>
      </w:r>
      <w:r>
        <w:rPr>
          <w:rFonts w:ascii="Calibri" w:hAnsi="Calibri"/>
          <w:sz w:val="24"/>
          <w:szCs w:val="24"/>
        </w:rPr>
        <w:t xml:space="preserve"> oraz na</w:t>
      </w:r>
      <w:r>
        <w:rPr>
          <w:rFonts w:ascii="Calibri" w:hAnsi="Calibri"/>
          <w:b/>
          <w:i/>
          <w:sz w:val="24"/>
          <w:szCs w:val="24"/>
        </w:rPr>
        <w:t xml:space="preserve"> „Udzielenie             i obsługę bankowego kredytu złotowego na pokrycie planowanego deficytu budżetu Gminy Police, </w:t>
      </w:r>
      <w:r>
        <w:rPr>
          <w:rFonts w:ascii="Calibri" w:eastAsia="Calibri" w:hAnsi="Calibri" w:cs="Arial"/>
          <w:b/>
          <w:i/>
          <w:iCs/>
          <w:sz w:val="24"/>
          <w:szCs w:val="24"/>
        </w:rPr>
        <w:t>w tym na wyprzedzające finansowanie działań finansowanych ze środków pochodzących z budżetu Unii Europejskiej</w:t>
      </w:r>
      <w:r>
        <w:rPr>
          <w:rFonts w:ascii="Calibri" w:hAnsi="Calibri"/>
          <w:b/>
          <w:i/>
          <w:sz w:val="24"/>
          <w:szCs w:val="24"/>
        </w:rPr>
        <w:t>”</w:t>
      </w:r>
    </w:p>
    <w:p w:rsidR="00DD20A5" w:rsidRDefault="00DD20A5" w:rsidP="00A81171">
      <w:pPr>
        <w:spacing w:after="0" w:line="240" w:lineRule="auto"/>
        <w:jc w:val="both"/>
        <w:rPr>
          <w:sz w:val="24"/>
          <w:szCs w:val="24"/>
        </w:rPr>
      </w:pPr>
    </w:p>
    <w:p w:rsidR="000A6EF2" w:rsidRDefault="000A6EF2" w:rsidP="000A6EF2">
      <w:pPr>
        <w:spacing w:after="0" w:line="360" w:lineRule="auto"/>
        <w:jc w:val="both"/>
        <w:rPr>
          <w:sz w:val="24"/>
          <w:szCs w:val="24"/>
        </w:rPr>
      </w:pPr>
    </w:p>
    <w:p w:rsidR="00B57A03" w:rsidRDefault="00DD20A5" w:rsidP="00B57A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B57A03">
        <w:rPr>
          <w:sz w:val="24"/>
          <w:szCs w:val="24"/>
        </w:rPr>
        <w:t>20</w:t>
      </w:r>
      <w:r>
        <w:rPr>
          <w:sz w:val="24"/>
          <w:szCs w:val="24"/>
        </w:rPr>
        <w:t>.08.2</w:t>
      </w:r>
      <w:r w:rsidR="000A6EF2">
        <w:rPr>
          <w:sz w:val="24"/>
          <w:szCs w:val="24"/>
        </w:rPr>
        <w:t>0</w:t>
      </w:r>
      <w:r w:rsidR="00F61C42">
        <w:rPr>
          <w:sz w:val="24"/>
          <w:szCs w:val="24"/>
        </w:rPr>
        <w:t>10</w:t>
      </w:r>
      <w:r w:rsidR="000A6EF2">
        <w:rPr>
          <w:sz w:val="24"/>
          <w:szCs w:val="24"/>
        </w:rPr>
        <w:t xml:space="preserve"> r. do Zamawiającego </w:t>
      </w:r>
      <w:r w:rsidR="00B57A03">
        <w:rPr>
          <w:sz w:val="24"/>
          <w:szCs w:val="24"/>
        </w:rPr>
        <w:t>wpłynęło pismo w sprawie udzielenia odpowiedzi na następujące pytania dot. obu prowadzonych przez Zamawiającego postępowań:</w:t>
      </w:r>
    </w:p>
    <w:p w:rsidR="00B57A03" w:rsidRDefault="00B57A03" w:rsidP="00B57A03">
      <w:pPr>
        <w:spacing w:after="0" w:line="240" w:lineRule="auto"/>
        <w:jc w:val="both"/>
        <w:rPr>
          <w:sz w:val="24"/>
          <w:szCs w:val="24"/>
        </w:rPr>
      </w:pPr>
    </w:p>
    <w:p w:rsidR="00B57A03" w:rsidRDefault="00B57A03" w:rsidP="00B57A0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Prosimy o wskazanie daty aktualizacji odsetek.</w:t>
      </w:r>
    </w:p>
    <w:p w:rsidR="00B57A03" w:rsidRDefault="00B57A03" w:rsidP="00B57A03">
      <w:pPr>
        <w:pStyle w:val="Akapitzlist"/>
        <w:spacing w:after="0" w:line="240" w:lineRule="auto"/>
        <w:jc w:val="both"/>
        <w:rPr>
          <w:b/>
          <w:u w:val="single"/>
        </w:rPr>
      </w:pPr>
    </w:p>
    <w:p w:rsidR="00B57A03" w:rsidRPr="00DD20A5" w:rsidRDefault="00B57A03" w:rsidP="00B57A03">
      <w:pPr>
        <w:pStyle w:val="Akapitzlist"/>
        <w:spacing w:after="0" w:line="240" w:lineRule="auto"/>
        <w:jc w:val="both"/>
        <w:rPr>
          <w:b/>
          <w:u w:val="single"/>
        </w:rPr>
      </w:pPr>
      <w:r w:rsidRPr="00DD20A5">
        <w:rPr>
          <w:b/>
          <w:u w:val="single"/>
        </w:rPr>
        <w:t>Odpowiedź:</w:t>
      </w:r>
    </w:p>
    <w:p w:rsidR="00B57A03" w:rsidRDefault="00B57A03" w:rsidP="00B57A03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Specyfikacji Istotnych Warunków Zamówienia – zał. Nr 6 (</w:t>
      </w:r>
      <w:r w:rsidRPr="00B96914">
        <w:rPr>
          <w:sz w:val="24"/>
          <w:szCs w:val="24"/>
        </w:rPr>
        <w:t>dot. obu przetargów</w:t>
      </w:r>
      <w:r>
        <w:rPr>
          <w:sz w:val="24"/>
          <w:szCs w:val="24"/>
        </w:rPr>
        <w:t>), Zamawiający określił, że n</w:t>
      </w:r>
      <w:r w:rsidRPr="00E91755">
        <w:rPr>
          <w:rFonts w:ascii="Calibri" w:hAnsi="Calibri" w:cs="Arial"/>
          <w:sz w:val="24"/>
          <w:szCs w:val="24"/>
        </w:rPr>
        <w:t>aliczania odsetek dokonuje się na ostatni dzień kwartału</w:t>
      </w:r>
      <w:r>
        <w:rPr>
          <w:rFonts w:ascii="Calibri" w:hAnsi="Calibri" w:cs="Arial"/>
          <w:sz w:val="24"/>
          <w:szCs w:val="24"/>
        </w:rPr>
        <w:t xml:space="preserve">,                    za wyjątkiem </w:t>
      </w:r>
      <w:r w:rsidRPr="00E91755">
        <w:rPr>
          <w:rFonts w:ascii="Calibri" w:hAnsi="Calibri" w:cs="Arial"/>
          <w:sz w:val="24"/>
          <w:szCs w:val="24"/>
        </w:rPr>
        <w:t xml:space="preserve">odsetek przypadających do spłaty w grudniu </w:t>
      </w:r>
      <w:r>
        <w:rPr>
          <w:rFonts w:ascii="Calibri" w:hAnsi="Calibri" w:cs="Arial"/>
          <w:sz w:val="24"/>
          <w:szCs w:val="24"/>
        </w:rPr>
        <w:t xml:space="preserve">2011 (kredyt                 6.494.235 PLN) i w grudniu </w:t>
      </w:r>
      <w:r w:rsidRPr="00E91755">
        <w:rPr>
          <w:rFonts w:ascii="Calibri" w:hAnsi="Calibri" w:cs="Arial"/>
          <w:sz w:val="24"/>
          <w:szCs w:val="24"/>
        </w:rPr>
        <w:t>2020 r.</w:t>
      </w:r>
      <w:r>
        <w:rPr>
          <w:rFonts w:ascii="Calibri" w:hAnsi="Calibri" w:cs="Arial"/>
          <w:sz w:val="24"/>
          <w:szCs w:val="24"/>
        </w:rPr>
        <w:t xml:space="preserve"> (kredyt 10.503.047 PLN)</w:t>
      </w:r>
      <w:r w:rsidRPr="00E91755">
        <w:rPr>
          <w:rFonts w:ascii="Calibri" w:hAnsi="Calibri" w:cs="Arial"/>
          <w:sz w:val="24"/>
          <w:szCs w:val="24"/>
        </w:rPr>
        <w:t xml:space="preserve">, które będą naliczane </w:t>
      </w:r>
      <w:r>
        <w:rPr>
          <w:rFonts w:ascii="Calibri" w:hAnsi="Calibri" w:cs="Arial"/>
          <w:sz w:val="24"/>
          <w:szCs w:val="24"/>
        </w:rPr>
        <w:t xml:space="preserve">              </w:t>
      </w:r>
      <w:r w:rsidRPr="00E91755">
        <w:rPr>
          <w:rFonts w:ascii="Calibri" w:hAnsi="Calibri" w:cs="Arial"/>
          <w:sz w:val="24"/>
          <w:szCs w:val="24"/>
        </w:rPr>
        <w:t>na dzień spłaty ostatniej raty kredytu</w:t>
      </w:r>
      <w:r>
        <w:rPr>
          <w:rFonts w:ascii="Calibri" w:hAnsi="Calibri" w:cs="Arial"/>
          <w:sz w:val="24"/>
          <w:szCs w:val="24"/>
        </w:rPr>
        <w:t>.</w:t>
      </w:r>
      <w:r w:rsidRPr="00B96914">
        <w:rPr>
          <w:sz w:val="24"/>
          <w:szCs w:val="24"/>
        </w:rPr>
        <w:t xml:space="preserve"> </w:t>
      </w:r>
      <w:r w:rsidRPr="00126454">
        <w:rPr>
          <w:rFonts w:ascii="Calibri" w:hAnsi="Calibri" w:cs="Arial"/>
          <w:sz w:val="24"/>
          <w:szCs w:val="24"/>
        </w:rPr>
        <w:t>Odsetki będą naliczane przez Bank od salda kredytu wg kalendarza realnego (365 – 366 dni) w okresach kwartalnych, począwszy od dnia uruchomienia kredytu (lub jego transz)</w:t>
      </w:r>
      <w:r>
        <w:rPr>
          <w:rFonts w:ascii="Calibri" w:hAnsi="Calibri" w:cs="Arial"/>
          <w:sz w:val="24"/>
          <w:szCs w:val="24"/>
        </w:rPr>
        <w:t xml:space="preserve">. </w:t>
      </w:r>
      <w:r w:rsidRPr="00126454">
        <w:rPr>
          <w:rFonts w:ascii="Calibri" w:hAnsi="Calibri" w:cs="Arial"/>
          <w:sz w:val="24"/>
          <w:szCs w:val="24"/>
        </w:rPr>
        <w:t>Stawka WIBOR 3M ustalana jest jako średnia stawek z 10 ostatnich notowań miesiąca poprzedzającego okres naliczania odsetek</w:t>
      </w:r>
      <w:r w:rsidRPr="00B57A03">
        <w:rPr>
          <w:sz w:val="24"/>
          <w:szCs w:val="24"/>
        </w:rPr>
        <w:t>.</w:t>
      </w:r>
    </w:p>
    <w:p w:rsidR="00B57A03" w:rsidRPr="00B57A03" w:rsidRDefault="00B57A03" w:rsidP="00B57A0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B57A03" w:rsidRDefault="00B57A03" w:rsidP="00B57A0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dopuszczacie Państwo oparcie oprocentowania kredytów na stawce WIBOR 3M             z notowania na dwa dni robocze przed każdą datą ciągnienia kredytu oraz przed każdym następnym okresem odsetkowym (historyczna zmienność tej stawki                          w krótkich okresach jest na tyle niewielka, że w sposób znaczący nie wpłynie to na poziom kosztów ponoszonych w związku z kredytem)</w:t>
      </w:r>
      <w:r w:rsidR="00FC4DDD">
        <w:rPr>
          <w:sz w:val="24"/>
          <w:szCs w:val="24"/>
        </w:rPr>
        <w:t>.</w:t>
      </w:r>
    </w:p>
    <w:p w:rsidR="00F61C42" w:rsidRDefault="00F61C42" w:rsidP="00F61C4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61C42" w:rsidRPr="00DD20A5" w:rsidRDefault="00F61C42" w:rsidP="00F61C42">
      <w:pPr>
        <w:pStyle w:val="Akapitzlist"/>
        <w:spacing w:after="0" w:line="240" w:lineRule="auto"/>
        <w:jc w:val="both"/>
        <w:rPr>
          <w:b/>
          <w:u w:val="single"/>
        </w:rPr>
      </w:pPr>
      <w:r w:rsidRPr="00DD20A5">
        <w:rPr>
          <w:b/>
          <w:u w:val="single"/>
        </w:rPr>
        <w:t>Odpowiedź:</w:t>
      </w:r>
    </w:p>
    <w:p w:rsidR="00F61C42" w:rsidRPr="00D41FEB" w:rsidRDefault="00F61C42" w:rsidP="00F61C42">
      <w:pPr>
        <w:pStyle w:val="Akapitzlist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Nie, Zamawiający nie dopuszcza oparcia oprocentowania kredytów na stawce</w:t>
      </w:r>
      <w:r>
        <w:rPr>
          <w:rFonts w:ascii="Calibri" w:hAnsi="Calibri" w:cs="Arial"/>
          <w:bCs/>
          <w:iCs/>
          <w:sz w:val="24"/>
          <w:szCs w:val="24"/>
        </w:rPr>
        <w:t xml:space="preserve">             </w:t>
      </w:r>
      <w:r w:rsidRPr="00D41FEB">
        <w:rPr>
          <w:rFonts w:ascii="Calibri" w:hAnsi="Calibri" w:cs="Arial"/>
          <w:bCs/>
          <w:iCs/>
          <w:sz w:val="24"/>
          <w:szCs w:val="24"/>
        </w:rPr>
        <w:t xml:space="preserve">WIBOR 3M z </w:t>
      </w:r>
      <w:r>
        <w:rPr>
          <w:rFonts w:ascii="Calibri" w:hAnsi="Calibri" w:cs="Arial"/>
          <w:bCs/>
          <w:iCs/>
          <w:sz w:val="24"/>
          <w:szCs w:val="24"/>
        </w:rPr>
        <w:t>notowania na dwa dni robocze przed każdą datą ciągnienia kredytu            oraz przed każdym następnym okresem odsetkowym.</w:t>
      </w:r>
    </w:p>
    <w:p w:rsidR="00F61C42" w:rsidRPr="00B57A03" w:rsidRDefault="00F61C42" w:rsidP="00F61C4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DD20A5" w:rsidRDefault="00DD20A5" w:rsidP="00B57A0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31BF3" w:rsidRDefault="00C31BF3" w:rsidP="00A81171">
      <w:pPr>
        <w:pStyle w:val="Akapitzlist"/>
        <w:ind w:left="426"/>
        <w:jc w:val="both"/>
      </w:pPr>
    </w:p>
    <w:sectPr w:rsidR="00C31BF3" w:rsidSect="00FE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774"/>
    <w:multiLevelType w:val="hybridMultilevel"/>
    <w:tmpl w:val="F168BFA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BE377D7"/>
    <w:multiLevelType w:val="hybridMultilevel"/>
    <w:tmpl w:val="8A2C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5B2C"/>
    <w:multiLevelType w:val="hybridMultilevel"/>
    <w:tmpl w:val="3C3AD8BA"/>
    <w:lvl w:ilvl="0" w:tplc="1ABAC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5C74D1"/>
    <w:multiLevelType w:val="hybridMultilevel"/>
    <w:tmpl w:val="5FD267BA"/>
    <w:lvl w:ilvl="0" w:tplc="C120A4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0E6BCA"/>
    <w:multiLevelType w:val="hybridMultilevel"/>
    <w:tmpl w:val="096234EE"/>
    <w:lvl w:ilvl="0" w:tplc="1F3CA6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77337"/>
    <w:multiLevelType w:val="hybridMultilevel"/>
    <w:tmpl w:val="8116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0A5"/>
    <w:rsid w:val="000A6EF2"/>
    <w:rsid w:val="00255243"/>
    <w:rsid w:val="002A6C8B"/>
    <w:rsid w:val="003106F5"/>
    <w:rsid w:val="00345036"/>
    <w:rsid w:val="00390007"/>
    <w:rsid w:val="004B47FE"/>
    <w:rsid w:val="004F1589"/>
    <w:rsid w:val="005059FF"/>
    <w:rsid w:val="00526B90"/>
    <w:rsid w:val="005C292E"/>
    <w:rsid w:val="0077402C"/>
    <w:rsid w:val="0095121C"/>
    <w:rsid w:val="00A23026"/>
    <w:rsid w:val="00A81171"/>
    <w:rsid w:val="00B55E15"/>
    <w:rsid w:val="00B57A03"/>
    <w:rsid w:val="00B86509"/>
    <w:rsid w:val="00C31BF3"/>
    <w:rsid w:val="00D13AC2"/>
    <w:rsid w:val="00D90834"/>
    <w:rsid w:val="00DC6D23"/>
    <w:rsid w:val="00DD20A5"/>
    <w:rsid w:val="00E303A4"/>
    <w:rsid w:val="00EE1164"/>
    <w:rsid w:val="00F10A73"/>
    <w:rsid w:val="00F61C42"/>
    <w:rsid w:val="00FC4DDD"/>
    <w:rsid w:val="00FD0043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7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15</cp:revision>
  <cp:lastPrinted>2010-08-23T09:51:00Z</cp:lastPrinted>
  <dcterms:created xsi:type="dcterms:W3CDTF">2010-08-13T09:14:00Z</dcterms:created>
  <dcterms:modified xsi:type="dcterms:W3CDTF">2010-08-23T09:52:00Z</dcterms:modified>
</cp:coreProperties>
</file>