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CB" w:rsidRDefault="003B35CB" w:rsidP="003B35C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</w:rPr>
        <w:t>ZARZĄDZENIE Nr 136/14</w:t>
      </w:r>
    </w:p>
    <w:p w:rsidR="003B35CB" w:rsidRDefault="003B35CB" w:rsidP="003B35C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</w:rPr>
        <w:t xml:space="preserve">Burmistrza Polic </w:t>
      </w:r>
    </w:p>
    <w:p w:rsidR="003B35CB" w:rsidRDefault="003B35CB" w:rsidP="003B35C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 w:val="32"/>
        </w:rPr>
        <w:t>z dnia  10   lipca 2014 r.</w:t>
      </w:r>
    </w:p>
    <w:p w:rsidR="003B35CB" w:rsidRDefault="003B35CB" w:rsidP="003B35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zbycia w formie przetargu ustnego nieograniczonego  nieruchomości stanowiących  własność Gminy Police.</w:t>
      </w:r>
    </w:p>
    <w:p w:rsidR="003B35CB" w:rsidRDefault="003B35CB" w:rsidP="003B35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B35CB" w:rsidRDefault="003B35CB" w:rsidP="003B35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</w:t>
      </w:r>
      <w:r>
        <w:rPr>
          <w:rFonts w:ascii="Arial" w:hAnsi="Arial"/>
        </w:rPr>
        <w:t xml:space="preserve">art. </w:t>
      </w:r>
      <w:r>
        <w:rPr>
          <w:rFonts w:ascii="Arial" w:hAnsi="Arial" w:cs="Arial"/>
        </w:rPr>
        <w:t xml:space="preserve">13 ust.1, art. 37 ust.1, art. 40 ust.1 pkt 1, art. 67 ust. 1 ustawy z  dnia  21 sierpnia 1997 r. o gospodarce nieruchomościami ( tekst jednolity: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2014 r.  poz.518 z późn.zm), Uchwały   Nr LII/391/02 Rady Miejskiej              w Policach z dnia 25 czerwca 2002 r. w sprawie określenia zasad nabycia, zbycia             i obciążania nieruchomości gruntowych oraz ich wydzierżawiania lub najmu na okres dłuższy niż trzy lata, przyznania  pierwszeństwa w nabywaniu lokali ich  najemcom, wyrażenia zgody na stosowanie przez Zarząd Gminy bonifikat od ustalonej ceny                   w przypadku sprzedaży lokali mieszkalnych ich najemcom oraz zastosowania umownych stawek oprocentowania rozłożonych  na raty nie spłaconych części ceny, zmienionej Uchwałą Nr VIII/68/03 Rady Miejskiej w Policach z dnia 29 kwietnia 2003r. w sprawie określenia zasad wydzierżawiania gruntu na targowisku gminnym przy ul. PCK w Policach, Uchwałą Nr XVII/121/07 Rady Miejskiej w Policach z dnia            20 grudnia 2007 r., Uchwałą Nr XL/301/09 Rady Miejskiej w Policach  z dnia 29 maja 2009 r., oraz  Uchwałą Nr LIX/443/10 Rady Miejskiej w Policach  z dnia                             26 października 2010 r.,  zarządzam co następuje:</w:t>
      </w:r>
    </w:p>
    <w:p w:rsidR="003B35CB" w:rsidRDefault="003B35CB" w:rsidP="003B35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B35CB" w:rsidRDefault="003B35CB" w:rsidP="003B35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1. </w:t>
      </w:r>
      <w:r>
        <w:rPr>
          <w:rFonts w:ascii="Arial" w:hAnsi="Arial" w:cs="Arial"/>
        </w:rPr>
        <w:t>Przeznaczyć do sprzedaży w formie przetargu ustnego nieograniczonego   nieruchomość  oznaczoną  numerami działek  2411 i 2412 o łącznej powierzchni 1230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oraz nieruchomość oznaczoną numerem działki 2413 o powierzchni 695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położone w obrębie ewidencyjnym 12-Police.</w:t>
      </w:r>
    </w:p>
    <w:p w:rsidR="003B35CB" w:rsidRDefault="003B35CB" w:rsidP="003B35CB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3B35CB" w:rsidRDefault="003B35CB" w:rsidP="003B35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2. </w:t>
      </w:r>
      <w:r>
        <w:rPr>
          <w:rFonts w:ascii="Arial" w:hAnsi="Arial" w:cs="Arial"/>
        </w:rPr>
        <w:t>Cena wywoławcza do przetargu  wynosi:</w:t>
      </w:r>
    </w:p>
    <w:p w:rsidR="003B35CB" w:rsidRDefault="003B35CB" w:rsidP="003B35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1) nieruchomości składającej się z działek nr 2411 i r 2412 – 180 000,00 zł brutto,</w:t>
      </w:r>
    </w:p>
    <w:p w:rsidR="003B35CB" w:rsidRDefault="003B35CB" w:rsidP="003B35CB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 w:cs="Arial"/>
        </w:rPr>
        <w:t>2) działki nr 2413 – 120 000,00 zł brutto</w:t>
      </w:r>
    </w:p>
    <w:p w:rsidR="003B35CB" w:rsidRDefault="003B35CB" w:rsidP="003B35CB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3B35CB" w:rsidRDefault="003B35CB" w:rsidP="003B35CB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  <w:b/>
          <w:bCs/>
        </w:rPr>
        <w:t>§ 3</w:t>
      </w:r>
      <w:r>
        <w:rPr>
          <w:rFonts w:ascii="Arial" w:hAnsi="Arial"/>
        </w:rPr>
        <w:t>. Wykonanie zarządzenia powierza się Wydziałowi Gospodarki Gruntami.</w:t>
      </w:r>
    </w:p>
    <w:p w:rsidR="003B35CB" w:rsidRDefault="003B35CB" w:rsidP="003B35CB">
      <w:pPr>
        <w:overflowPunct w:val="0"/>
        <w:autoSpaceDE w:val="0"/>
        <w:autoSpaceDN w:val="0"/>
        <w:adjustRightInd w:val="0"/>
        <w:rPr>
          <w:rFonts w:ascii="Arial" w:hAnsi="Arial"/>
          <w:b/>
          <w:szCs w:val="20"/>
        </w:rPr>
      </w:pPr>
    </w:p>
    <w:p w:rsidR="003B35CB" w:rsidRDefault="003B35CB" w:rsidP="003B35C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 w:cs="Arial"/>
          <w:b/>
        </w:rPr>
        <w:t>§</w:t>
      </w:r>
      <w:r>
        <w:rPr>
          <w:rFonts w:ascii="Arial" w:hAnsi="Arial"/>
          <w:b/>
        </w:rPr>
        <w:t xml:space="preserve"> 4</w:t>
      </w:r>
      <w:r>
        <w:rPr>
          <w:rFonts w:ascii="Arial" w:hAnsi="Arial"/>
          <w:b/>
          <w:szCs w:val="20"/>
        </w:rPr>
        <w:t>.</w:t>
      </w:r>
      <w:r>
        <w:rPr>
          <w:rFonts w:ascii="Arial" w:hAnsi="Arial"/>
          <w:szCs w:val="20"/>
        </w:rPr>
        <w:t>Traci moc zarządzenie nr 98/13  z  6 czerwca 2013 r.</w:t>
      </w:r>
    </w:p>
    <w:p w:rsidR="003B35CB" w:rsidRDefault="003B35CB" w:rsidP="003B35C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</w:p>
    <w:p w:rsidR="003B35CB" w:rsidRDefault="003B35CB" w:rsidP="003B35CB">
      <w:pPr>
        <w:overflowPunct w:val="0"/>
        <w:autoSpaceDE w:val="0"/>
        <w:autoSpaceDN w:val="0"/>
        <w:adjustRightInd w:val="0"/>
        <w:rPr>
          <w:rFonts w:ascii="Arial" w:hAnsi="Arial"/>
          <w:b/>
          <w:szCs w:val="20"/>
        </w:rPr>
      </w:pPr>
      <w:r>
        <w:rPr>
          <w:rFonts w:ascii="Arial" w:hAnsi="Arial" w:cs="Arial"/>
          <w:b/>
          <w:szCs w:val="20"/>
        </w:rPr>
        <w:t>§</w:t>
      </w:r>
      <w:r>
        <w:rPr>
          <w:rFonts w:ascii="Arial" w:hAnsi="Arial"/>
          <w:b/>
          <w:szCs w:val="20"/>
        </w:rPr>
        <w:t xml:space="preserve"> 5. </w:t>
      </w:r>
      <w:r>
        <w:rPr>
          <w:rFonts w:ascii="Arial" w:hAnsi="Arial"/>
        </w:rPr>
        <w:t>Zarządzenie wchodzi w życie z dniem podpisania.</w:t>
      </w:r>
    </w:p>
    <w:p w:rsidR="003B35CB" w:rsidRDefault="003B35CB" w:rsidP="003B35CB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</w:p>
    <w:p w:rsidR="003B35CB" w:rsidRDefault="003B35CB" w:rsidP="003B35CB"/>
    <w:p w:rsidR="003B35CB" w:rsidRDefault="003B35CB" w:rsidP="003B35CB">
      <w:pPr>
        <w:tabs>
          <w:tab w:val="left" w:pos="4962"/>
        </w:tabs>
        <w:spacing w:line="360" w:lineRule="auto"/>
        <w:jc w:val="center"/>
        <w:rPr>
          <w:rFonts w:ascii="Arial" w:hAnsi="Arial" w:cs="Arial"/>
        </w:rPr>
      </w:pPr>
    </w:p>
    <w:p w:rsidR="003B35CB" w:rsidRDefault="003B35CB" w:rsidP="003B35CB">
      <w:pPr>
        <w:tabs>
          <w:tab w:val="left" w:pos="4962"/>
        </w:tabs>
        <w:spacing w:line="360" w:lineRule="auto"/>
        <w:jc w:val="right"/>
        <w:rPr>
          <w:rFonts w:ascii="Arial" w:hAnsi="Arial" w:cs="Arial"/>
        </w:rPr>
      </w:pPr>
    </w:p>
    <w:p w:rsidR="002A45FB" w:rsidRDefault="002A45FB">
      <w:bookmarkStart w:id="0" w:name="_GoBack"/>
      <w:bookmarkEnd w:id="0"/>
    </w:p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CB"/>
    <w:rsid w:val="002A45FB"/>
    <w:rsid w:val="003B35CB"/>
    <w:rsid w:val="00B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2014-07-17T08:02:00Z</dcterms:created>
  <dcterms:modified xsi:type="dcterms:W3CDTF">2014-07-17T08:02:00Z</dcterms:modified>
</cp:coreProperties>
</file>