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7EA" w:rsidRDefault="008977EA" w:rsidP="008977EA">
      <w:pPr>
        <w:jc w:val="center"/>
        <w:rPr>
          <w:rFonts w:asciiTheme="minorHAnsi" w:hAnsiTheme="minorHAnsi" w:cstheme="minorHAnsi"/>
          <w:b/>
        </w:rPr>
      </w:pPr>
      <w:bookmarkStart w:id="0" w:name="_Hlk496617728"/>
      <w:r>
        <w:rPr>
          <w:rFonts w:asciiTheme="minorHAnsi" w:hAnsiTheme="minorHAnsi" w:cstheme="minorHAnsi"/>
          <w:b/>
        </w:rPr>
        <w:t>Burmistrz Polic</w:t>
      </w:r>
    </w:p>
    <w:p w:rsidR="008977EA" w:rsidRDefault="008977EA" w:rsidP="008977EA">
      <w:pPr>
        <w:jc w:val="both"/>
        <w:rPr>
          <w:rFonts w:asciiTheme="minorHAnsi" w:hAnsiTheme="minorHAnsi" w:cstheme="minorHAnsi"/>
        </w:rPr>
      </w:pPr>
      <w:r>
        <w:rPr>
          <w:rFonts w:asciiTheme="minorHAnsi" w:hAnsiTheme="minorHAnsi" w:cstheme="minorHAnsi"/>
        </w:rPr>
        <w:t xml:space="preserve">ogłasza czwarty przetarg ustny nieograniczony na </w:t>
      </w:r>
      <w:r>
        <w:rPr>
          <w:rFonts w:asciiTheme="minorHAnsi" w:hAnsiTheme="minorHAnsi" w:cstheme="minorHAnsi"/>
          <w:b/>
        </w:rPr>
        <w:t>sprzedaż</w:t>
      </w:r>
      <w:r>
        <w:rPr>
          <w:rFonts w:asciiTheme="minorHAnsi" w:hAnsiTheme="minorHAnsi" w:cstheme="minorHAnsi"/>
        </w:rPr>
        <w:t xml:space="preserve"> zabudowanej nieruchomości z obrębu ewidencyjnego 5-Police, położon</w:t>
      </w:r>
      <w:bookmarkStart w:id="1" w:name="_Hlk522613371"/>
      <w:r>
        <w:rPr>
          <w:rFonts w:asciiTheme="minorHAnsi" w:hAnsiTheme="minorHAnsi" w:cstheme="minorHAnsi"/>
        </w:rPr>
        <w:t>ej w Policach przy ul. Licealnej 1.</w:t>
      </w:r>
    </w:p>
    <w:p w:rsidR="008977EA" w:rsidRDefault="008977EA" w:rsidP="008977EA">
      <w:pPr>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A0" w:firstRow="1" w:lastRow="0" w:firstColumn="1" w:lastColumn="0" w:noHBand="0" w:noVBand="0"/>
      </w:tblPr>
      <w:tblGrid>
        <w:gridCol w:w="1637"/>
        <w:gridCol w:w="1176"/>
        <w:gridCol w:w="2325"/>
        <w:gridCol w:w="1443"/>
        <w:gridCol w:w="2479"/>
      </w:tblGrid>
      <w:tr w:rsidR="008977EA" w:rsidTr="008977EA">
        <w:trPr>
          <w:trHeight w:val="820"/>
          <w:jc w:val="center"/>
        </w:trPr>
        <w:tc>
          <w:tcPr>
            <w:tcW w:w="1637" w:type="dxa"/>
            <w:tcBorders>
              <w:top w:val="single" w:sz="4" w:space="0" w:color="auto"/>
              <w:left w:val="single" w:sz="4" w:space="0" w:color="auto"/>
              <w:bottom w:val="single" w:sz="4" w:space="0" w:color="auto"/>
              <w:right w:val="single" w:sz="4" w:space="0" w:color="auto"/>
            </w:tcBorders>
            <w:vAlign w:val="center"/>
            <w:hideMark/>
          </w:tcPr>
          <w:bookmarkEnd w:id="1"/>
          <w:p w:rsidR="008977EA" w:rsidRDefault="008977EA">
            <w:pPr>
              <w:pStyle w:val="Tekstpodstawowy"/>
              <w:spacing w:line="276" w:lineRule="auto"/>
              <w:jc w:val="center"/>
              <w:rPr>
                <w:rFonts w:asciiTheme="minorHAnsi" w:hAnsiTheme="minorHAnsi" w:cstheme="minorHAnsi"/>
                <w:b/>
                <w:bCs/>
                <w:lang w:eastAsia="en-US"/>
              </w:rPr>
            </w:pPr>
            <w:r>
              <w:rPr>
                <w:rFonts w:asciiTheme="minorHAnsi" w:hAnsiTheme="minorHAnsi" w:cstheme="minorHAnsi"/>
                <w:b/>
                <w:bCs/>
                <w:lang w:eastAsia="en-US"/>
              </w:rPr>
              <w:t>NR DZIAŁKI</w:t>
            </w:r>
          </w:p>
        </w:tc>
        <w:tc>
          <w:tcPr>
            <w:tcW w:w="1176" w:type="dxa"/>
            <w:tcBorders>
              <w:top w:val="single" w:sz="4" w:space="0" w:color="auto"/>
              <w:left w:val="single" w:sz="4" w:space="0" w:color="auto"/>
              <w:bottom w:val="single" w:sz="4" w:space="0" w:color="auto"/>
              <w:right w:val="single" w:sz="4" w:space="0" w:color="auto"/>
            </w:tcBorders>
            <w:vAlign w:val="center"/>
            <w:hideMark/>
          </w:tcPr>
          <w:p w:rsidR="008977EA" w:rsidRDefault="008977EA">
            <w:pPr>
              <w:pStyle w:val="Tekstpodstawowy"/>
              <w:spacing w:line="276" w:lineRule="auto"/>
              <w:jc w:val="center"/>
              <w:rPr>
                <w:rFonts w:asciiTheme="minorHAnsi" w:hAnsiTheme="minorHAnsi" w:cstheme="minorHAnsi"/>
                <w:b/>
                <w:bCs/>
                <w:lang w:eastAsia="en-US"/>
              </w:rPr>
            </w:pPr>
            <w:r>
              <w:rPr>
                <w:rFonts w:asciiTheme="minorHAnsi" w:hAnsiTheme="minorHAnsi" w:cstheme="minorHAnsi"/>
                <w:b/>
                <w:bCs/>
                <w:lang w:eastAsia="en-US"/>
              </w:rPr>
              <w:t>POW.</w:t>
            </w:r>
          </w:p>
        </w:tc>
        <w:tc>
          <w:tcPr>
            <w:tcW w:w="2325" w:type="dxa"/>
            <w:tcBorders>
              <w:top w:val="single" w:sz="4" w:space="0" w:color="auto"/>
              <w:left w:val="single" w:sz="4" w:space="0" w:color="auto"/>
              <w:bottom w:val="single" w:sz="4" w:space="0" w:color="auto"/>
              <w:right w:val="single" w:sz="4" w:space="0" w:color="auto"/>
            </w:tcBorders>
            <w:vAlign w:val="center"/>
            <w:hideMark/>
          </w:tcPr>
          <w:p w:rsidR="008977EA" w:rsidRDefault="008977EA">
            <w:pPr>
              <w:pStyle w:val="Tekstpodstawowy"/>
              <w:spacing w:line="276" w:lineRule="auto"/>
              <w:rPr>
                <w:rFonts w:asciiTheme="minorHAnsi" w:hAnsiTheme="minorHAnsi" w:cstheme="minorHAnsi"/>
                <w:b/>
                <w:bCs/>
                <w:lang w:eastAsia="en-US"/>
              </w:rPr>
            </w:pPr>
            <w:r>
              <w:rPr>
                <w:rFonts w:asciiTheme="minorHAnsi" w:hAnsiTheme="minorHAnsi" w:cstheme="minorHAnsi"/>
                <w:b/>
                <w:bCs/>
                <w:lang w:eastAsia="en-US"/>
              </w:rPr>
              <w:t>CENA WYWOŁAWCZA</w:t>
            </w:r>
          </w:p>
        </w:tc>
        <w:tc>
          <w:tcPr>
            <w:tcW w:w="1443" w:type="dxa"/>
            <w:tcBorders>
              <w:top w:val="single" w:sz="4" w:space="0" w:color="auto"/>
              <w:left w:val="single" w:sz="4" w:space="0" w:color="auto"/>
              <w:bottom w:val="single" w:sz="4" w:space="0" w:color="auto"/>
              <w:right w:val="single" w:sz="4" w:space="0" w:color="auto"/>
            </w:tcBorders>
            <w:vAlign w:val="center"/>
            <w:hideMark/>
          </w:tcPr>
          <w:p w:rsidR="008977EA" w:rsidRDefault="008977EA">
            <w:pPr>
              <w:pStyle w:val="Tekstpodstawowy"/>
              <w:spacing w:line="276" w:lineRule="auto"/>
              <w:jc w:val="center"/>
              <w:rPr>
                <w:rFonts w:asciiTheme="minorHAnsi" w:hAnsiTheme="minorHAnsi" w:cstheme="minorHAnsi"/>
                <w:b/>
                <w:bCs/>
                <w:lang w:eastAsia="en-US"/>
              </w:rPr>
            </w:pPr>
            <w:r>
              <w:rPr>
                <w:rFonts w:asciiTheme="minorHAnsi" w:hAnsiTheme="minorHAnsi" w:cstheme="minorHAnsi"/>
                <w:b/>
                <w:bCs/>
                <w:lang w:eastAsia="en-US"/>
              </w:rPr>
              <w:t>WADIUM</w:t>
            </w:r>
          </w:p>
        </w:tc>
        <w:tc>
          <w:tcPr>
            <w:tcW w:w="2479" w:type="dxa"/>
            <w:tcBorders>
              <w:top w:val="single" w:sz="4" w:space="0" w:color="auto"/>
              <w:left w:val="single" w:sz="4" w:space="0" w:color="auto"/>
              <w:bottom w:val="single" w:sz="4" w:space="0" w:color="auto"/>
              <w:right w:val="single" w:sz="4" w:space="0" w:color="auto"/>
            </w:tcBorders>
            <w:vAlign w:val="center"/>
            <w:hideMark/>
          </w:tcPr>
          <w:p w:rsidR="008977EA" w:rsidRDefault="008977EA">
            <w:pPr>
              <w:pStyle w:val="Tekstpodstawowy"/>
              <w:spacing w:line="276" w:lineRule="auto"/>
              <w:jc w:val="center"/>
              <w:rPr>
                <w:rFonts w:asciiTheme="minorHAnsi" w:hAnsiTheme="minorHAnsi" w:cstheme="minorHAnsi"/>
                <w:b/>
                <w:bCs/>
                <w:lang w:eastAsia="en-US"/>
              </w:rPr>
            </w:pPr>
            <w:r>
              <w:rPr>
                <w:rFonts w:asciiTheme="minorHAnsi" w:hAnsiTheme="minorHAnsi" w:cstheme="minorHAnsi"/>
                <w:b/>
                <w:bCs/>
                <w:lang w:eastAsia="en-US"/>
              </w:rPr>
              <w:t>MIN.POSTĄPIENIE</w:t>
            </w:r>
          </w:p>
        </w:tc>
      </w:tr>
      <w:tr w:rsidR="008977EA" w:rsidTr="008977EA">
        <w:trPr>
          <w:trHeight w:val="454"/>
          <w:jc w:val="center"/>
        </w:trPr>
        <w:tc>
          <w:tcPr>
            <w:tcW w:w="1637" w:type="dxa"/>
            <w:tcBorders>
              <w:top w:val="single" w:sz="4" w:space="0" w:color="auto"/>
              <w:left w:val="single" w:sz="4" w:space="0" w:color="auto"/>
              <w:bottom w:val="single" w:sz="4" w:space="0" w:color="auto"/>
              <w:right w:val="single" w:sz="4" w:space="0" w:color="auto"/>
            </w:tcBorders>
            <w:vAlign w:val="center"/>
            <w:hideMark/>
          </w:tcPr>
          <w:p w:rsidR="008977EA" w:rsidRDefault="008977EA">
            <w:pPr>
              <w:pStyle w:val="Tekstpodstawowy"/>
              <w:spacing w:line="276" w:lineRule="auto"/>
              <w:jc w:val="center"/>
              <w:rPr>
                <w:rFonts w:asciiTheme="minorHAnsi" w:hAnsiTheme="minorHAnsi" w:cstheme="minorHAnsi"/>
                <w:lang w:eastAsia="en-US"/>
              </w:rPr>
            </w:pPr>
            <w:r>
              <w:rPr>
                <w:rFonts w:asciiTheme="minorHAnsi" w:hAnsiTheme="minorHAnsi" w:cstheme="minorHAnsi"/>
                <w:lang w:eastAsia="en-US"/>
              </w:rPr>
              <w:t>314/99</w:t>
            </w:r>
          </w:p>
        </w:tc>
        <w:tc>
          <w:tcPr>
            <w:tcW w:w="1176" w:type="dxa"/>
            <w:tcBorders>
              <w:top w:val="single" w:sz="4" w:space="0" w:color="auto"/>
              <w:left w:val="single" w:sz="4" w:space="0" w:color="auto"/>
              <w:bottom w:val="single" w:sz="4" w:space="0" w:color="auto"/>
              <w:right w:val="single" w:sz="4" w:space="0" w:color="auto"/>
            </w:tcBorders>
            <w:vAlign w:val="center"/>
            <w:hideMark/>
          </w:tcPr>
          <w:p w:rsidR="008977EA" w:rsidRDefault="008977EA">
            <w:pPr>
              <w:pStyle w:val="Tekstpodstawowy"/>
              <w:spacing w:line="276" w:lineRule="auto"/>
              <w:rPr>
                <w:rFonts w:asciiTheme="minorHAnsi" w:hAnsiTheme="minorHAnsi" w:cstheme="minorHAnsi"/>
                <w:lang w:eastAsia="en-US"/>
              </w:rPr>
            </w:pPr>
            <w:r>
              <w:rPr>
                <w:rFonts w:asciiTheme="minorHAnsi" w:hAnsiTheme="minorHAnsi" w:cstheme="minorHAnsi"/>
                <w:lang w:eastAsia="en-US"/>
              </w:rPr>
              <w:t>1,7014 ha</w:t>
            </w:r>
          </w:p>
        </w:tc>
        <w:tc>
          <w:tcPr>
            <w:tcW w:w="2325" w:type="dxa"/>
            <w:tcBorders>
              <w:top w:val="single" w:sz="4" w:space="0" w:color="auto"/>
              <w:left w:val="single" w:sz="4" w:space="0" w:color="auto"/>
              <w:bottom w:val="single" w:sz="4" w:space="0" w:color="auto"/>
              <w:right w:val="single" w:sz="4" w:space="0" w:color="auto"/>
            </w:tcBorders>
            <w:vAlign w:val="center"/>
            <w:hideMark/>
          </w:tcPr>
          <w:p w:rsidR="008977EA" w:rsidRDefault="008977EA">
            <w:pPr>
              <w:pStyle w:val="Tekstpodstawowy"/>
              <w:spacing w:line="276" w:lineRule="auto"/>
              <w:jc w:val="center"/>
              <w:rPr>
                <w:rFonts w:asciiTheme="minorHAnsi" w:hAnsiTheme="minorHAnsi" w:cstheme="minorHAnsi"/>
                <w:lang w:eastAsia="en-US"/>
              </w:rPr>
            </w:pPr>
            <w:r>
              <w:rPr>
                <w:rFonts w:asciiTheme="minorHAnsi" w:hAnsiTheme="minorHAnsi" w:cstheme="minorHAnsi"/>
                <w:lang w:eastAsia="en-US"/>
              </w:rPr>
              <w:t>2 500 000,00 zł</w:t>
            </w:r>
          </w:p>
        </w:tc>
        <w:tc>
          <w:tcPr>
            <w:tcW w:w="1443" w:type="dxa"/>
            <w:tcBorders>
              <w:top w:val="single" w:sz="4" w:space="0" w:color="auto"/>
              <w:left w:val="single" w:sz="4" w:space="0" w:color="auto"/>
              <w:bottom w:val="single" w:sz="4" w:space="0" w:color="auto"/>
              <w:right w:val="single" w:sz="4" w:space="0" w:color="auto"/>
            </w:tcBorders>
            <w:vAlign w:val="center"/>
            <w:hideMark/>
          </w:tcPr>
          <w:p w:rsidR="008977EA" w:rsidRDefault="008977EA">
            <w:pPr>
              <w:pStyle w:val="Tekstpodstawowy"/>
              <w:spacing w:line="276" w:lineRule="auto"/>
              <w:jc w:val="center"/>
              <w:rPr>
                <w:rFonts w:asciiTheme="minorHAnsi" w:hAnsiTheme="minorHAnsi" w:cstheme="minorHAnsi"/>
                <w:szCs w:val="24"/>
                <w:lang w:eastAsia="en-US"/>
              </w:rPr>
            </w:pPr>
            <w:r>
              <w:rPr>
                <w:rFonts w:asciiTheme="minorHAnsi" w:hAnsiTheme="minorHAnsi" w:cstheme="minorHAnsi"/>
                <w:szCs w:val="24"/>
                <w:lang w:eastAsia="en-US"/>
              </w:rPr>
              <w:t>130 000,00 zł</w:t>
            </w:r>
          </w:p>
        </w:tc>
        <w:tc>
          <w:tcPr>
            <w:tcW w:w="2479" w:type="dxa"/>
            <w:tcBorders>
              <w:top w:val="single" w:sz="4" w:space="0" w:color="auto"/>
              <w:left w:val="single" w:sz="4" w:space="0" w:color="auto"/>
              <w:bottom w:val="single" w:sz="4" w:space="0" w:color="auto"/>
              <w:right w:val="single" w:sz="4" w:space="0" w:color="auto"/>
            </w:tcBorders>
            <w:vAlign w:val="center"/>
            <w:hideMark/>
          </w:tcPr>
          <w:p w:rsidR="008977EA" w:rsidRDefault="008977EA">
            <w:pPr>
              <w:pStyle w:val="Tekstpodstawowy"/>
              <w:spacing w:line="276" w:lineRule="auto"/>
              <w:jc w:val="center"/>
              <w:rPr>
                <w:rFonts w:asciiTheme="minorHAnsi" w:hAnsiTheme="minorHAnsi" w:cstheme="minorHAnsi"/>
                <w:lang w:eastAsia="en-US"/>
              </w:rPr>
            </w:pPr>
            <w:r>
              <w:rPr>
                <w:rFonts w:asciiTheme="minorHAnsi" w:hAnsiTheme="minorHAnsi" w:cstheme="minorHAnsi"/>
                <w:lang w:eastAsia="en-US"/>
              </w:rPr>
              <w:t>30 000,00 zł</w:t>
            </w:r>
          </w:p>
        </w:tc>
      </w:tr>
    </w:tbl>
    <w:p w:rsidR="008977EA" w:rsidRDefault="008977EA" w:rsidP="008977EA">
      <w:pPr>
        <w:pStyle w:val="Tekstpodstawowy"/>
        <w:rPr>
          <w:rFonts w:asciiTheme="minorHAnsi" w:hAnsiTheme="minorHAnsi" w:cstheme="minorHAnsi"/>
        </w:rPr>
      </w:pPr>
      <w:bookmarkStart w:id="2" w:name="_Hlk137547227"/>
    </w:p>
    <w:p w:rsidR="008977EA" w:rsidRDefault="008977EA" w:rsidP="008977EA">
      <w:pPr>
        <w:pStyle w:val="Tekstpodstawowy"/>
        <w:rPr>
          <w:rFonts w:asciiTheme="minorHAnsi" w:hAnsiTheme="minorHAnsi" w:cstheme="minorHAnsi"/>
        </w:rPr>
      </w:pPr>
      <w:r>
        <w:rPr>
          <w:rFonts w:asciiTheme="minorHAnsi" w:hAnsiTheme="minorHAnsi" w:cstheme="minorHAnsi"/>
        </w:rPr>
        <w:t>Dla działki prowadzona jest księga wieczysta  KW SZ2S/00040441/4.</w:t>
      </w:r>
    </w:p>
    <w:bookmarkEnd w:id="2"/>
    <w:p w:rsidR="008977EA" w:rsidRDefault="008977EA" w:rsidP="008977EA">
      <w:pPr>
        <w:pStyle w:val="Tekstpodstawowy"/>
        <w:rPr>
          <w:rFonts w:asciiTheme="minorHAnsi" w:hAnsiTheme="minorHAnsi" w:cstheme="minorHAnsi"/>
          <w:b/>
        </w:rPr>
      </w:pPr>
    </w:p>
    <w:p w:rsidR="008977EA" w:rsidRDefault="008977EA" w:rsidP="008977EA">
      <w:pPr>
        <w:pStyle w:val="Tekstpodstawowy"/>
        <w:rPr>
          <w:rFonts w:asciiTheme="minorHAnsi" w:hAnsiTheme="minorHAnsi" w:cstheme="minorHAnsi"/>
        </w:rPr>
      </w:pPr>
      <w:r>
        <w:rPr>
          <w:rFonts w:asciiTheme="minorHAnsi" w:hAnsiTheme="minorHAnsi" w:cstheme="minorHAnsi"/>
          <w:b/>
        </w:rPr>
        <w:t>Opis nieruchomości:</w:t>
      </w:r>
      <w:r>
        <w:rPr>
          <w:rFonts w:asciiTheme="minorHAnsi" w:eastAsia="Times New Roman" w:hAnsiTheme="minorHAnsi" w:cs="Arial"/>
        </w:rPr>
        <w:t xml:space="preserve">  </w:t>
      </w:r>
      <w:bookmarkStart w:id="3" w:name="_Hlk132101376"/>
      <w:r>
        <w:rPr>
          <w:rFonts w:asciiTheme="minorHAnsi" w:hAnsiTheme="minorHAnsi" w:cstheme="minorHAnsi"/>
        </w:rPr>
        <w:t xml:space="preserve">nieruchomość znajduje się w północno-zachodniej części Polic. Działka zabudowana jest wolnostojącym, dwukondygnacyjnym, częściowo podpiwniczonym  budynkiem pierwotnie wybudowany jako budynek </w:t>
      </w:r>
      <w:proofErr w:type="spellStart"/>
      <w:r>
        <w:rPr>
          <w:rFonts w:asciiTheme="minorHAnsi" w:hAnsiTheme="minorHAnsi" w:cstheme="minorHAnsi"/>
        </w:rPr>
        <w:t>wojskowy-koszarowy</w:t>
      </w:r>
      <w:proofErr w:type="spellEnd"/>
      <w:r>
        <w:rPr>
          <w:rFonts w:asciiTheme="minorHAnsi" w:hAnsiTheme="minorHAnsi" w:cstheme="minorHAnsi"/>
        </w:rPr>
        <w:t xml:space="preserve"> o mocnej żelbetowej konstrukcji, zaadaptowany następnie na cele oświaty - dawnego prywatnego liceum. Budynek wykonany w technologii szkieletowej słupowo-ryglowej, żelbetowej monolitycznej z murowanymi ścianami osłonowymi i stropami żelbetowymi. Obiekt wyposażony w kilka niezależnych wejść z terenu oraz bezpośrednie wejście do piwnic. Posiada pomieszczenia typowe dla szkoły: sale lekcyjne, gabinety nauczycielskie, bibliotekę, salę gimnastyczną, szatnię, kuchnię ze stołówką. W budynku znajdują się dwie klatki schodowe. Powierzchnia zabudowy 1631 m</w:t>
      </w:r>
      <w:r>
        <w:rPr>
          <w:rFonts w:asciiTheme="minorHAnsi" w:hAnsiTheme="minorHAnsi" w:cstheme="minorHAnsi"/>
          <w:vertAlign w:val="superscript"/>
        </w:rPr>
        <w:t>2</w:t>
      </w:r>
      <w:r>
        <w:rPr>
          <w:rFonts w:asciiTheme="minorHAnsi" w:hAnsiTheme="minorHAnsi" w:cstheme="minorHAnsi"/>
        </w:rPr>
        <w:t>, powierzchnia użytkowa: piwnic 226,94 m</w:t>
      </w:r>
      <w:r>
        <w:rPr>
          <w:rFonts w:asciiTheme="minorHAnsi" w:hAnsiTheme="minorHAnsi" w:cstheme="minorHAnsi"/>
          <w:vertAlign w:val="superscript"/>
        </w:rPr>
        <w:t>2</w:t>
      </w:r>
      <w:r>
        <w:rPr>
          <w:rFonts w:asciiTheme="minorHAnsi" w:hAnsiTheme="minorHAnsi" w:cstheme="minorHAnsi"/>
        </w:rPr>
        <w:t>, parteru 1395,77 m</w:t>
      </w:r>
      <w:r>
        <w:rPr>
          <w:rFonts w:asciiTheme="minorHAnsi" w:hAnsiTheme="minorHAnsi" w:cstheme="minorHAnsi"/>
          <w:vertAlign w:val="superscript"/>
        </w:rPr>
        <w:t>2</w:t>
      </w:r>
      <w:r>
        <w:rPr>
          <w:rFonts w:asciiTheme="minorHAnsi" w:hAnsiTheme="minorHAnsi" w:cstheme="minorHAnsi"/>
        </w:rPr>
        <w:t>, piętra 1439,41 m</w:t>
      </w:r>
      <w:r>
        <w:rPr>
          <w:rFonts w:asciiTheme="minorHAnsi" w:hAnsiTheme="minorHAnsi" w:cstheme="minorHAnsi"/>
          <w:vertAlign w:val="superscript"/>
        </w:rPr>
        <w:t>2</w:t>
      </w:r>
      <w:r>
        <w:rPr>
          <w:rFonts w:asciiTheme="minorHAnsi" w:hAnsiTheme="minorHAnsi" w:cstheme="minorHAnsi"/>
        </w:rPr>
        <w:t>. Działka nr 314/99 posiada foremny kształt, częściowo jest ogrodzona. Teren wolny od zabudowy porośnięty jest roślinnością trawiastą, szpalerem modrzewia, jarzębiny oraz pojedynczymi egzemplarzami wysokiej roślinności  izolacyjnej i ozdobnej. Wjazd na teren nieruchomości bezpośrednio z działki drogowej numer 314/20 - ulicy Licealnej. Budynek wyposażony był w instalację: wodną, kanalizacyjną, elektryczną.</w:t>
      </w:r>
    </w:p>
    <w:p w:rsidR="008977EA" w:rsidRDefault="008977EA" w:rsidP="008977EA">
      <w:pPr>
        <w:pStyle w:val="Tekstpodstawowy"/>
        <w:rPr>
          <w:rFonts w:asciiTheme="minorHAnsi" w:hAnsiTheme="minorHAnsi" w:cstheme="minorHAnsi"/>
        </w:rPr>
      </w:pPr>
      <w:r>
        <w:rPr>
          <w:rFonts w:asciiTheme="minorHAnsi" w:hAnsiTheme="minorHAnsi" w:cstheme="minorHAnsi"/>
        </w:rPr>
        <w:t>Wzdłuż granicy działki nr 314/99 z działką nr 314/97, w pasie o szerokości 5,00 m, przy sprzedaży nabywca ustanowi nieodpłatną służebność gruntową przechodu i przejazdu na rzecz każdoczesnego właściciela nieruchomości stanowiącej działkę nr 314/98.</w:t>
      </w:r>
    </w:p>
    <w:p w:rsidR="008977EA" w:rsidRDefault="008977EA" w:rsidP="008977EA">
      <w:pPr>
        <w:pStyle w:val="Tekstpodstawowy"/>
        <w:rPr>
          <w:rFonts w:asciiTheme="minorHAnsi" w:hAnsiTheme="minorHAnsi" w:cstheme="minorHAnsi"/>
        </w:rPr>
      </w:pPr>
      <w:r>
        <w:rPr>
          <w:rFonts w:asciiTheme="minorHAnsi" w:eastAsia="Times New Roman" w:hAnsiTheme="minorHAnsi" w:cstheme="minorHAnsi"/>
        </w:rPr>
        <w:t xml:space="preserve">W dziale III księgi wieczystej nr SZ2S/00040441/4, prowadzonej między innymi dla działki nr 314/99, wpisane są ograniczone prawa rzeczowe w postaci: bezpłatnej, na czas nieokreślony służebności gruntowej przejazdu i przechodu na rzecz każdoczesnego właściciela działki nr 314/85; nieodpłatnej służebności gruntowej przejazdu i przechodu na rzecz każdoczesnego właściciela działki nr 314/86 do czasu wybudowania drogi lokalnej oraz służebność </w:t>
      </w:r>
      <w:proofErr w:type="spellStart"/>
      <w:r>
        <w:rPr>
          <w:rFonts w:asciiTheme="minorHAnsi" w:eastAsia="Times New Roman" w:hAnsiTheme="minorHAnsi" w:cstheme="minorHAnsi"/>
        </w:rPr>
        <w:t>przesyłu</w:t>
      </w:r>
      <w:proofErr w:type="spellEnd"/>
      <w:r>
        <w:rPr>
          <w:rFonts w:asciiTheme="minorHAnsi" w:eastAsia="Times New Roman" w:hAnsiTheme="minorHAnsi" w:cstheme="minorHAnsi"/>
        </w:rPr>
        <w:t xml:space="preserve">, polegająca na prawie ułożenia kabla energetycznego biegnącego od istniejącej stacji transformatorowej, zlokalizowanej na działce 314/86 do budynku hali produkcyjnej, zlokalizowanej na działce 314/24. </w:t>
      </w:r>
    </w:p>
    <w:p w:rsidR="008977EA" w:rsidRDefault="008977EA" w:rsidP="008977EA">
      <w:pPr>
        <w:pStyle w:val="Tekstpodstawowy"/>
        <w:rPr>
          <w:rFonts w:asciiTheme="minorHAnsi" w:hAnsiTheme="minorHAnsi" w:cstheme="minorHAnsi"/>
        </w:rPr>
      </w:pPr>
    </w:p>
    <w:bookmarkEnd w:id="3"/>
    <w:p w:rsidR="008977EA" w:rsidRDefault="008977EA" w:rsidP="008977EA">
      <w:pPr>
        <w:pStyle w:val="Tekstpodstawowy"/>
        <w:rPr>
          <w:rFonts w:asciiTheme="minorHAnsi" w:hAnsiTheme="minorHAnsi" w:cstheme="minorHAnsi"/>
        </w:rPr>
      </w:pPr>
      <w:r>
        <w:rPr>
          <w:rFonts w:asciiTheme="minorHAnsi" w:hAnsiTheme="minorHAnsi" w:cstheme="minorHAnsi"/>
          <w:b/>
        </w:rPr>
        <w:t>Przeznaczenie w  miejscowym planie zagospodarowania przestrzennego:</w:t>
      </w:r>
    </w:p>
    <w:p w:rsidR="008977EA" w:rsidRDefault="008977EA" w:rsidP="008977EA">
      <w:pPr>
        <w:jc w:val="both"/>
        <w:rPr>
          <w:rFonts w:asciiTheme="minorHAnsi" w:hAnsiTheme="minorHAnsi" w:cstheme="minorHAnsi"/>
        </w:rPr>
      </w:pPr>
      <w:bookmarkStart w:id="4" w:name="_Hlk522612710"/>
      <w:r>
        <w:rPr>
          <w:rFonts w:asciiTheme="minorHAnsi" w:hAnsiTheme="minorHAnsi" w:cstheme="minorHAnsi"/>
          <w:bCs/>
        </w:rPr>
        <w:t xml:space="preserve">- zgodnie z </w:t>
      </w:r>
      <w:r>
        <w:rPr>
          <w:rFonts w:asciiTheme="minorHAnsi" w:hAnsiTheme="minorHAnsi" w:cstheme="minorHAnsi"/>
        </w:rPr>
        <w:t>Uchwałą Nr XXX/239/08 Rady Miejskiej w Policach z dnia 28 października 2008 r. (Dz. Urz. Woj.  Zachodniopomorskiego Nr 108,poz. 2613 z dnia 31.12.2008 r.) w sprawie uchwalenia miejscowego planu zagospodarowania przestrzennego pn. „Stara Fabryka”, działka znajduje się w granicach terenu elementarnego oznaczonego na planie symbolem        3-SF 11 U tj. usługi nieuciążliwe. Dopuszcza się usługi sportu i rekreacji.</w:t>
      </w:r>
      <w:r>
        <w:rPr>
          <w:rFonts w:ascii="Arial Narrow" w:hAnsi="Arial Narrow"/>
          <w:sz w:val="18"/>
          <w:szCs w:val="18"/>
        </w:rPr>
        <w:t xml:space="preserve"> </w:t>
      </w:r>
      <w:r>
        <w:rPr>
          <w:rFonts w:asciiTheme="minorHAnsi" w:hAnsiTheme="minorHAnsi" w:cstheme="minorHAnsi"/>
        </w:rPr>
        <w:t xml:space="preserve">Działka </w:t>
      </w:r>
      <w:r>
        <w:rPr>
          <w:rFonts w:asciiTheme="minorHAnsi" w:hAnsiTheme="minorHAnsi" w:cstheme="minorHAnsi"/>
          <w:lang w:eastAsia="en-US"/>
        </w:rPr>
        <w:t>314/99</w:t>
      </w:r>
      <w:r>
        <w:rPr>
          <w:rFonts w:asciiTheme="minorHAnsi" w:hAnsiTheme="minorHAnsi" w:cstheme="minorHAnsi"/>
        </w:rPr>
        <w:t xml:space="preserve"> znajduje się w strefie ochrony konserwatorskiej terenu dawnej fabryki benzyny syntetycznej.</w:t>
      </w:r>
    </w:p>
    <w:bookmarkEnd w:id="4"/>
    <w:p w:rsidR="008977EA" w:rsidRDefault="008977EA" w:rsidP="008977EA">
      <w:pPr>
        <w:jc w:val="both"/>
        <w:rPr>
          <w:rFonts w:asciiTheme="minorHAnsi" w:hAnsiTheme="minorHAnsi" w:cstheme="minorHAnsi"/>
          <w:b/>
          <w:bCs/>
        </w:rPr>
      </w:pPr>
    </w:p>
    <w:p w:rsidR="008977EA" w:rsidRDefault="008977EA" w:rsidP="008977EA">
      <w:pPr>
        <w:pStyle w:val="Tekstpodstawowy"/>
        <w:rPr>
          <w:rFonts w:asciiTheme="minorHAnsi" w:hAnsiTheme="minorHAnsi"/>
        </w:rPr>
      </w:pPr>
      <w:r>
        <w:rPr>
          <w:rFonts w:asciiTheme="minorHAnsi" w:hAnsiTheme="minorHAnsi"/>
        </w:rPr>
        <w:lastRenderedPageBreak/>
        <w:t>Osoby zainteresowane nabyciem nieruchomości proszone są o wcześniejsze ustalenie w Dziale Technicznej Obsługi Budynków Zakładu Gospodarki Komunalnej i Mieszkaniowej w Policach, ul. Bankowa 18 (tel. 91 43-11-366, 91 43-11-367) terminu jej oglądania.</w:t>
      </w:r>
    </w:p>
    <w:p w:rsidR="008977EA" w:rsidRDefault="008977EA" w:rsidP="008977EA">
      <w:pPr>
        <w:pStyle w:val="Tekstpodstawowy"/>
        <w:rPr>
          <w:rFonts w:asciiTheme="minorHAnsi" w:hAnsiTheme="minorHAnsi"/>
        </w:rPr>
      </w:pPr>
    </w:p>
    <w:p w:rsidR="008977EA" w:rsidRDefault="008977EA" w:rsidP="008977EA">
      <w:pPr>
        <w:jc w:val="both"/>
        <w:rPr>
          <w:rFonts w:asciiTheme="minorHAnsi" w:hAnsiTheme="minorHAnsi" w:cs="Arial"/>
          <w:b/>
        </w:rPr>
      </w:pPr>
      <w:r>
        <w:rPr>
          <w:rFonts w:asciiTheme="minorHAnsi" w:hAnsiTheme="minorHAnsi" w:cs="Arial"/>
          <w:b/>
        </w:rPr>
        <w:t xml:space="preserve">Przetarg odbędzie się w dniu 20 września  2024 r. o godzinie 9 </w:t>
      </w:r>
      <w:bookmarkStart w:id="5" w:name="_Hlk522518960"/>
      <w:r>
        <w:rPr>
          <w:rFonts w:asciiTheme="minorHAnsi" w:hAnsiTheme="minorHAnsi" w:cs="Arial"/>
          <w:b/>
          <w:vertAlign w:val="superscript"/>
        </w:rPr>
        <w:t xml:space="preserve">00 </w:t>
      </w:r>
      <w:bookmarkEnd w:id="5"/>
      <w:r>
        <w:rPr>
          <w:rFonts w:asciiTheme="minorHAnsi" w:hAnsiTheme="minorHAnsi" w:cs="Arial"/>
          <w:b/>
        </w:rPr>
        <w:t xml:space="preserve"> w siedzibie Urzędu Miejskiego w Policach, ul. Stefana Batorego 3 (I piętro, sala konferencyjna – pok.nr 32).</w:t>
      </w:r>
    </w:p>
    <w:p w:rsidR="008977EA" w:rsidRDefault="008977EA" w:rsidP="008977EA">
      <w:pPr>
        <w:jc w:val="both"/>
        <w:rPr>
          <w:rFonts w:asciiTheme="minorHAnsi" w:hAnsiTheme="minorHAnsi"/>
          <w:b/>
        </w:rPr>
      </w:pPr>
    </w:p>
    <w:bookmarkEnd w:id="0"/>
    <w:p w:rsidR="008977EA" w:rsidRDefault="008977EA" w:rsidP="008977EA">
      <w:pPr>
        <w:jc w:val="both"/>
        <w:rPr>
          <w:rFonts w:asciiTheme="minorHAnsi" w:hAnsiTheme="minorHAnsi" w:cs="Arial"/>
        </w:rPr>
      </w:pPr>
      <w:r>
        <w:rPr>
          <w:rFonts w:asciiTheme="minorHAnsi" w:hAnsiTheme="minorHAnsi" w:cs="Arial"/>
        </w:rPr>
        <w:t>Do przetargu mogą przystąpić osoby fizyczne i prawne oraz cudzoziemcy. Cudzoziemcy będący obywatelami lub przedsiębiorcami państw spoza Europejskiego Obszaru Gospodarczego w dniu zawarcia aktu notarialnego muszą się okazać zgodą Ministra Spraw Wewnętrznych i Administracji na nabycie nieruchomości.</w:t>
      </w:r>
    </w:p>
    <w:p w:rsidR="008977EA" w:rsidRDefault="008977EA" w:rsidP="008977EA">
      <w:pPr>
        <w:jc w:val="both"/>
        <w:rPr>
          <w:rFonts w:asciiTheme="minorHAnsi" w:hAnsiTheme="minorHAnsi"/>
          <w:b/>
        </w:rPr>
      </w:pPr>
      <w:r>
        <w:rPr>
          <w:rFonts w:asciiTheme="minorHAnsi" w:hAnsiTheme="minorHAnsi" w:cs="Arial"/>
        </w:rPr>
        <w:t xml:space="preserve">W przetargu mogą brać udział osoby, które wpłacą wadium </w:t>
      </w:r>
      <w:r>
        <w:rPr>
          <w:rFonts w:asciiTheme="minorHAnsi" w:hAnsiTheme="minorHAnsi"/>
          <w:b/>
        </w:rPr>
        <w:t>najpóźniej do dnia 16 września 2024 r</w:t>
      </w:r>
      <w:r>
        <w:rPr>
          <w:rFonts w:asciiTheme="minorHAnsi" w:hAnsiTheme="minorHAnsi" w:cs="Arial"/>
        </w:rPr>
        <w:t xml:space="preserve">. </w:t>
      </w:r>
      <w:r>
        <w:rPr>
          <w:rFonts w:asciiTheme="minorHAnsi" w:hAnsiTheme="minorHAnsi"/>
          <w:bCs/>
        </w:rPr>
        <w:t>Wadium</w:t>
      </w:r>
      <w:r>
        <w:rPr>
          <w:rFonts w:asciiTheme="minorHAnsi" w:hAnsiTheme="minorHAnsi"/>
        </w:rPr>
        <w:t xml:space="preserve"> w pieniądzu należy wpłacić przelewem na rachunek Gminy Police prowadzony w II Oddziale Banku Pekao SA, nr rachunku: 15 1240 3927 1111 0010 6013 0076. </w:t>
      </w:r>
      <w:r>
        <w:rPr>
          <w:rFonts w:asciiTheme="minorHAnsi" w:hAnsiTheme="minorHAnsi"/>
          <w:b/>
        </w:rPr>
        <w:t>Za datę wniesienia wadium uważa się</w:t>
      </w:r>
      <w:r>
        <w:rPr>
          <w:rFonts w:asciiTheme="minorHAnsi" w:hAnsiTheme="minorHAnsi"/>
        </w:rPr>
        <w:t xml:space="preserve"> </w:t>
      </w:r>
      <w:r>
        <w:rPr>
          <w:rFonts w:asciiTheme="minorHAnsi" w:hAnsiTheme="minorHAnsi"/>
          <w:b/>
          <w:bCs/>
        </w:rPr>
        <w:t>datę wpływu środków pieniężnych na rachunek Gminy Police. Przy dokonaniu wpłaty wadium należy podać oznaczenie nieruchomości, której dotyczy wpłacane wadium oraz imię i nazwisko</w:t>
      </w:r>
      <w:r>
        <w:rPr>
          <w:rFonts w:asciiTheme="minorHAnsi" w:hAnsiTheme="minorHAnsi"/>
          <w:b/>
        </w:rPr>
        <w:t xml:space="preserve"> uczestnika przetargu.</w:t>
      </w:r>
    </w:p>
    <w:p w:rsidR="008977EA" w:rsidRDefault="008977EA" w:rsidP="008977EA">
      <w:pPr>
        <w:jc w:val="both"/>
        <w:rPr>
          <w:rFonts w:asciiTheme="minorHAnsi" w:hAnsiTheme="minorHAnsi"/>
        </w:rPr>
      </w:pPr>
      <w:r>
        <w:rPr>
          <w:rFonts w:asciiTheme="minorHAnsi" w:hAnsiTheme="minorHAnsi"/>
        </w:rPr>
        <w:t>W przypadku uchylenia się uczestnika, który wygrał przetarg od zawarcia umowy sprzedaży, wpłacone wadium ulega przepadkowi.</w:t>
      </w:r>
    </w:p>
    <w:p w:rsidR="008977EA" w:rsidRDefault="008977EA" w:rsidP="008977EA">
      <w:pPr>
        <w:jc w:val="both"/>
        <w:rPr>
          <w:rFonts w:asciiTheme="minorHAnsi" w:hAnsiTheme="minorHAnsi"/>
          <w:b/>
        </w:rPr>
      </w:pPr>
    </w:p>
    <w:p w:rsidR="008977EA" w:rsidRDefault="008977EA" w:rsidP="008977EA">
      <w:pPr>
        <w:jc w:val="both"/>
        <w:rPr>
          <w:rFonts w:asciiTheme="minorHAnsi" w:hAnsiTheme="minorHAnsi" w:cs="Arial"/>
        </w:rPr>
      </w:pPr>
      <w:bookmarkStart w:id="6" w:name="_Hlk495567120"/>
      <w:r>
        <w:rPr>
          <w:rFonts w:asciiTheme="minorHAnsi" w:hAnsiTheme="minorHAnsi" w:cs="Arial"/>
        </w:rPr>
        <w:t>Warunkiem wzięcia udziału w przetargu jest  przedłożenie Komisji Przetargowej:</w:t>
      </w:r>
    </w:p>
    <w:p w:rsidR="008977EA" w:rsidRDefault="008977EA" w:rsidP="008977EA">
      <w:pPr>
        <w:numPr>
          <w:ilvl w:val="0"/>
          <w:numId w:val="1"/>
        </w:numPr>
        <w:jc w:val="both"/>
        <w:rPr>
          <w:rFonts w:asciiTheme="minorHAnsi" w:hAnsiTheme="minorHAnsi" w:cs="Arial"/>
        </w:rPr>
      </w:pPr>
      <w:r>
        <w:rPr>
          <w:rFonts w:asciiTheme="minorHAnsi" w:hAnsiTheme="minorHAnsi" w:cs="Arial"/>
        </w:rPr>
        <w:t xml:space="preserve">W przypadku osób fizycznych - dowodu tożsamości, </w:t>
      </w:r>
    </w:p>
    <w:p w:rsidR="008977EA" w:rsidRDefault="008977EA" w:rsidP="008977EA">
      <w:pPr>
        <w:pStyle w:val="Akapitzlist"/>
        <w:numPr>
          <w:ilvl w:val="0"/>
          <w:numId w:val="1"/>
        </w:numPr>
        <w:jc w:val="both"/>
        <w:rPr>
          <w:rFonts w:asciiTheme="minorHAnsi" w:hAnsiTheme="minorHAnsi" w:cs="Arial"/>
        </w:rPr>
      </w:pPr>
      <w:r>
        <w:rPr>
          <w:rFonts w:asciiTheme="minorHAnsi" w:hAnsiTheme="minorHAnsi" w:cs="Arial"/>
        </w:rPr>
        <w:t xml:space="preserve">W przypadku osób fizycznych występujących i nabywających w ramach prowadzonej działalności gospodarczej- pisemnego oświadczenia o prowadzonej działalności gospodarczej, zawierające firmę przedsiębiorcy, numer NIP, regon, zgodnie z danymi zawartymi w Centralnej Ewidencji i Informacji o Działalności Gospodarczej (CEIDG).  </w:t>
      </w:r>
    </w:p>
    <w:p w:rsidR="008977EA" w:rsidRDefault="008977EA" w:rsidP="008977EA">
      <w:pPr>
        <w:numPr>
          <w:ilvl w:val="0"/>
          <w:numId w:val="1"/>
        </w:numPr>
        <w:jc w:val="both"/>
        <w:rPr>
          <w:rFonts w:asciiTheme="minorHAnsi" w:hAnsiTheme="minorHAnsi" w:cs="Arial"/>
        </w:rPr>
      </w:pPr>
      <w:r>
        <w:rPr>
          <w:rFonts w:asciiTheme="minorHAnsi" w:hAnsiTheme="minorHAnsi" w:cs="Arial"/>
        </w:rPr>
        <w:t xml:space="preserve">W przypadku osób prawnych - aktualnego wypisu z Krajowego Rejestru Sądowego, stosownych pełnomocnictw, dowodów tożsamości osób reprezentujących dany podmiot. Aktualność wypisu z KRS winna być potwierdzona przez sąd w okresie nie dłuższym niż trzy miesiące przed przetargiem. Sprzedający dopuszcza złożenie informacji odpowiadającej odpisowi z aktualnego rejestru przedsiębiorców Krajowego Rejestru Sądowego pobranej zgodnie z art. 4 ust. 4a ustawy z dnia 20 sierpnia 1997 roku o Krajowym Rejestrze Sądowym.   </w:t>
      </w:r>
    </w:p>
    <w:bookmarkEnd w:id="6"/>
    <w:p w:rsidR="008977EA" w:rsidRDefault="008977EA" w:rsidP="008977EA">
      <w:pPr>
        <w:ind w:left="283"/>
        <w:jc w:val="both"/>
        <w:rPr>
          <w:rFonts w:asciiTheme="minorHAnsi" w:hAnsiTheme="minorHAnsi" w:cs="Arial"/>
        </w:rPr>
      </w:pPr>
    </w:p>
    <w:p w:rsidR="008977EA" w:rsidRDefault="008977EA" w:rsidP="008977EA">
      <w:pPr>
        <w:jc w:val="both"/>
        <w:rPr>
          <w:rFonts w:asciiTheme="minorHAnsi" w:hAnsiTheme="minorHAnsi" w:cs="Arial"/>
          <w:b/>
        </w:rPr>
      </w:pPr>
      <w:r>
        <w:rPr>
          <w:rFonts w:asciiTheme="minorHAnsi" w:hAnsiTheme="minorHAnsi" w:cs="Arial"/>
          <w:b/>
        </w:rPr>
        <w:t xml:space="preserve">Osoby uczestniczące w przetargu jako pełnomocnicy są zobowiązane przedłożyć </w:t>
      </w:r>
      <w:r>
        <w:rPr>
          <w:rFonts w:asciiTheme="minorHAnsi" w:hAnsiTheme="minorHAnsi" w:cs="Arial"/>
          <w:b/>
          <w:bCs/>
        </w:rPr>
        <w:t>pełnomocnictwo udzielone w formie aktu notarialnego</w:t>
      </w:r>
      <w:r>
        <w:rPr>
          <w:rFonts w:asciiTheme="minorHAnsi" w:hAnsiTheme="minorHAnsi" w:cs="Arial"/>
          <w:b/>
        </w:rPr>
        <w:t>.</w:t>
      </w:r>
    </w:p>
    <w:p w:rsidR="008977EA" w:rsidRDefault="008977EA" w:rsidP="008977EA">
      <w:pPr>
        <w:jc w:val="both"/>
        <w:rPr>
          <w:rFonts w:asciiTheme="minorHAnsi" w:hAnsiTheme="minorHAnsi" w:cs="Arial"/>
          <w:b/>
        </w:rPr>
      </w:pPr>
      <w:r>
        <w:rPr>
          <w:rFonts w:asciiTheme="minorHAnsi" w:hAnsiTheme="minorHAnsi" w:cs="Arial"/>
          <w:b/>
        </w:rPr>
        <w:t xml:space="preserve">W przypadku, gdy wadium zostanie wniesione przez </w:t>
      </w:r>
      <w:r>
        <w:rPr>
          <w:rFonts w:asciiTheme="minorHAnsi" w:hAnsiTheme="minorHAnsi" w:cs="Arial"/>
          <w:b/>
          <w:u w:val="single"/>
        </w:rPr>
        <w:t>oboje małżonków</w:t>
      </w:r>
      <w:r>
        <w:rPr>
          <w:rFonts w:asciiTheme="minorHAnsi" w:hAnsiTheme="minorHAnsi" w:cs="Arial"/>
          <w:b/>
        </w:rPr>
        <w:t xml:space="preserve">, </w:t>
      </w:r>
      <w:r>
        <w:rPr>
          <w:rFonts w:asciiTheme="minorHAnsi" w:hAnsiTheme="minorHAnsi" w:cs="Arial"/>
          <w:b/>
        </w:rPr>
        <w:br/>
        <w:t xml:space="preserve">w których związku małżeńskim </w:t>
      </w:r>
      <w:r>
        <w:rPr>
          <w:rFonts w:asciiTheme="minorHAnsi" w:hAnsiTheme="minorHAnsi" w:cs="Arial"/>
          <w:b/>
          <w:u w:val="single"/>
        </w:rPr>
        <w:t>nie ma ustanowionej rozdzielności</w:t>
      </w:r>
      <w:r>
        <w:rPr>
          <w:rFonts w:asciiTheme="minorHAnsi" w:hAnsiTheme="minorHAnsi" w:cs="Arial"/>
          <w:b/>
        </w:rPr>
        <w:t xml:space="preserve">  majątkowej, zobowiązani są oboje uczestniczyć w przetargu. Gdy w tym przypadku  </w:t>
      </w:r>
      <w:r>
        <w:rPr>
          <w:rFonts w:asciiTheme="minorHAnsi" w:hAnsiTheme="minorHAnsi" w:cs="Arial"/>
          <w:b/>
        </w:rPr>
        <w:br/>
        <w:t xml:space="preserve">w przetargu uczestniczyć będzie </w:t>
      </w:r>
      <w:r>
        <w:rPr>
          <w:rFonts w:asciiTheme="minorHAnsi" w:hAnsiTheme="minorHAnsi" w:cs="Arial"/>
          <w:b/>
          <w:u w:val="single"/>
        </w:rPr>
        <w:t>jeden</w:t>
      </w:r>
      <w:r>
        <w:rPr>
          <w:rFonts w:asciiTheme="minorHAnsi" w:hAnsiTheme="minorHAnsi" w:cs="Arial"/>
          <w:b/>
        </w:rPr>
        <w:t xml:space="preserve"> z małżonków, zobowiązany jest on do przedłożenia </w:t>
      </w:r>
      <w:r>
        <w:rPr>
          <w:rFonts w:asciiTheme="minorHAnsi" w:hAnsiTheme="minorHAnsi" w:cs="Arial"/>
          <w:b/>
          <w:bCs/>
          <w:u w:val="single"/>
        </w:rPr>
        <w:t xml:space="preserve">pełnomocnictwa </w:t>
      </w:r>
      <w:r>
        <w:rPr>
          <w:rFonts w:asciiTheme="minorHAnsi" w:hAnsiTheme="minorHAnsi" w:cs="Arial"/>
          <w:b/>
          <w:u w:val="single"/>
        </w:rPr>
        <w:t>współmałżonka</w:t>
      </w:r>
      <w:r>
        <w:rPr>
          <w:rFonts w:asciiTheme="minorHAnsi" w:hAnsiTheme="minorHAnsi" w:cs="Arial"/>
          <w:b/>
        </w:rPr>
        <w:t xml:space="preserve"> do udziału w przetargu i zawarcia umowy sprzedaży nieruchomości w jego imieniu. </w:t>
      </w:r>
      <w:r>
        <w:rPr>
          <w:rFonts w:asciiTheme="minorHAnsi" w:hAnsiTheme="minorHAnsi" w:cs="Arial"/>
          <w:b/>
          <w:bCs/>
        </w:rPr>
        <w:t>Pełnomocnictwo</w:t>
      </w:r>
      <w:r>
        <w:rPr>
          <w:rFonts w:asciiTheme="minorHAnsi" w:hAnsiTheme="minorHAnsi" w:cs="Arial"/>
          <w:b/>
        </w:rPr>
        <w:t xml:space="preserve"> musi być udzielone, pod rygorem nieważności,  </w:t>
      </w:r>
      <w:r>
        <w:rPr>
          <w:rFonts w:asciiTheme="minorHAnsi" w:hAnsiTheme="minorHAnsi" w:cs="Arial"/>
          <w:b/>
          <w:u w:val="single"/>
        </w:rPr>
        <w:t>w formie aktu notarialnego</w:t>
      </w:r>
      <w:r>
        <w:rPr>
          <w:rFonts w:asciiTheme="minorHAnsi" w:hAnsiTheme="minorHAnsi" w:cs="Arial"/>
          <w:b/>
        </w:rPr>
        <w:t>.</w:t>
      </w:r>
    </w:p>
    <w:p w:rsidR="008977EA" w:rsidRDefault="008977EA" w:rsidP="008977EA">
      <w:pPr>
        <w:jc w:val="both"/>
        <w:rPr>
          <w:rFonts w:asciiTheme="minorHAnsi" w:hAnsiTheme="minorHAnsi" w:cs="Arial"/>
          <w:b/>
        </w:rPr>
      </w:pPr>
    </w:p>
    <w:p w:rsidR="008977EA" w:rsidRDefault="008977EA" w:rsidP="008977EA">
      <w:pPr>
        <w:jc w:val="both"/>
        <w:rPr>
          <w:rFonts w:asciiTheme="minorHAnsi" w:hAnsiTheme="minorHAnsi" w:cs="Arial"/>
          <w:b/>
        </w:rPr>
      </w:pPr>
      <w:r>
        <w:rPr>
          <w:rFonts w:asciiTheme="minorHAnsi" w:hAnsiTheme="minorHAnsi" w:cs="Arial"/>
          <w:b/>
        </w:rPr>
        <w:t xml:space="preserve">W przypadku wniesienia wadium tylko </w:t>
      </w:r>
      <w:r>
        <w:rPr>
          <w:rFonts w:asciiTheme="minorHAnsi" w:hAnsiTheme="minorHAnsi" w:cs="Arial"/>
          <w:b/>
          <w:u w:val="single"/>
        </w:rPr>
        <w:t>przez jednego z małżonków</w:t>
      </w:r>
      <w:r>
        <w:rPr>
          <w:rFonts w:asciiTheme="minorHAnsi" w:hAnsiTheme="minorHAnsi" w:cs="Arial"/>
          <w:b/>
        </w:rPr>
        <w:t xml:space="preserve">, w których związku małżeńskim  </w:t>
      </w:r>
      <w:r>
        <w:rPr>
          <w:rFonts w:asciiTheme="minorHAnsi" w:hAnsiTheme="minorHAnsi" w:cs="Arial"/>
          <w:b/>
          <w:u w:val="single"/>
        </w:rPr>
        <w:t>nie ma   ustanowionej rozdzielności</w:t>
      </w:r>
      <w:r>
        <w:rPr>
          <w:rFonts w:asciiTheme="minorHAnsi" w:hAnsiTheme="minorHAnsi" w:cs="Arial"/>
          <w:b/>
        </w:rPr>
        <w:t xml:space="preserve"> majątkowej, małżonek uczestniczący </w:t>
      </w:r>
      <w:r>
        <w:rPr>
          <w:rFonts w:asciiTheme="minorHAnsi" w:hAnsiTheme="minorHAnsi" w:cs="Arial"/>
          <w:b/>
        </w:rPr>
        <w:lastRenderedPageBreak/>
        <w:t xml:space="preserve">w przetargu zobowiązany jest do przedłożenia </w:t>
      </w:r>
      <w:r>
        <w:rPr>
          <w:rFonts w:asciiTheme="minorHAnsi" w:hAnsiTheme="minorHAnsi" w:cs="Arial"/>
          <w:b/>
          <w:bCs/>
          <w:u w:val="single"/>
        </w:rPr>
        <w:t>oświadczenia</w:t>
      </w:r>
      <w:r>
        <w:rPr>
          <w:rFonts w:asciiTheme="minorHAnsi" w:hAnsiTheme="minorHAnsi" w:cs="Arial"/>
          <w:b/>
          <w:u w:val="single"/>
        </w:rPr>
        <w:t xml:space="preserve"> współmałżonka</w:t>
      </w:r>
      <w:r>
        <w:rPr>
          <w:rFonts w:asciiTheme="minorHAnsi" w:hAnsiTheme="minorHAnsi" w:cs="Arial"/>
          <w:b/>
        </w:rPr>
        <w:t xml:space="preserve"> o wyrażeniu zgody na nabycie nieruchomości  objętej przetargiem. Zgoda ta musi być wyrażona, pod rygorem nieważności, </w:t>
      </w:r>
      <w:r>
        <w:rPr>
          <w:rFonts w:asciiTheme="minorHAnsi" w:hAnsiTheme="minorHAnsi" w:cs="Arial"/>
          <w:b/>
          <w:u w:val="single"/>
        </w:rPr>
        <w:t>w formie aktu notarialnego</w:t>
      </w:r>
      <w:r>
        <w:rPr>
          <w:rFonts w:asciiTheme="minorHAnsi" w:hAnsiTheme="minorHAnsi" w:cs="Arial"/>
          <w:b/>
        </w:rPr>
        <w:t>.</w:t>
      </w:r>
    </w:p>
    <w:p w:rsidR="008977EA" w:rsidRDefault="008977EA" w:rsidP="008977EA">
      <w:pPr>
        <w:jc w:val="both"/>
        <w:rPr>
          <w:rFonts w:asciiTheme="minorHAnsi" w:hAnsiTheme="minorHAnsi" w:cs="Arial"/>
          <w:b/>
        </w:rPr>
      </w:pPr>
    </w:p>
    <w:p w:rsidR="008977EA" w:rsidRDefault="008977EA" w:rsidP="008977EA">
      <w:pPr>
        <w:jc w:val="both"/>
        <w:rPr>
          <w:rFonts w:asciiTheme="minorHAnsi" w:hAnsiTheme="minorHAnsi" w:cs="Arial"/>
          <w:b/>
        </w:rPr>
      </w:pPr>
      <w:r>
        <w:rPr>
          <w:rFonts w:asciiTheme="minorHAnsi" w:hAnsiTheme="minorHAnsi" w:cs="Arial"/>
          <w:b/>
        </w:rPr>
        <w:t xml:space="preserve">W przypadku, gdy jeden z małżonków zamierza przystąpić do przetargu </w:t>
      </w:r>
      <w:r>
        <w:rPr>
          <w:rFonts w:asciiTheme="minorHAnsi" w:hAnsiTheme="minorHAnsi" w:cs="Arial"/>
          <w:b/>
        </w:rPr>
        <w:br/>
        <w:t>i zawrzeć umowę nabycia we własnym imieniu, obowiązek wniesienia wadium obciąża wyłącznie jego. W tej sytuacji osoba ta jest  zobowiązana do złożenia pisemnego oświadczenia, że w jego małżeństwie obowiązuje ustrój rozdzielności majątkowej.</w:t>
      </w:r>
    </w:p>
    <w:p w:rsidR="008977EA" w:rsidRDefault="008977EA" w:rsidP="008977EA">
      <w:pPr>
        <w:jc w:val="both"/>
        <w:rPr>
          <w:rFonts w:asciiTheme="minorHAnsi" w:hAnsiTheme="minorHAnsi" w:cs="Arial"/>
          <w:b/>
        </w:rPr>
      </w:pPr>
      <w:r>
        <w:rPr>
          <w:rFonts w:asciiTheme="minorHAnsi" w:hAnsiTheme="minorHAnsi" w:cs="Arial"/>
          <w:b/>
        </w:rPr>
        <w:t>Niedopełnienie powyższych warunków udziału w postępowaniu skutkować będzie odmową dopuszczenia do uczestnictwa w przetargu.</w:t>
      </w:r>
    </w:p>
    <w:p w:rsidR="008977EA" w:rsidRDefault="008977EA" w:rsidP="008977EA">
      <w:pPr>
        <w:jc w:val="both"/>
        <w:rPr>
          <w:rFonts w:asciiTheme="minorHAnsi" w:hAnsiTheme="minorHAnsi" w:cs="Arial"/>
          <w:b/>
        </w:rPr>
      </w:pPr>
    </w:p>
    <w:p w:rsidR="008977EA" w:rsidRDefault="008977EA" w:rsidP="008977EA">
      <w:pPr>
        <w:jc w:val="both"/>
        <w:rPr>
          <w:rFonts w:asciiTheme="minorHAnsi" w:hAnsiTheme="minorHAnsi"/>
        </w:rPr>
      </w:pPr>
      <w:r>
        <w:rPr>
          <w:rFonts w:asciiTheme="minorHAnsi" w:hAnsiTheme="minorHAnsi" w:cs="Arial"/>
        </w:rPr>
        <w:t>Przetarg jest ważny bez względu na liczbę uczestników, jeżeli przynajmniej  jeden uczestnik zaoferował co najmniej jedno postąpienie powyżej ceny wywoławczej (nie mniej niż 1% ceny wywoławczej</w:t>
      </w:r>
      <w:r>
        <w:rPr>
          <w:rFonts w:asciiTheme="minorHAnsi" w:hAnsiTheme="minorHAnsi"/>
        </w:rPr>
        <w:t>).</w:t>
      </w:r>
    </w:p>
    <w:p w:rsidR="008977EA" w:rsidRDefault="008977EA" w:rsidP="008977EA">
      <w:pPr>
        <w:jc w:val="both"/>
        <w:rPr>
          <w:rFonts w:asciiTheme="minorHAnsi" w:hAnsiTheme="minorHAnsi"/>
        </w:rPr>
      </w:pPr>
    </w:p>
    <w:p w:rsidR="008977EA" w:rsidRDefault="008977EA" w:rsidP="008977EA">
      <w:pPr>
        <w:jc w:val="both"/>
        <w:rPr>
          <w:rFonts w:asciiTheme="minorHAnsi" w:hAnsiTheme="minorHAnsi"/>
        </w:rPr>
      </w:pPr>
      <w:r>
        <w:rPr>
          <w:rFonts w:asciiTheme="minorHAnsi" w:hAnsiTheme="minorHAnsi"/>
        </w:rPr>
        <w:t>Pierwszy przetarg odbył się 24 sierpnia 2023 r.</w:t>
      </w:r>
    </w:p>
    <w:p w:rsidR="008977EA" w:rsidRDefault="008977EA" w:rsidP="008977EA">
      <w:pPr>
        <w:jc w:val="both"/>
        <w:rPr>
          <w:rFonts w:asciiTheme="minorHAnsi" w:hAnsiTheme="minorHAnsi"/>
        </w:rPr>
      </w:pPr>
      <w:r>
        <w:rPr>
          <w:rFonts w:asciiTheme="minorHAnsi" w:hAnsiTheme="minorHAnsi"/>
        </w:rPr>
        <w:t>Drugi przetarg odbył się 8 grudnia 2023 r.</w:t>
      </w:r>
    </w:p>
    <w:p w:rsidR="008977EA" w:rsidRDefault="008977EA" w:rsidP="008977EA">
      <w:pPr>
        <w:jc w:val="both"/>
        <w:rPr>
          <w:rFonts w:asciiTheme="minorHAnsi" w:hAnsiTheme="minorHAnsi"/>
        </w:rPr>
      </w:pPr>
      <w:r>
        <w:rPr>
          <w:rFonts w:asciiTheme="minorHAnsi" w:hAnsiTheme="minorHAnsi"/>
        </w:rPr>
        <w:t>Trzeci przetarg odbył się w dniu 16 maja 2024 r.</w:t>
      </w:r>
    </w:p>
    <w:p w:rsidR="008977EA" w:rsidRDefault="008977EA" w:rsidP="008977EA">
      <w:pPr>
        <w:jc w:val="both"/>
        <w:rPr>
          <w:rFonts w:asciiTheme="minorHAnsi" w:hAnsiTheme="minorHAnsi"/>
        </w:rPr>
      </w:pPr>
    </w:p>
    <w:p w:rsidR="008977EA" w:rsidRDefault="008977EA" w:rsidP="008977EA">
      <w:pPr>
        <w:jc w:val="both"/>
        <w:rPr>
          <w:rFonts w:asciiTheme="minorHAnsi" w:hAnsiTheme="minorHAnsi"/>
        </w:rPr>
      </w:pPr>
      <w:r>
        <w:rPr>
          <w:rFonts w:asciiTheme="minorHAnsi" w:hAnsiTheme="minorHAnsi"/>
        </w:rPr>
        <w:t>Dodatkowe informacje:</w:t>
      </w:r>
    </w:p>
    <w:p w:rsidR="008977EA" w:rsidRDefault="008977EA" w:rsidP="008977EA">
      <w:pPr>
        <w:numPr>
          <w:ilvl w:val="0"/>
          <w:numId w:val="2"/>
        </w:numPr>
        <w:jc w:val="both"/>
        <w:rPr>
          <w:rFonts w:asciiTheme="minorHAnsi" w:hAnsiTheme="minorHAnsi" w:cs="Arial"/>
        </w:rPr>
      </w:pPr>
      <w:r>
        <w:rPr>
          <w:rFonts w:asciiTheme="minorHAnsi" w:hAnsiTheme="minorHAnsi" w:cs="Arial"/>
        </w:rPr>
        <w:t>O warunki techniczne przyłączenia poszczególnych mediów Nabywca zobowiązany jest wystąpić do odpowiednich dostawców we własnym zakresie.</w:t>
      </w:r>
    </w:p>
    <w:p w:rsidR="008977EA" w:rsidRDefault="008977EA" w:rsidP="008977EA">
      <w:pPr>
        <w:numPr>
          <w:ilvl w:val="0"/>
          <w:numId w:val="2"/>
        </w:numPr>
        <w:jc w:val="both"/>
        <w:rPr>
          <w:rFonts w:asciiTheme="minorHAnsi" w:hAnsiTheme="minorHAnsi" w:cs="Arial"/>
        </w:rPr>
      </w:pPr>
      <w:r>
        <w:rPr>
          <w:rFonts w:asciiTheme="minorHAnsi" w:hAnsiTheme="minorHAnsi" w:cs="Arial"/>
        </w:rPr>
        <w:t>Nabywca zobowiązany jest do udostępnienia terenu osobom i jednostkom wykonującym czynności związane z eksploatacją i konserwacją ewentualnych urządzeń i sieci znajdujących się na działce, a w przypadku ich kolizji  z realizowaną inwestycją nabywca dokona ich przeniesienia w porozumieniu z właścicielem urządzenia lub sieci. Gmina nie ponosi kosztów związanych   z przeniesieniem sieci lub urządzeń.</w:t>
      </w:r>
    </w:p>
    <w:p w:rsidR="008977EA" w:rsidRDefault="008977EA" w:rsidP="008977EA">
      <w:pPr>
        <w:numPr>
          <w:ilvl w:val="0"/>
          <w:numId w:val="2"/>
        </w:numPr>
        <w:jc w:val="both"/>
        <w:rPr>
          <w:rFonts w:asciiTheme="minorHAnsi" w:hAnsiTheme="minorHAnsi" w:cs="Arial"/>
        </w:rPr>
      </w:pPr>
      <w:r>
        <w:rPr>
          <w:rFonts w:asciiTheme="minorHAnsi" w:hAnsiTheme="minorHAnsi"/>
        </w:rPr>
        <w:t>Nabywca przejmuje wraz z gruntem obowiązek usunięcia z nieruchomości ewentualnych bezumownych użytkowników</w:t>
      </w:r>
      <w:r>
        <w:rPr>
          <w:rFonts w:asciiTheme="minorHAnsi" w:hAnsiTheme="minorHAnsi" w:cs="Arial"/>
        </w:rPr>
        <w:t>.</w:t>
      </w:r>
    </w:p>
    <w:p w:rsidR="008977EA" w:rsidRDefault="008977EA" w:rsidP="008977EA">
      <w:pPr>
        <w:numPr>
          <w:ilvl w:val="0"/>
          <w:numId w:val="2"/>
        </w:numPr>
        <w:jc w:val="both"/>
        <w:rPr>
          <w:rFonts w:asciiTheme="minorHAnsi" w:hAnsiTheme="minorHAnsi" w:cs="Arial"/>
        </w:rPr>
      </w:pPr>
      <w:r>
        <w:rPr>
          <w:rFonts w:asciiTheme="minorHAnsi" w:hAnsiTheme="minorHAnsi" w:cs="Arial"/>
        </w:rPr>
        <w:t>Cena nieruchomości płatna jest w całości przed podpisaniem umowy notarialnej.</w:t>
      </w:r>
    </w:p>
    <w:p w:rsidR="008977EA" w:rsidRDefault="008977EA" w:rsidP="008977EA">
      <w:pPr>
        <w:numPr>
          <w:ilvl w:val="0"/>
          <w:numId w:val="2"/>
        </w:numPr>
        <w:jc w:val="both"/>
        <w:rPr>
          <w:rFonts w:asciiTheme="minorHAnsi" w:hAnsiTheme="minorHAnsi"/>
        </w:rPr>
      </w:pPr>
      <w:r>
        <w:rPr>
          <w:rFonts w:asciiTheme="minorHAnsi" w:hAnsiTheme="minorHAnsi"/>
        </w:rPr>
        <w:t>Koszty notarialne w całości ponosi nabywca nieruchomości.</w:t>
      </w:r>
    </w:p>
    <w:p w:rsidR="008977EA" w:rsidRDefault="008977EA" w:rsidP="008977EA">
      <w:pPr>
        <w:numPr>
          <w:ilvl w:val="0"/>
          <w:numId w:val="2"/>
        </w:numPr>
        <w:jc w:val="both"/>
        <w:rPr>
          <w:rFonts w:ascii="Calibri" w:hAnsi="Calibri" w:cs="Calibri"/>
        </w:rPr>
      </w:pPr>
      <w:r>
        <w:rPr>
          <w:rFonts w:asciiTheme="minorHAnsi" w:hAnsiTheme="minorHAnsi"/>
        </w:rPr>
        <w:t xml:space="preserve">Osoba, ustalona jako nabywca nieruchomości zostanie zawiadomiona najpóźniej w ciągu 21 dni od dnia rozstrzygnięcia przetargu o miejscu i terminie zawarcia umowy sprzedaży. </w:t>
      </w:r>
    </w:p>
    <w:p w:rsidR="008977EA" w:rsidRDefault="008977EA" w:rsidP="008977EA">
      <w:pPr>
        <w:numPr>
          <w:ilvl w:val="0"/>
          <w:numId w:val="2"/>
        </w:numPr>
        <w:jc w:val="both"/>
        <w:rPr>
          <w:rFonts w:ascii="Calibri" w:hAnsi="Calibri"/>
        </w:rPr>
      </w:pPr>
      <w:r>
        <w:rPr>
          <w:rFonts w:ascii="Calibri" w:hAnsi="Calibri" w:cs="Arial"/>
        </w:rPr>
        <w:t>Nieruchomość sprzedawana jest na podstawie danych z ewidencji gruntów i budynków. Nabywca na własny koszt zleca uprawnionym podmiotom odtworzenie granic nieruchomości</w:t>
      </w:r>
      <w:r>
        <w:rPr>
          <w:rFonts w:ascii="Calibri" w:hAnsi="Calibri"/>
        </w:rPr>
        <w:t>. Gmina nie ponosi odpowiedzialności za ewentualne różnice powstałe w wyniku wznowienia granic nabytej nieruchomości</w:t>
      </w:r>
      <w:r>
        <w:rPr>
          <w:rFonts w:ascii="Calibri" w:hAnsi="Calibri" w:cs="Arial"/>
        </w:rPr>
        <w:t>.</w:t>
      </w:r>
    </w:p>
    <w:p w:rsidR="008977EA" w:rsidRDefault="008977EA" w:rsidP="008977EA">
      <w:pPr>
        <w:numPr>
          <w:ilvl w:val="0"/>
          <w:numId w:val="2"/>
        </w:numPr>
        <w:jc w:val="both"/>
        <w:rPr>
          <w:rFonts w:asciiTheme="minorHAnsi" w:hAnsiTheme="minorHAnsi" w:cstheme="minorHAnsi"/>
        </w:rPr>
      </w:pPr>
      <w:r>
        <w:rPr>
          <w:rStyle w:val="markedcontent"/>
          <w:rFonts w:asciiTheme="minorHAnsi" w:hAnsiTheme="minorHAnsi" w:cstheme="minorHAnsi"/>
        </w:rPr>
        <w:t>Nabywca sprzedawanej nieruchomości, w przypadku wystąpienia w granicach nieruchomości drzewostanu kolidującego z inwestycją, dokona jego wycinki we własnym zakresie i na własny</w:t>
      </w:r>
      <w:r>
        <w:rPr>
          <w:rFonts w:asciiTheme="minorHAnsi" w:hAnsiTheme="minorHAnsi" w:cstheme="minorHAnsi"/>
        </w:rPr>
        <w:t xml:space="preserve"> </w:t>
      </w:r>
      <w:r>
        <w:rPr>
          <w:rStyle w:val="markedcontent"/>
          <w:rFonts w:asciiTheme="minorHAnsi" w:hAnsiTheme="minorHAnsi" w:cstheme="minorHAnsi"/>
        </w:rPr>
        <w:t xml:space="preserve">koszt, zgodnie z obowiązującymi przepisami ustawy z dnia </w:t>
      </w:r>
      <w:r>
        <w:rPr>
          <w:rStyle w:val="markedcontent"/>
          <w:rFonts w:asciiTheme="minorHAnsi" w:hAnsiTheme="minorHAnsi" w:cstheme="minorHAnsi"/>
        </w:rPr>
        <w:br/>
        <w:t>16 kwietnia 2004 r. o ochronie przyrody.</w:t>
      </w:r>
    </w:p>
    <w:p w:rsidR="008977EA" w:rsidRDefault="008977EA" w:rsidP="008977EA">
      <w:pPr>
        <w:numPr>
          <w:ilvl w:val="0"/>
          <w:numId w:val="2"/>
        </w:numPr>
        <w:jc w:val="both"/>
        <w:rPr>
          <w:rFonts w:ascii="Calibri" w:hAnsi="Calibri"/>
        </w:rPr>
      </w:pPr>
      <w:r>
        <w:rPr>
          <w:rFonts w:ascii="Calibri" w:hAnsi="Calibri" w:cs="Arial"/>
        </w:rPr>
        <w:t>Wszelkie roszczenia z tytułu istnienia wad, w tym wad ukrytych i roszczenia z tytułu rękojmi zostają wyłączone, na co nabywca nieruchomości wyraża zgodę.</w:t>
      </w:r>
    </w:p>
    <w:p w:rsidR="008977EA" w:rsidRDefault="008977EA" w:rsidP="008977EA">
      <w:pPr>
        <w:numPr>
          <w:ilvl w:val="0"/>
          <w:numId w:val="2"/>
        </w:numPr>
        <w:jc w:val="both"/>
        <w:rPr>
          <w:rFonts w:ascii="Calibri" w:hAnsi="Calibri"/>
        </w:rPr>
      </w:pPr>
      <w:r>
        <w:rPr>
          <w:rFonts w:ascii="Calibri" w:hAnsi="Calibri"/>
        </w:rPr>
        <w:t>Przed przystąpieniem do przetargu należy zapoznać się z dokumentacją dotyczącą nieruchomości.</w:t>
      </w:r>
    </w:p>
    <w:p w:rsidR="008977EA" w:rsidRDefault="008977EA" w:rsidP="008977EA">
      <w:pPr>
        <w:jc w:val="both"/>
        <w:rPr>
          <w:rFonts w:asciiTheme="minorHAnsi" w:hAnsiTheme="minorHAnsi"/>
        </w:rPr>
      </w:pPr>
    </w:p>
    <w:p w:rsidR="008977EA" w:rsidRDefault="008977EA" w:rsidP="008977EA">
      <w:pPr>
        <w:jc w:val="both"/>
        <w:rPr>
          <w:rFonts w:asciiTheme="minorHAnsi" w:hAnsiTheme="minorHAnsi"/>
        </w:rPr>
      </w:pPr>
      <w:r>
        <w:rPr>
          <w:rFonts w:asciiTheme="minorHAnsi" w:hAnsiTheme="minorHAnsi"/>
        </w:rPr>
        <w:lastRenderedPageBreak/>
        <w:t>Informacje na temat zbywanej nieruchomości można uzyskać w Wydziale Gospodarki Gruntami Urzędu Miejskiego w Policach przy ul. Bankowej 18, pok. 212,  216 lub telefonicznie pod numerami 91-43-118-68, 91-43-118-96.</w:t>
      </w:r>
    </w:p>
    <w:p w:rsidR="008977EA" w:rsidRDefault="008977EA" w:rsidP="008977EA">
      <w:pPr>
        <w:rPr>
          <w:rFonts w:asciiTheme="minorHAnsi" w:hAnsiTheme="minorHAnsi" w:cs="Arial"/>
        </w:rPr>
      </w:pPr>
      <w:r>
        <w:rPr>
          <w:rFonts w:asciiTheme="minorHAnsi" w:hAnsiTheme="minorHAnsi" w:cs="Arial"/>
        </w:rPr>
        <w:t>Zastrzega się prawo odwołania przetargu.</w:t>
      </w:r>
    </w:p>
    <w:p w:rsidR="008977EA" w:rsidRDefault="008977EA" w:rsidP="008977EA">
      <w:pPr>
        <w:rPr>
          <w:rStyle w:val="Uwydatnienie"/>
          <w:rFonts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r>
        <w:rPr>
          <w:rStyle w:val="Uwydatnienie"/>
          <w:rFonts w:asciiTheme="minorHAnsi" w:hAnsiTheme="minorHAnsi" w:cstheme="minorHAnsi"/>
          <w:i w:val="0"/>
          <w:sz w:val="20"/>
          <w:szCs w:val="20"/>
        </w:rPr>
        <w:t>Udział w postępowaniu przetargowym wiąże się z przetwarzaniem danych osobowych oferentów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 z 4.5.2016, str. 1—88) oraz w zakresie wynikającym z ustawy z dnia 21 sierpnia 1997 r. o gospodarce nieruchomościami (t. j. Dz. U. z 2023 r., poz. 344 ze zm..) oraz rozporządzenia Rady Ministrów z dnia 14 września 2004 r. w sprawie sposobu i trybu przeprowadzania przetargów oraz rokowań na zbycie nieruchomości (t. j. Dz. U. z 2021 r., poz. 2213).</w:t>
      </w: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Default="008977EA" w:rsidP="008977EA">
      <w:pPr>
        <w:jc w:val="both"/>
        <w:rPr>
          <w:rStyle w:val="Uwydatnienie"/>
          <w:rFonts w:asciiTheme="minorHAnsi" w:hAnsiTheme="minorHAnsi" w:cstheme="minorHAnsi"/>
          <w:i w:val="0"/>
          <w:sz w:val="20"/>
          <w:szCs w:val="20"/>
        </w:rPr>
      </w:pPr>
    </w:p>
    <w:p w:rsidR="008977EA" w:rsidRPr="008977EA" w:rsidRDefault="008977EA" w:rsidP="008977EA">
      <w:pPr>
        <w:jc w:val="both"/>
        <w:rPr>
          <w:rFonts w:cs="Arial"/>
        </w:rPr>
      </w:pPr>
      <w:r>
        <w:rPr>
          <w:rFonts w:cs="Arial"/>
        </w:rPr>
        <w:t>/</w:t>
      </w:r>
    </w:p>
    <w:p w:rsidR="008977EA" w:rsidRDefault="008977EA" w:rsidP="008977EA">
      <w:pPr>
        <w:pStyle w:val="Nagwek1"/>
        <w:rPr>
          <w:rFonts w:asciiTheme="minorHAnsi" w:hAnsiTheme="minorHAnsi"/>
        </w:rPr>
      </w:pPr>
      <w:r>
        <w:rPr>
          <w:rFonts w:asciiTheme="minorHAnsi" w:hAnsiTheme="minorHAnsi"/>
        </w:rPr>
        <w:lastRenderedPageBreak/>
        <w:t>REGULAMIN</w:t>
      </w:r>
    </w:p>
    <w:p w:rsidR="008977EA" w:rsidRDefault="008977EA" w:rsidP="008977EA">
      <w:pPr>
        <w:jc w:val="both"/>
        <w:rPr>
          <w:rFonts w:asciiTheme="minorHAnsi" w:hAnsiTheme="minorHAnsi" w:cstheme="minorHAnsi"/>
        </w:rPr>
      </w:pPr>
      <w:r>
        <w:rPr>
          <w:rFonts w:asciiTheme="minorHAnsi" w:hAnsiTheme="minorHAnsi"/>
        </w:rPr>
        <w:t xml:space="preserve">czwartego przetargu ustnego nieograniczonego na </w:t>
      </w:r>
      <w:r>
        <w:rPr>
          <w:rFonts w:asciiTheme="minorHAnsi" w:hAnsiTheme="minorHAnsi"/>
          <w:b/>
        </w:rPr>
        <w:t>sprzedaż</w:t>
      </w:r>
      <w:r>
        <w:rPr>
          <w:rFonts w:asciiTheme="minorHAnsi" w:hAnsiTheme="minorHAnsi"/>
        </w:rPr>
        <w:t xml:space="preserve"> zabudowanej </w:t>
      </w:r>
      <w:r>
        <w:rPr>
          <w:rFonts w:asciiTheme="minorHAnsi" w:hAnsiTheme="minorHAnsi" w:cstheme="minorHAnsi"/>
        </w:rPr>
        <w:t>nieruchomości z obrębu ewidencyjnego 5-Police, położonej w Policach przy ul. Licealnej 1.</w:t>
      </w:r>
    </w:p>
    <w:p w:rsidR="008977EA" w:rsidRDefault="008977EA" w:rsidP="008977EA">
      <w:pPr>
        <w:jc w:val="both"/>
        <w:rPr>
          <w:rFonts w:asciiTheme="minorHAnsi" w:hAnsiTheme="minorHAnsi" w:cs="Arial"/>
        </w:rPr>
      </w:pPr>
    </w:p>
    <w:p w:rsidR="008977EA" w:rsidRDefault="008977EA" w:rsidP="008977EA">
      <w:pPr>
        <w:pStyle w:val="Akapitzlist"/>
        <w:numPr>
          <w:ilvl w:val="0"/>
          <w:numId w:val="3"/>
        </w:numPr>
        <w:jc w:val="both"/>
        <w:rPr>
          <w:rFonts w:asciiTheme="minorHAnsi" w:hAnsiTheme="minorHAnsi" w:cs="Arial"/>
        </w:rPr>
      </w:pPr>
      <w:r>
        <w:rPr>
          <w:rFonts w:asciiTheme="minorHAnsi" w:hAnsiTheme="minorHAnsi" w:cs="Arial"/>
        </w:rPr>
        <w:t>Wyciąg z ogłoszenia o przetargu ukaże się  w  ogólnopolskim dzienniku - Gazeta Wyborcza, ogłoszenie zostanie umieszczone na tablicy ogłoszeń w Urzędzie Miejskim w Policach przy ul. Stefana Batorego 3 i ul. Bankowej 18, na stronach internetowych Gminy Police (</w:t>
      </w:r>
      <w:hyperlink r:id="rId6" w:history="1">
        <w:r>
          <w:rPr>
            <w:rStyle w:val="Hipercze"/>
            <w:rFonts w:asciiTheme="minorHAnsi" w:hAnsiTheme="minorHAnsi"/>
          </w:rPr>
          <w:t>www.police.pl</w:t>
        </w:r>
      </w:hyperlink>
      <w:r>
        <w:rPr>
          <w:rFonts w:asciiTheme="minorHAnsi" w:hAnsiTheme="minorHAnsi"/>
        </w:rPr>
        <w:t xml:space="preserve">), oraz </w:t>
      </w:r>
      <w:r>
        <w:rPr>
          <w:rFonts w:asciiTheme="minorHAnsi" w:hAnsiTheme="minorHAnsi" w:cs="Arial"/>
        </w:rPr>
        <w:t xml:space="preserve">Biuletynie Informacji Publicznej. </w:t>
      </w:r>
    </w:p>
    <w:p w:rsidR="008977EA" w:rsidRDefault="008977EA" w:rsidP="008977EA">
      <w:pPr>
        <w:jc w:val="both"/>
        <w:rPr>
          <w:rFonts w:asciiTheme="minorHAnsi" w:hAnsiTheme="minorHAnsi" w:cs="Arial"/>
        </w:rPr>
      </w:pPr>
    </w:p>
    <w:p w:rsidR="008977EA" w:rsidRDefault="008977EA" w:rsidP="008977EA">
      <w:pPr>
        <w:numPr>
          <w:ilvl w:val="0"/>
          <w:numId w:val="3"/>
        </w:numPr>
        <w:spacing w:after="120"/>
        <w:jc w:val="both"/>
        <w:rPr>
          <w:rFonts w:asciiTheme="minorHAnsi" w:hAnsiTheme="minorHAnsi" w:cs="Arial"/>
        </w:rPr>
      </w:pPr>
      <w:r>
        <w:rPr>
          <w:rFonts w:asciiTheme="minorHAnsi" w:hAnsiTheme="minorHAnsi" w:cs="Arial"/>
        </w:rPr>
        <w:t xml:space="preserve">W przetargu może uczestniczyć każdy, kto wpłaci </w:t>
      </w:r>
      <w:r>
        <w:rPr>
          <w:rFonts w:asciiTheme="minorHAnsi" w:hAnsiTheme="minorHAnsi" w:cs="Arial"/>
          <w:bCs/>
        </w:rPr>
        <w:t>wadium w</w:t>
      </w:r>
      <w:bookmarkStart w:id="7" w:name="_GoBack"/>
      <w:bookmarkEnd w:id="7"/>
      <w:r>
        <w:rPr>
          <w:rFonts w:asciiTheme="minorHAnsi" w:hAnsiTheme="minorHAnsi" w:cs="Arial"/>
          <w:bCs/>
        </w:rPr>
        <w:t xml:space="preserve"> wysokości podanej </w:t>
      </w:r>
      <w:r>
        <w:rPr>
          <w:rFonts w:asciiTheme="minorHAnsi" w:hAnsiTheme="minorHAnsi" w:cs="Arial"/>
          <w:bCs/>
        </w:rPr>
        <w:br/>
        <w:t>w ogłoszeniu</w:t>
      </w:r>
      <w:r>
        <w:rPr>
          <w:rFonts w:asciiTheme="minorHAnsi" w:hAnsiTheme="minorHAnsi"/>
          <w:bCs/>
        </w:rPr>
        <w:t>.</w:t>
      </w:r>
      <w:r>
        <w:rPr>
          <w:rFonts w:asciiTheme="minorHAnsi" w:hAnsiTheme="minorHAnsi" w:cs="Arial"/>
        </w:rPr>
        <w:t xml:space="preserve"> </w:t>
      </w:r>
    </w:p>
    <w:p w:rsidR="008977EA" w:rsidRDefault="008977EA" w:rsidP="008977EA">
      <w:pPr>
        <w:numPr>
          <w:ilvl w:val="0"/>
          <w:numId w:val="3"/>
        </w:numPr>
        <w:spacing w:after="120"/>
        <w:jc w:val="both"/>
        <w:rPr>
          <w:rFonts w:asciiTheme="minorHAnsi" w:hAnsiTheme="minorHAnsi" w:cs="Arial"/>
        </w:rPr>
      </w:pPr>
      <w:r>
        <w:rPr>
          <w:rFonts w:asciiTheme="minorHAnsi" w:hAnsiTheme="minorHAnsi" w:cs="Arial"/>
        </w:rPr>
        <w:t>Wadium w pieniądzu należy wpłacić</w:t>
      </w:r>
      <w:r>
        <w:rPr>
          <w:rFonts w:asciiTheme="minorHAnsi" w:hAnsiTheme="minorHAnsi" w:cs="Arial"/>
          <w:b/>
        </w:rPr>
        <w:t xml:space="preserve"> </w:t>
      </w:r>
      <w:r>
        <w:rPr>
          <w:rFonts w:asciiTheme="minorHAnsi" w:hAnsiTheme="minorHAnsi" w:cs="Arial"/>
        </w:rPr>
        <w:t xml:space="preserve">przelewem na rachunek  Gminy Police </w:t>
      </w:r>
      <w:r>
        <w:rPr>
          <w:rFonts w:asciiTheme="minorHAnsi" w:hAnsiTheme="minorHAnsi"/>
        </w:rPr>
        <w:t>prowadzony w  II Oddziale Banku Pekao SA.</w:t>
      </w:r>
      <w:r>
        <w:rPr>
          <w:rFonts w:asciiTheme="minorHAnsi" w:hAnsiTheme="minorHAnsi" w:cs="Arial"/>
        </w:rPr>
        <w:t xml:space="preserve"> n</w:t>
      </w:r>
      <w:r>
        <w:rPr>
          <w:rFonts w:asciiTheme="minorHAnsi" w:hAnsiTheme="minorHAnsi"/>
        </w:rPr>
        <w:t xml:space="preserve">umer: 15 1240 3927 1111 0010 6013 0076 </w:t>
      </w:r>
      <w:r>
        <w:rPr>
          <w:rFonts w:asciiTheme="minorHAnsi" w:hAnsiTheme="minorHAnsi" w:cs="Arial"/>
          <w:b/>
        </w:rPr>
        <w:t xml:space="preserve">najpóźniej do 16 września 2024 r. </w:t>
      </w:r>
      <w:r>
        <w:rPr>
          <w:rFonts w:asciiTheme="minorHAnsi" w:hAnsiTheme="minorHAnsi"/>
          <w:b/>
          <w:bCs/>
        </w:rPr>
        <w:t>Za datę wniesienia wadium uważa się datę wpływu środków pieniężnych na rachunek Gminy Police. Przy dokonaniu wpłaty wadium należy podać  oznaczenie nieruchomości, której dotyczy wpłacane wadium oraz imię i nazwisko</w:t>
      </w:r>
      <w:r>
        <w:rPr>
          <w:rFonts w:asciiTheme="minorHAnsi" w:hAnsiTheme="minorHAnsi"/>
          <w:b/>
        </w:rPr>
        <w:t xml:space="preserve"> uczestnika przetargu.</w:t>
      </w:r>
    </w:p>
    <w:p w:rsidR="008977EA" w:rsidRDefault="008977EA" w:rsidP="008977EA">
      <w:pPr>
        <w:numPr>
          <w:ilvl w:val="0"/>
          <w:numId w:val="3"/>
        </w:numPr>
        <w:spacing w:after="120"/>
        <w:jc w:val="both"/>
        <w:rPr>
          <w:rFonts w:asciiTheme="minorHAnsi" w:hAnsiTheme="minorHAnsi" w:cs="Arial"/>
        </w:rPr>
      </w:pPr>
      <w:r>
        <w:rPr>
          <w:rFonts w:asciiTheme="minorHAnsi" w:hAnsiTheme="minorHAnsi" w:cs="Arial"/>
        </w:rPr>
        <w:t>W przetargu mogą uczestniczyć cudzoziemcy. Cudzoziemcy będący obywatelami lub przedsiębiorcami państw spoza Europejskiego Obszaru Gospodarczego przy zawarciu aktu notarialnego muszą okazać się zgodą Ministra Spraw Wewnętrznych i Administracji na nabycie nieruchomości.</w:t>
      </w:r>
    </w:p>
    <w:p w:rsidR="008977EA" w:rsidRDefault="008977EA" w:rsidP="008977EA">
      <w:pPr>
        <w:numPr>
          <w:ilvl w:val="0"/>
          <w:numId w:val="3"/>
        </w:numPr>
        <w:spacing w:after="120"/>
        <w:jc w:val="both"/>
        <w:rPr>
          <w:rFonts w:asciiTheme="minorHAnsi" w:hAnsiTheme="minorHAnsi" w:cs="Arial"/>
        </w:rPr>
      </w:pPr>
      <w:r>
        <w:rPr>
          <w:rFonts w:asciiTheme="minorHAnsi" w:hAnsiTheme="minorHAnsi" w:cs="Arial"/>
        </w:rPr>
        <w:t>Wadium wpłacone przez osobę, która przetarg wygrała zostaje zaliczone na poczet ceny nabycia. Pozostałe osoby otrzymują zwrot wpłaconych kwot. Wadium zostanie zwrócone niezwłocznie po odwołaniu lub zamknięciu przetargu, jednak nie później niż przed upływem trzech dni od dnia odwołania, zamknięcia, unieważnienia lub zakończenia  przetargu wynikiem negatywnym.</w:t>
      </w:r>
    </w:p>
    <w:p w:rsidR="008977EA" w:rsidRDefault="008977EA" w:rsidP="008977EA">
      <w:pPr>
        <w:numPr>
          <w:ilvl w:val="0"/>
          <w:numId w:val="3"/>
        </w:numPr>
        <w:spacing w:after="120"/>
        <w:jc w:val="both"/>
        <w:rPr>
          <w:rFonts w:asciiTheme="minorHAnsi" w:hAnsiTheme="minorHAnsi" w:cs="Arial"/>
        </w:rPr>
      </w:pPr>
      <w:r>
        <w:rPr>
          <w:rFonts w:asciiTheme="minorHAnsi" w:hAnsiTheme="minorHAnsi" w:cs="Arial"/>
        </w:rPr>
        <w:t>Koszty zawarcia umowy notarialnej ponosi nabywca nieruchomości.</w:t>
      </w:r>
    </w:p>
    <w:p w:rsidR="008977EA" w:rsidRDefault="008977EA" w:rsidP="008977EA">
      <w:pPr>
        <w:numPr>
          <w:ilvl w:val="0"/>
          <w:numId w:val="3"/>
        </w:numPr>
        <w:spacing w:after="120"/>
        <w:jc w:val="both"/>
        <w:rPr>
          <w:rFonts w:asciiTheme="minorHAnsi" w:hAnsiTheme="minorHAnsi" w:cs="Arial"/>
        </w:rPr>
      </w:pPr>
      <w:r>
        <w:rPr>
          <w:rFonts w:asciiTheme="minorHAnsi" w:hAnsiTheme="minorHAnsi" w:cs="Arial"/>
        </w:rPr>
        <w:t>Przetarg jest ważny bez względu na liczbę uczestników, jeżeli przynajmniej  jeden uczestnik zaoferował co najmniej jedno postąpienie powyżej ceny wywoławczej. Minimalne wysokość postąpienia wynosi 30 000,00 zł</w:t>
      </w:r>
    </w:p>
    <w:p w:rsidR="008977EA" w:rsidRDefault="008977EA" w:rsidP="008977EA">
      <w:pPr>
        <w:numPr>
          <w:ilvl w:val="0"/>
          <w:numId w:val="3"/>
        </w:numPr>
        <w:spacing w:after="120"/>
        <w:jc w:val="both"/>
        <w:rPr>
          <w:rFonts w:asciiTheme="minorHAnsi" w:hAnsiTheme="minorHAnsi" w:cs="Arial"/>
        </w:rPr>
      </w:pPr>
      <w:r>
        <w:rPr>
          <w:rFonts w:asciiTheme="minorHAnsi" w:hAnsiTheme="minorHAnsi" w:cs="Arial"/>
        </w:rPr>
        <w:t>Przetarg przeprowadza Komisja Przetargowa powołana przez Burmistrza Polic.</w:t>
      </w:r>
    </w:p>
    <w:p w:rsidR="008977EA" w:rsidRDefault="008977EA" w:rsidP="008977EA">
      <w:pPr>
        <w:numPr>
          <w:ilvl w:val="0"/>
          <w:numId w:val="3"/>
        </w:numPr>
        <w:spacing w:after="120"/>
        <w:jc w:val="both"/>
        <w:rPr>
          <w:rFonts w:asciiTheme="minorHAnsi" w:hAnsiTheme="minorHAnsi" w:cs="Arial"/>
        </w:rPr>
      </w:pPr>
      <w:r>
        <w:rPr>
          <w:rFonts w:asciiTheme="minorHAnsi" w:hAnsiTheme="minorHAnsi" w:cs="Arial"/>
        </w:rPr>
        <w:t>Z przeprowadzonego przetargu zostanie sporządzony protokół, który będzie stanowił podstawę do zawarcia umowy sprzedaży.</w:t>
      </w:r>
    </w:p>
    <w:p w:rsidR="008977EA" w:rsidRDefault="008977EA" w:rsidP="008977EA">
      <w:pPr>
        <w:numPr>
          <w:ilvl w:val="0"/>
          <w:numId w:val="3"/>
        </w:numPr>
        <w:jc w:val="both"/>
        <w:rPr>
          <w:rFonts w:asciiTheme="minorHAnsi" w:hAnsiTheme="minorHAnsi" w:cs="Arial"/>
        </w:rPr>
      </w:pPr>
      <w:r>
        <w:rPr>
          <w:rFonts w:asciiTheme="minorHAnsi" w:hAnsiTheme="minorHAnsi" w:cs="Arial"/>
        </w:rPr>
        <w:t>Przy ustnym przetargu stosuje się przepisy wynikające z Rozporządzenia Rady Ministrów z dnia 14 września 2004 r. w sprawie sposobu  i trybu  przeprowadzania przetargów oraz rokowań na zbycie nieruchomości (</w:t>
      </w:r>
      <w:proofErr w:type="spellStart"/>
      <w:r>
        <w:rPr>
          <w:rFonts w:asciiTheme="minorHAnsi" w:hAnsiTheme="minorHAnsi" w:cs="Arial"/>
        </w:rPr>
        <w:t>t.j</w:t>
      </w:r>
      <w:proofErr w:type="spellEnd"/>
      <w:r>
        <w:rPr>
          <w:rFonts w:asciiTheme="minorHAnsi" w:hAnsiTheme="minorHAnsi" w:cs="Arial"/>
        </w:rPr>
        <w:t>. Dz. U. z 2021 r. poz.2213).</w:t>
      </w:r>
    </w:p>
    <w:p w:rsidR="008977EA" w:rsidRDefault="008977EA" w:rsidP="008977EA">
      <w:pPr>
        <w:jc w:val="both"/>
        <w:rPr>
          <w:rFonts w:asciiTheme="minorHAnsi" w:hAnsiTheme="minorHAnsi" w:cs="Arial"/>
        </w:rPr>
      </w:pPr>
    </w:p>
    <w:p w:rsidR="008977EA" w:rsidRDefault="008977EA" w:rsidP="008977EA"/>
    <w:p w:rsidR="008977EA" w:rsidRDefault="008977EA" w:rsidP="008977EA"/>
    <w:p w:rsidR="008977EA" w:rsidRDefault="008977EA" w:rsidP="008977EA"/>
    <w:p w:rsidR="00F77C1C" w:rsidRDefault="00F77C1C"/>
    <w:sectPr w:rsidR="00F77C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04B3D"/>
    <w:multiLevelType w:val="singleLevel"/>
    <w:tmpl w:val="262478B2"/>
    <w:lvl w:ilvl="0">
      <w:start w:val="1"/>
      <w:numFmt w:val="decimal"/>
      <w:lvlText w:val="%1."/>
      <w:legacy w:legacy="1" w:legacySpace="0" w:legacyIndent="283"/>
      <w:lvlJc w:val="left"/>
      <w:pPr>
        <w:ind w:left="283" w:hanging="283"/>
      </w:pPr>
      <w:rPr>
        <w:rFonts w:cs="Times New Roman"/>
      </w:rPr>
    </w:lvl>
  </w:abstractNum>
  <w:abstractNum w:abstractNumId="1">
    <w:nsid w:val="5E6E63C6"/>
    <w:multiLevelType w:val="hybridMultilevel"/>
    <w:tmpl w:val="B518FD4C"/>
    <w:lvl w:ilvl="0" w:tplc="1D268E1E">
      <w:start w:val="1"/>
      <w:numFmt w:val="decimal"/>
      <w:lvlText w:val="%1."/>
      <w:legacy w:legacy="1" w:legacySpace="0" w:legacyIndent="283"/>
      <w:lvlJc w:val="left"/>
      <w:pPr>
        <w:ind w:left="283" w:hanging="283"/>
      </w:pPr>
      <w:rPr>
        <w:rFonts w:cs="Times New Roman"/>
      </w:rPr>
    </w:lvl>
    <w:lvl w:ilvl="1" w:tplc="02F6DF24">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69756BF0"/>
    <w:multiLevelType w:val="singleLevel"/>
    <w:tmpl w:val="28F23692"/>
    <w:lvl w:ilvl="0">
      <w:start w:val="1"/>
      <w:numFmt w:val="decimal"/>
      <w:lvlText w:val="%1."/>
      <w:legacy w:legacy="1" w:legacySpace="0" w:legacyIndent="283"/>
      <w:lvlJc w:val="left"/>
      <w:pPr>
        <w:ind w:left="283" w:hanging="283"/>
      </w:pPr>
      <w:rPr>
        <w:rFonts w:cs="Times New Roman"/>
      </w:rPr>
    </w:lvl>
  </w:abstractNum>
  <w:num w:numId="1">
    <w:abstractNumId w:val="0"/>
    <w:lvlOverride w:ilvl="0">
      <w:startOverride w:val="1"/>
    </w:lvlOverride>
  </w:num>
  <w:num w:numId="2">
    <w:abstractNumId w:val="2"/>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9FF"/>
    <w:rsid w:val="005049FF"/>
    <w:rsid w:val="008977EA"/>
    <w:rsid w:val="00F77C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77EA"/>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8977EA"/>
    <w:pPr>
      <w:keepNext/>
      <w:overflowPunct w:val="0"/>
      <w:autoSpaceDE w:val="0"/>
      <w:autoSpaceDN w:val="0"/>
      <w:adjustRightInd w:val="0"/>
      <w:jc w:val="center"/>
      <w:outlineLvl w:val="0"/>
    </w:pPr>
    <w:rPr>
      <w:rFonts w:ascii="Arial" w:hAnsi="Arial" w:cs="Arial"/>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77EA"/>
    <w:rPr>
      <w:rFonts w:ascii="Arial" w:eastAsia="Calibri" w:hAnsi="Arial" w:cs="Arial"/>
      <w:sz w:val="32"/>
      <w:szCs w:val="24"/>
      <w:lang w:eastAsia="pl-PL"/>
    </w:rPr>
  </w:style>
  <w:style w:type="character" w:styleId="Hipercze">
    <w:name w:val="Hyperlink"/>
    <w:semiHidden/>
    <w:unhideWhenUsed/>
    <w:rsid w:val="008977EA"/>
    <w:rPr>
      <w:rFonts w:ascii="Times New Roman" w:hAnsi="Times New Roman" w:cs="Times New Roman" w:hint="default"/>
      <w:color w:val="0000FF"/>
      <w:u w:val="single"/>
    </w:rPr>
  </w:style>
  <w:style w:type="paragraph" w:styleId="Tekstpodstawowy">
    <w:name w:val="Body Text"/>
    <w:basedOn w:val="Normalny"/>
    <w:link w:val="TekstpodstawowyZnak"/>
    <w:unhideWhenUsed/>
    <w:rsid w:val="008977EA"/>
    <w:pPr>
      <w:overflowPunct w:val="0"/>
      <w:autoSpaceDE w:val="0"/>
      <w:autoSpaceDN w:val="0"/>
      <w:adjustRightInd w:val="0"/>
      <w:jc w:val="both"/>
    </w:pPr>
    <w:rPr>
      <w:rFonts w:ascii="Arial" w:hAnsi="Arial"/>
      <w:szCs w:val="20"/>
    </w:rPr>
  </w:style>
  <w:style w:type="character" w:customStyle="1" w:styleId="TekstpodstawowyZnak">
    <w:name w:val="Tekst podstawowy Znak"/>
    <w:basedOn w:val="Domylnaczcionkaakapitu"/>
    <w:link w:val="Tekstpodstawowy"/>
    <w:rsid w:val="008977EA"/>
    <w:rPr>
      <w:rFonts w:ascii="Arial" w:eastAsia="Calibri" w:hAnsi="Arial" w:cs="Times New Roman"/>
      <w:sz w:val="24"/>
      <w:szCs w:val="20"/>
      <w:lang w:eastAsia="pl-PL"/>
    </w:rPr>
  </w:style>
  <w:style w:type="paragraph" w:styleId="Akapitzlist">
    <w:name w:val="List Paragraph"/>
    <w:basedOn w:val="Normalny"/>
    <w:uiPriority w:val="34"/>
    <w:qFormat/>
    <w:rsid w:val="008977EA"/>
    <w:pPr>
      <w:ind w:left="720"/>
      <w:contextualSpacing/>
    </w:pPr>
  </w:style>
  <w:style w:type="character" w:customStyle="1" w:styleId="markedcontent">
    <w:name w:val="markedcontent"/>
    <w:basedOn w:val="Domylnaczcionkaakapitu"/>
    <w:rsid w:val="008977EA"/>
  </w:style>
  <w:style w:type="character" w:styleId="Uwydatnienie">
    <w:name w:val="Emphasis"/>
    <w:basedOn w:val="Domylnaczcionkaakapitu"/>
    <w:uiPriority w:val="20"/>
    <w:qFormat/>
    <w:rsid w:val="008977EA"/>
    <w:rPr>
      <w:i/>
      <w:iCs/>
    </w:rPr>
  </w:style>
  <w:style w:type="paragraph" w:styleId="Tekstdymka">
    <w:name w:val="Balloon Text"/>
    <w:basedOn w:val="Normalny"/>
    <w:link w:val="TekstdymkaZnak"/>
    <w:uiPriority w:val="99"/>
    <w:semiHidden/>
    <w:unhideWhenUsed/>
    <w:rsid w:val="008977EA"/>
    <w:rPr>
      <w:rFonts w:ascii="Tahoma" w:hAnsi="Tahoma" w:cs="Tahoma"/>
      <w:sz w:val="16"/>
      <w:szCs w:val="16"/>
    </w:rPr>
  </w:style>
  <w:style w:type="character" w:customStyle="1" w:styleId="TekstdymkaZnak">
    <w:name w:val="Tekst dymka Znak"/>
    <w:basedOn w:val="Domylnaczcionkaakapitu"/>
    <w:link w:val="Tekstdymka"/>
    <w:uiPriority w:val="99"/>
    <w:semiHidden/>
    <w:rsid w:val="008977EA"/>
    <w:rPr>
      <w:rFonts w:ascii="Tahoma" w:eastAsia="Calibri"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77EA"/>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qFormat/>
    <w:rsid w:val="008977EA"/>
    <w:pPr>
      <w:keepNext/>
      <w:overflowPunct w:val="0"/>
      <w:autoSpaceDE w:val="0"/>
      <w:autoSpaceDN w:val="0"/>
      <w:adjustRightInd w:val="0"/>
      <w:jc w:val="center"/>
      <w:outlineLvl w:val="0"/>
    </w:pPr>
    <w:rPr>
      <w:rFonts w:ascii="Arial" w:hAnsi="Arial" w:cs="Arial"/>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77EA"/>
    <w:rPr>
      <w:rFonts w:ascii="Arial" w:eastAsia="Calibri" w:hAnsi="Arial" w:cs="Arial"/>
      <w:sz w:val="32"/>
      <w:szCs w:val="24"/>
      <w:lang w:eastAsia="pl-PL"/>
    </w:rPr>
  </w:style>
  <w:style w:type="character" w:styleId="Hipercze">
    <w:name w:val="Hyperlink"/>
    <w:semiHidden/>
    <w:unhideWhenUsed/>
    <w:rsid w:val="008977EA"/>
    <w:rPr>
      <w:rFonts w:ascii="Times New Roman" w:hAnsi="Times New Roman" w:cs="Times New Roman" w:hint="default"/>
      <w:color w:val="0000FF"/>
      <w:u w:val="single"/>
    </w:rPr>
  </w:style>
  <w:style w:type="paragraph" w:styleId="Tekstpodstawowy">
    <w:name w:val="Body Text"/>
    <w:basedOn w:val="Normalny"/>
    <w:link w:val="TekstpodstawowyZnak"/>
    <w:unhideWhenUsed/>
    <w:rsid w:val="008977EA"/>
    <w:pPr>
      <w:overflowPunct w:val="0"/>
      <w:autoSpaceDE w:val="0"/>
      <w:autoSpaceDN w:val="0"/>
      <w:adjustRightInd w:val="0"/>
      <w:jc w:val="both"/>
    </w:pPr>
    <w:rPr>
      <w:rFonts w:ascii="Arial" w:hAnsi="Arial"/>
      <w:szCs w:val="20"/>
    </w:rPr>
  </w:style>
  <w:style w:type="character" w:customStyle="1" w:styleId="TekstpodstawowyZnak">
    <w:name w:val="Tekst podstawowy Znak"/>
    <w:basedOn w:val="Domylnaczcionkaakapitu"/>
    <w:link w:val="Tekstpodstawowy"/>
    <w:rsid w:val="008977EA"/>
    <w:rPr>
      <w:rFonts w:ascii="Arial" w:eastAsia="Calibri" w:hAnsi="Arial" w:cs="Times New Roman"/>
      <w:sz w:val="24"/>
      <w:szCs w:val="20"/>
      <w:lang w:eastAsia="pl-PL"/>
    </w:rPr>
  </w:style>
  <w:style w:type="paragraph" w:styleId="Akapitzlist">
    <w:name w:val="List Paragraph"/>
    <w:basedOn w:val="Normalny"/>
    <w:uiPriority w:val="34"/>
    <w:qFormat/>
    <w:rsid w:val="008977EA"/>
    <w:pPr>
      <w:ind w:left="720"/>
      <w:contextualSpacing/>
    </w:pPr>
  </w:style>
  <w:style w:type="character" w:customStyle="1" w:styleId="markedcontent">
    <w:name w:val="markedcontent"/>
    <w:basedOn w:val="Domylnaczcionkaakapitu"/>
    <w:rsid w:val="008977EA"/>
  </w:style>
  <w:style w:type="character" w:styleId="Uwydatnienie">
    <w:name w:val="Emphasis"/>
    <w:basedOn w:val="Domylnaczcionkaakapitu"/>
    <w:uiPriority w:val="20"/>
    <w:qFormat/>
    <w:rsid w:val="008977EA"/>
    <w:rPr>
      <w:i/>
      <w:iCs/>
    </w:rPr>
  </w:style>
  <w:style w:type="paragraph" w:styleId="Tekstdymka">
    <w:name w:val="Balloon Text"/>
    <w:basedOn w:val="Normalny"/>
    <w:link w:val="TekstdymkaZnak"/>
    <w:uiPriority w:val="99"/>
    <w:semiHidden/>
    <w:unhideWhenUsed/>
    <w:rsid w:val="008977EA"/>
    <w:rPr>
      <w:rFonts w:ascii="Tahoma" w:hAnsi="Tahoma" w:cs="Tahoma"/>
      <w:sz w:val="16"/>
      <w:szCs w:val="16"/>
    </w:rPr>
  </w:style>
  <w:style w:type="character" w:customStyle="1" w:styleId="TekstdymkaZnak">
    <w:name w:val="Tekst dymka Znak"/>
    <w:basedOn w:val="Domylnaczcionkaakapitu"/>
    <w:link w:val="Tekstdymka"/>
    <w:uiPriority w:val="99"/>
    <w:semiHidden/>
    <w:rsid w:val="008977EA"/>
    <w:rPr>
      <w:rFonts w:ascii="Tahoma" w:eastAsia="Calibri"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2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ce.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1779</Words>
  <Characters>10676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Liput</dc:creator>
  <cp:keywords/>
  <dc:description/>
  <cp:lastModifiedBy>Anna Liput</cp:lastModifiedBy>
  <cp:revision>2</cp:revision>
  <cp:lastPrinted>2024-07-16T10:21:00Z</cp:lastPrinted>
  <dcterms:created xsi:type="dcterms:W3CDTF">2024-07-16T10:16:00Z</dcterms:created>
  <dcterms:modified xsi:type="dcterms:W3CDTF">2024-07-16T10:34:00Z</dcterms:modified>
</cp:coreProperties>
</file>