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61" w:rsidRDefault="00CD3361" w:rsidP="003B0651">
      <w:pPr>
        <w:jc w:val="center"/>
        <w:rPr>
          <w:rFonts w:asciiTheme="minorHAnsi" w:hAnsiTheme="minorHAnsi" w:cstheme="minorHAnsi"/>
          <w:b/>
        </w:rPr>
      </w:pPr>
      <w:r>
        <w:rPr>
          <w:rFonts w:asciiTheme="minorHAnsi" w:hAnsiTheme="minorHAnsi" w:cstheme="minorHAnsi"/>
          <w:b/>
        </w:rPr>
        <w:t>Burmistrz Polic</w:t>
      </w:r>
    </w:p>
    <w:p w:rsidR="00CD3361" w:rsidRDefault="00CD3361" w:rsidP="00655799">
      <w:pPr>
        <w:jc w:val="center"/>
        <w:rPr>
          <w:rFonts w:asciiTheme="minorHAnsi" w:hAnsiTheme="minorHAnsi" w:cstheme="minorHAnsi"/>
          <w:b/>
        </w:rPr>
      </w:pPr>
    </w:p>
    <w:p w:rsidR="00CD3361" w:rsidRDefault="00CD3361" w:rsidP="00655799">
      <w:pPr>
        <w:pStyle w:val="Tekstpodstawowy"/>
        <w:spacing w:line="240" w:lineRule="auto"/>
        <w:jc w:val="left"/>
        <w:rPr>
          <w:rFonts w:asciiTheme="minorHAnsi" w:hAnsiTheme="minorHAnsi" w:cstheme="minorHAnsi"/>
        </w:rPr>
      </w:pPr>
      <w:r>
        <w:rPr>
          <w:rFonts w:asciiTheme="minorHAnsi" w:hAnsiTheme="minorHAnsi" w:cstheme="minorHAnsi"/>
        </w:rPr>
        <w:t xml:space="preserve">ogłasza pierwszy przetarg ustny nieograniczony na </w:t>
      </w:r>
      <w:r>
        <w:rPr>
          <w:rFonts w:asciiTheme="minorHAnsi" w:hAnsiTheme="minorHAnsi" w:cstheme="minorHAnsi"/>
          <w:b/>
        </w:rPr>
        <w:t>sprzedaż</w:t>
      </w:r>
      <w:r w:rsidR="00B60A04">
        <w:rPr>
          <w:rFonts w:asciiTheme="minorHAnsi" w:hAnsiTheme="minorHAnsi" w:cstheme="minorHAnsi"/>
        </w:rPr>
        <w:t xml:space="preserve">  następującej n</w:t>
      </w:r>
      <w:r>
        <w:rPr>
          <w:rFonts w:asciiTheme="minorHAnsi" w:hAnsiTheme="minorHAnsi" w:cstheme="minorHAnsi"/>
        </w:rPr>
        <w:t>ieruchomości:</w:t>
      </w:r>
    </w:p>
    <w:p w:rsidR="00CD3361" w:rsidRDefault="00CD3361" w:rsidP="00CD3361">
      <w:pPr>
        <w:rPr>
          <w:rFonts w:asciiTheme="minorHAnsi" w:hAnsiTheme="minorHAnsi" w:cs="Arial"/>
          <w:sz w:val="22"/>
          <w:szCs w:val="22"/>
        </w:rPr>
      </w:pPr>
    </w:p>
    <w:tbl>
      <w:tblPr>
        <w:tblStyle w:val="Tabela-Siatka"/>
        <w:tblW w:w="0" w:type="auto"/>
        <w:tblInd w:w="108" w:type="dxa"/>
        <w:tblLook w:val="04A0" w:firstRow="1" w:lastRow="0" w:firstColumn="1" w:lastColumn="0" w:noHBand="0" w:noVBand="1"/>
      </w:tblPr>
      <w:tblGrid>
        <w:gridCol w:w="1673"/>
        <w:gridCol w:w="928"/>
        <w:gridCol w:w="1843"/>
        <w:gridCol w:w="1842"/>
        <w:gridCol w:w="1276"/>
        <w:gridCol w:w="1559"/>
      </w:tblGrid>
      <w:tr w:rsidR="00CD3361" w:rsidTr="00623E00">
        <w:tc>
          <w:tcPr>
            <w:tcW w:w="1624" w:type="dxa"/>
            <w:tcBorders>
              <w:top w:val="single" w:sz="4" w:space="0" w:color="auto"/>
              <w:left w:val="single" w:sz="4" w:space="0" w:color="auto"/>
              <w:bottom w:val="single" w:sz="4" w:space="0" w:color="auto"/>
              <w:right w:val="single" w:sz="4" w:space="0" w:color="auto"/>
            </w:tcBorders>
            <w:hideMark/>
          </w:tcPr>
          <w:p w:rsidR="00BD597E" w:rsidRDefault="00BD597E">
            <w:pPr>
              <w:jc w:val="center"/>
              <w:rPr>
                <w:rFonts w:asciiTheme="minorHAnsi" w:hAnsiTheme="minorHAnsi"/>
                <w:b/>
                <w:sz w:val="20"/>
                <w:szCs w:val="20"/>
                <w:lang w:eastAsia="en-US"/>
              </w:rPr>
            </w:pPr>
          </w:p>
          <w:p w:rsidR="00BD597E" w:rsidRDefault="00BD597E">
            <w:pPr>
              <w:jc w:val="center"/>
              <w:rPr>
                <w:rFonts w:asciiTheme="minorHAnsi" w:hAnsiTheme="minorHAnsi"/>
                <w:b/>
                <w:sz w:val="20"/>
                <w:szCs w:val="20"/>
                <w:lang w:eastAsia="en-US"/>
              </w:rPr>
            </w:pPr>
          </w:p>
          <w:p w:rsidR="00CD3361" w:rsidRDefault="00CD3361">
            <w:pPr>
              <w:jc w:val="center"/>
              <w:rPr>
                <w:rFonts w:asciiTheme="minorHAnsi" w:hAnsiTheme="minorHAnsi"/>
                <w:b/>
                <w:sz w:val="20"/>
                <w:szCs w:val="20"/>
                <w:lang w:eastAsia="en-US"/>
              </w:rPr>
            </w:pPr>
            <w:r>
              <w:rPr>
                <w:rFonts w:asciiTheme="minorHAnsi" w:hAnsiTheme="minorHAnsi"/>
                <w:b/>
                <w:sz w:val="20"/>
                <w:szCs w:val="20"/>
                <w:lang w:eastAsia="en-US"/>
              </w:rPr>
              <w:t>POŁOŻENIE NIERUCHOMOŚCI</w:t>
            </w:r>
          </w:p>
        </w:tc>
        <w:tc>
          <w:tcPr>
            <w:tcW w:w="928" w:type="dxa"/>
            <w:tcBorders>
              <w:top w:val="single" w:sz="4" w:space="0" w:color="auto"/>
              <w:left w:val="single" w:sz="4" w:space="0" w:color="auto"/>
              <w:bottom w:val="single" w:sz="4" w:space="0" w:color="auto"/>
              <w:right w:val="single" w:sz="4" w:space="0" w:color="auto"/>
            </w:tcBorders>
            <w:hideMark/>
          </w:tcPr>
          <w:p w:rsidR="00BD597E" w:rsidRDefault="00BD597E">
            <w:pPr>
              <w:jc w:val="center"/>
              <w:rPr>
                <w:rFonts w:asciiTheme="minorHAnsi" w:hAnsiTheme="minorHAnsi"/>
                <w:b/>
                <w:sz w:val="20"/>
                <w:szCs w:val="20"/>
                <w:lang w:eastAsia="en-US"/>
              </w:rPr>
            </w:pPr>
          </w:p>
          <w:p w:rsidR="00BD597E" w:rsidRDefault="00BD597E">
            <w:pPr>
              <w:jc w:val="center"/>
              <w:rPr>
                <w:rFonts w:asciiTheme="minorHAnsi" w:hAnsiTheme="minorHAnsi"/>
                <w:b/>
                <w:sz w:val="20"/>
                <w:szCs w:val="20"/>
                <w:lang w:eastAsia="en-US"/>
              </w:rPr>
            </w:pPr>
          </w:p>
          <w:p w:rsidR="00CD3361" w:rsidRDefault="00CD3361">
            <w:pPr>
              <w:jc w:val="center"/>
              <w:rPr>
                <w:rFonts w:asciiTheme="minorHAnsi" w:hAnsiTheme="minorHAnsi"/>
                <w:b/>
                <w:sz w:val="20"/>
                <w:szCs w:val="20"/>
                <w:lang w:eastAsia="en-US"/>
              </w:rPr>
            </w:pPr>
            <w:r>
              <w:rPr>
                <w:rFonts w:asciiTheme="minorHAnsi" w:hAnsiTheme="minorHAnsi"/>
                <w:b/>
                <w:sz w:val="20"/>
                <w:szCs w:val="20"/>
                <w:lang w:eastAsia="en-US"/>
              </w:rPr>
              <w:t>NUMER</w:t>
            </w:r>
          </w:p>
          <w:p w:rsidR="00CD3361" w:rsidRDefault="00CD3361">
            <w:pPr>
              <w:jc w:val="center"/>
              <w:rPr>
                <w:rFonts w:asciiTheme="minorHAnsi" w:hAnsiTheme="minorHAnsi"/>
                <w:b/>
                <w:sz w:val="20"/>
                <w:szCs w:val="20"/>
                <w:lang w:eastAsia="en-US"/>
              </w:rPr>
            </w:pPr>
            <w:r>
              <w:rPr>
                <w:rFonts w:asciiTheme="minorHAnsi" w:hAnsiTheme="minorHAnsi"/>
                <w:b/>
                <w:sz w:val="20"/>
                <w:szCs w:val="20"/>
                <w:lang w:eastAsia="en-US"/>
              </w:rPr>
              <w:t>DZIAŁKI</w:t>
            </w:r>
          </w:p>
        </w:tc>
        <w:tc>
          <w:tcPr>
            <w:tcW w:w="1843" w:type="dxa"/>
            <w:tcBorders>
              <w:top w:val="single" w:sz="4" w:space="0" w:color="auto"/>
              <w:left w:val="single" w:sz="4" w:space="0" w:color="auto"/>
              <w:bottom w:val="single" w:sz="4" w:space="0" w:color="auto"/>
              <w:right w:val="single" w:sz="4" w:space="0" w:color="auto"/>
            </w:tcBorders>
            <w:hideMark/>
          </w:tcPr>
          <w:p w:rsidR="00BD597E" w:rsidRDefault="00BD597E">
            <w:pPr>
              <w:jc w:val="center"/>
              <w:rPr>
                <w:rFonts w:asciiTheme="minorHAnsi" w:hAnsiTheme="minorHAnsi"/>
                <w:b/>
                <w:sz w:val="20"/>
                <w:szCs w:val="20"/>
                <w:lang w:eastAsia="en-US"/>
              </w:rPr>
            </w:pPr>
          </w:p>
          <w:p w:rsidR="00BD597E" w:rsidRDefault="00BD597E">
            <w:pPr>
              <w:jc w:val="center"/>
              <w:rPr>
                <w:rFonts w:asciiTheme="minorHAnsi" w:hAnsiTheme="minorHAnsi"/>
                <w:b/>
                <w:sz w:val="20"/>
                <w:szCs w:val="20"/>
                <w:lang w:eastAsia="en-US"/>
              </w:rPr>
            </w:pPr>
          </w:p>
          <w:p w:rsidR="00CD3361" w:rsidRDefault="00CD3361">
            <w:pPr>
              <w:jc w:val="center"/>
              <w:rPr>
                <w:rFonts w:asciiTheme="minorHAnsi" w:hAnsiTheme="minorHAnsi"/>
                <w:b/>
                <w:sz w:val="20"/>
                <w:szCs w:val="20"/>
                <w:lang w:eastAsia="en-US"/>
              </w:rPr>
            </w:pPr>
            <w:r>
              <w:rPr>
                <w:rFonts w:asciiTheme="minorHAnsi" w:hAnsiTheme="minorHAnsi"/>
                <w:b/>
                <w:sz w:val="20"/>
                <w:szCs w:val="20"/>
                <w:lang w:eastAsia="en-US"/>
              </w:rPr>
              <w:t>POWIERZCHNIA</w:t>
            </w:r>
          </w:p>
        </w:tc>
        <w:tc>
          <w:tcPr>
            <w:tcW w:w="1842" w:type="dxa"/>
            <w:tcBorders>
              <w:top w:val="single" w:sz="4" w:space="0" w:color="auto"/>
              <w:left w:val="single" w:sz="4" w:space="0" w:color="auto"/>
              <w:bottom w:val="single" w:sz="4" w:space="0" w:color="auto"/>
              <w:right w:val="single" w:sz="4" w:space="0" w:color="auto"/>
            </w:tcBorders>
            <w:hideMark/>
          </w:tcPr>
          <w:p w:rsidR="00CD3361" w:rsidRDefault="00CD3361">
            <w:pPr>
              <w:jc w:val="center"/>
              <w:rPr>
                <w:rFonts w:asciiTheme="minorHAnsi" w:hAnsiTheme="minorHAnsi"/>
                <w:b/>
                <w:sz w:val="20"/>
                <w:szCs w:val="20"/>
                <w:lang w:eastAsia="en-US"/>
              </w:rPr>
            </w:pPr>
            <w:r>
              <w:rPr>
                <w:rFonts w:asciiTheme="minorHAnsi" w:hAnsiTheme="minorHAnsi"/>
                <w:b/>
                <w:sz w:val="20"/>
                <w:szCs w:val="20"/>
                <w:lang w:eastAsia="en-US"/>
              </w:rPr>
              <w:t xml:space="preserve">CENA WYWOŁAWCZA BRUTTO </w:t>
            </w:r>
          </w:p>
          <w:p w:rsidR="00CD3361" w:rsidRDefault="00CD3361">
            <w:pPr>
              <w:jc w:val="center"/>
              <w:rPr>
                <w:rFonts w:asciiTheme="minorHAnsi" w:hAnsiTheme="minorHAnsi"/>
                <w:b/>
                <w:sz w:val="20"/>
                <w:szCs w:val="20"/>
                <w:lang w:eastAsia="en-US"/>
              </w:rPr>
            </w:pPr>
            <w:r>
              <w:rPr>
                <w:rFonts w:asciiTheme="minorHAnsi" w:hAnsiTheme="minorHAnsi"/>
                <w:b/>
                <w:sz w:val="20"/>
                <w:szCs w:val="20"/>
                <w:lang w:eastAsia="en-US"/>
              </w:rPr>
              <w:t>(zawiera  podatek VAT w  stawce 23%)</w:t>
            </w:r>
          </w:p>
        </w:tc>
        <w:tc>
          <w:tcPr>
            <w:tcW w:w="1276" w:type="dxa"/>
            <w:tcBorders>
              <w:top w:val="single" w:sz="4" w:space="0" w:color="auto"/>
              <w:left w:val="single" w:sz="4" w:space="0" w:color="auto"/>
              <w:bottom w:val="single" w:sz="4" w:space="0" w:color="auto"/>
              <w:right w:val="single" w:sz="4" w:space="0" w:color="auto"/>
            </w:tcBorders>
            <w:hideMark/>
          </w:tcPr>
          <w:p w:rsidR="00BD597E" w:rsidRDefault="00BD597E">
            <w:pPr>
              <w:jc w:val="center"/>
              <w:rPr>
                <w:rFonts w:asciiTheme="minorHAnsi" w:hAnsiTheme="minorHAnsi"/>
                <w:b/>
                <w:sz w:val="20"/>
                <w:szCs w:val="20"/>
                <w:lang w:eastAsia="en-US"/>
              </w:rPr>
            </w:pPr>
          </w:p>
          <w:p w:rsidR="00BD597E" w:rsidRDefault="00BD597E">
            <w:pPr>
              <w:jc w:val="center"/>
              <w:rPr>
                <w:rFonts w:asciiTheme="minorHAnsi" w:hAnsiTheme="minorHAnsi"/>
                <w:b/>
                <w:sz w:val="20"/>
                <w:szCs w:val="20"/>
                <w:lang w:eastAsia="en-US"/>
              </w:rPr>
            </w:pPr>
          </w:p>
          <w:p w:rsidR="00CD3361" w:rsidRDefault="00CD3361">
            <w:pPr>
              <w:jc w:val="center"/>
              <w:rPr>
                <w:rFonts w:asciiTheme="minorHAnsi" w:hAnsiTheme="minorHAnsi"/>
                <w:b/>
                <w:sz w:val="20"/>
                <w:szCs w:val="20"/>
                <w:lang w:eastAsia="en-US"/>
              </w:rPr>
            </w:pPr>
            <w:r>
              <w:rPr>
                <w:rFonts w:asciiTheme="minorHAnsi" w:hAnsiTheme="minorHAnsi"/>
                <w:b/>
                <w:sz w:val="20"/>
                <w:szCs w:val="20"/>
                <w:lang w:eastAsia="en-US"/>
              </w:rPr>
              <w:t>WADIUM</w:t>
            </w:r>
          </w:p>
        </w:tc>
        <w:tc>
          <w:tcPr>
            <w:tcW w:w="1559" w:type="dxa"/>
            <w:tcBorders>
              <w:top w:val="single" w:sz="4" w:space="0" w:color="auto"/>
              <w:left w:val="single" w:sz="4" w:space="0" w:color="auto"/>
              <w:bottom w:val="single" w:sz="4" w:space="0" w:color="auto"/>
              <w:right w:val="single" w:sz="4" w:space="0" w:color="auto"/>
            </w:tcBorders>
            <w:hideMark/>
          </w:tcPr>
          <w:p w:rsidR="00BD597E" w:rsidRDefault="00BD597E">
            <w:pPr>
              <w:jc w:val="center"/>
              <w:rPr>
                <w:rFonts w:asciiTheme="minorHAnsi" w:hAnsiTheme="minorHAnsi"/>
                <w:b/>
                <w:sz w:val="20"/>
                <w:szCs w:val="20"/>
                <w:lang w:eastAsia="en-US"/>
              </w:rPr>
            </w:pPr>
          </w:p>
          <w:p w:rsidR="00BD597E" w:rsidRDefault="00BD597E">
            <w:pPr>
              <w:jc w:val="center"/>
              <w:rPr>
                <w:rFonts w:asciiTheme="minorHAnsi" w:hAnsiTheme="minorHAnsi"/>
                <w:b/>
                <w:sz w:val="20"/>
                <w:szCs w:val="20"/>
                <w:lang w:eastAsia="en-US"/>
              </w:rPr>
            </w:pPr>
          </w:p>
          <w:p w:rsidR="00CD3361" w:rsidRDefault="00CD3361">
            <w:pPr>
              <w:jc w:val="center"/>
              <w:rPr>
                <w:rFonts w:asciiTheme="minorHAnsi" w:hAnsiTheme="minorHAnsi"/>
                <w:b/>
                <w:sz w:val="20"/>
                <w:szCs w:val="20"/>
                <w:lang w:eastAsia="en-US"/>
              </w:rPr>
            </w:pPr>
            <w:r>
              <w:rPr>
                <w:rFonts w:asciiTheme="minorHAnsi" w:hAnsiTheme="minorHAnsi"/>
                <w:b/>
                <w:sz w:val="20"/>
                <w:szCs w:val="20"/>
                <w:lang w:eastAsia="en-US"/>
              </w:rPr>
              <w:t>MINIMALNE</w:t>
            </w:r>
          </w:p>
          <w:p w:rsidR="00CD3361" w:rsidRDefault="00CD3361">
            <w:pPr>
              <w:jc w:val="center"/>
              <w:rPr>
                <w:rFonts w:asciiTheme="minorHAnsi" w:hAnsiTheme="minorHAnsi"/>
                <w:b/>
                <w:sz w:val="20"/>
                <w:szCs w:val="20"/>
                <w:lang w:eastAsia="en-US"/>
              </w:rPr>
            </w:pPr>
            <w:r>
              <w:rPr>
                <w:rFonts w:asciiTheme="minorHAnsi" w:hAnsiTheme="minorHAnsi"/>
                <w:b/>
                <w:sz w:val="20"/>
                <w:szCs w:val="20"/>
                <w:lang w:eastAsia="en-US"/>
              </w:rPr>
              <w:t>POSTĄPIENIE</w:t>
            </w:r>
          </w:p>
        </w:tc>
      </w:tr>
      <w:tr w:rsidR="00CD3361" w:rsidTr="00623E00">
        <w:trPr>
          <w:trHeight w:val="739"/>
        </w:trPr>
        <w:tc>
          <w:tcPr>
            <w:tcW w:w="1624" w:type="dxa"/>
            <w:vMerge w:val="restart"/>
            <w:tcBorders>
              <w:top w:val="single" w:sz="4" w:space="0" w:color="auto"/>
              <w:left w:val="single" w:sz="4" w:space="0" w:color="auto"/>
              <w:right w:val="single" w:sz="4" w:space="0" w:color="auto"/>
            </w:tcBorders>
          </w:tcPr>
          <w:p w:rsidR="00CD3361" w:rsidRDefault="00CD3361">
            <w:pPr>
              <w:rPr>
                <w:rFonts w:asciiTheme="minorHAnsi" w:hAnsiTheme="minorHAnsi"/>
                <w:sz w:val="22"/>
                <w:szCs w:val="22"/>
                <w:lang w:eastAsia="en-US"/>
              </w:rPr>
            </w:pPr>
            <w:r>
              <w:rPr>
                <w:rFonts w:asciiTheme="minorHAnsi" w:hAnsiTheme="minorHAnsi"/>
                <w:sz w:val="22"/>
                <w:szCs w:val="22"/>
                <w:lang w:eastAsia="en-US"/>
              </w:rPr>
              <w:t>Gmina Police</w:t>
            </w:r>
          </w:p>
          <w:p w:rsidR="00CD3361" w:rsidRDefault="00CD3361">
            <w:pPr>
              <w:rPr>
                <w:rFonts w:asciiTheme="minorHAnsi" w:hAnsiTheme="minorHAnsi"/>
                <w:sz w:val="22"/>
                <w:szCs w:val="22"/>
                <w:lang w:eastAsia="en-US"/>
              </w:rPr>
            </w:pPr>
            <w:r>
              <w:rPr>
                <w:rFonts w:asciiTheme="minorHAnsi" w:hAnsiTheme="minorHAnsi"/>
                <w:sz w:val="22"/>
                <w:szCs w:val="22"/>
                <w:lang w:eastAsia="en-US"/>
              </w:rPr>
              <w:t>obręb Tanowo</w:t>
            </w:r>
          </w:p>
          <w:p w:rsidR="00CD3361" w:rsidRDefault="00CD3361">
            <w:pPr>
              <w:rPr>
                <w:rFonts w:asciiTheme="minorHAnsi" w:hAnsiTheme="minorHAnsi"/>
                <w:sz w:val="22"/>
                <w:szCs w:val="22"/>
                <w:lang w:eastAsia="en-US"/>
              </w:rPr>
            </w:pPr>
          </w:p>
        </w:tc>
        <w:tc>
          <w:tcPr>
            <w:tcW w:w="928" w:type="dxa"/>
            <w:vMerge w:val="restart"/>
            <w:tcBorders>
              <w:top w:val="single" w:sz="4" w:space="0" w:color="auto"/>
              <w:left w:val="single" w:sz="4" w:space="0" w:color="auto"/>
              <w:right w:val="single" w:sz="4" w:space="0" w:color="auto"/>
            </w:tcBorders>
            <w:hideMark/>
          </w:tcPr>
          <w:p w:rsidR="00CD3361" w:rsidRDefault="00CD3361">
            <w:pPr>
              <w:rPr>
                <w:rFonts w:asciiTheme="minorHAnsi" w:hAnsiTheme="minorHAnsi"/>
                <w:sz w:val="22"/>
                <w:szCs w:val="22"/>
                <w:lang w:eastAsia="en-US"/>
              </w:rPr>
            </w:pPr>
            <w:r>
              <w:rPr>
                <w:rFonts w:asciiTheme="minorHAnsi" w:hAnsiTheme="minorHAnsi"/>
                <w:sz w:val="22"/>
                <w:szCs w:val="22"/>
                <w:lang w:eastAsia="en-US"/>
              </w:rPr>
              <w:t>297/14</w:t>
            </w:r>
          </w:p>
          <w:p w:rsidR="00CD3361" w:rsidRDefault="00CD3361">
            <w:pPr>
              <w:rPr>
                <w:rFonts w:asciiTheme="minorHAnsi" w:hAnsiTheme="minorHAnsi"/>
                <w:sz w:val="22"/>
                <w:szCs w:val="22"/>
                <w:lang w:eastAsia="en-US"/>
              </w:rPr>
            </w:pPr>
            <w:r>
              <w:rPr>
                <w:rFonts w:asciiTheme="minorHAnsi" w:hAnsiTheme="minorHAnsi"/>
                <w:sz w:val="22"/>
                <w:szCs w:val="22"/>
                <w:lang w:eastAsia="en-US"/>
              </w:rPr>
              <w:t>297/31</w:t>
            </w:r>
          </w:p>
        </w:tc>
        <w:tc>
          <w:tcPr>
            <w:tcW w:w="1843" w:type="dxa"/>
            <w:tcBorders>
              <w:top w:val="single" w:sz="4" w:space="0" w:color="auto"/>
              <w:left w:val="single" w:sz="4" w:space="0" w:color="auto"/>
              <w:bottom w:val="single" w:sz="4" w:space="0" w:color="auto"/>
              <w:right w:val="single" w:sz="4" w:space="0" w:color="auto"/>
            </w:tcBorders>
            <w:hideMark/>
          </w:tcPr>
          <w:p w:rsidR="00CD3361" w:rsidRDefault="00CD3361" w:rsidP="00B60A04">
            <w:pPr>
              <w:jc w:val="center"/>
              <w:rPr>
                <w:rFonts w:asciiTheme="minorHAnsi" w:hAnsiTheme="minorHAnsi"/>
                <w:sz w:val="22"/>
                <w:szCs w:val="22"/>
                <w:vertAlign w:val="superscript"/>
                <w:lang w:eastAsia="en-US"/>
              </w:rPr>
            </w:pPr>
            <w:r>
              <w:rPr>
                <w:rFonts w:asciiTheme="minorHAnsi" w:hAnsiTheme="minorHAnsi"/>
                <w:sz w:val="22"/>
                <w:szCs w:val="22"/>
                <w:lang w:eastAsia="en-US"/>
              </w:rPr>
              <w:t>0,0430 ha</w:t>
            </w:r>
          </w:p>
          <w:p w:rsidR="00CD3361" w:rsidRDefault="00CD3361" w:rsidP="00B60A04">
            <w:pPr>
              <w:jc w:val="center"/>
              <w:rPr>
                <w:rFonts w:asciiTheme="minorHAnsi" w:hAnsiTheme="minorHAnsi"/>
                <w:sz w:val="22"/>
                <w:szCs w:val="22"/>
                <w:vertAlign w:val="superscript"/>
                <w:lang w:eastAsia="en-US"/>
              </w:rPr>
            </w:pPr>
            <w:r>
              <w:rPr>
                <w:rFonts w:asciiTheme="minorHAnsi" w:hAnsiTheme="minorHAnsi"/>
                <w:sz w:val="22"/>
                <w:szCs w:val="22"/>
                <w:lang w:eastAsia="en-US"/>
              </w:rPr>
              <w:t>0,0298 ha</w:t>
            </w:r>
          </w:p>
          <w:p w:rsidR="00CD3361" w:rsidRDefault="00CD3361">
            <w:pPr>
              <w:rPr>
                <w:rFonts w:asciiTheme="minorHAnsi" w:hAnsiTheme="minorHAnsi"/>
                <w:sz w:val="22"/>
                <w:szCs w:val="22"/>
                <w:vertAlign w:val="superscript"/>
                <w:lang w:eastAsia="en-US"/>
              </w:rPr>
            </w:pPr>
          </w:p>
        </w:tc>
        <w:tc>
          <w:tcPr>
            <w:tcW w:w="1842" w:type="dxa"/>
            <w:vMerge w:val="restart"/>
            <w:tcBorders>
              <w:top w:val="single" w:sz="4" w:space="0" w:color="auto"/>
              <w:left w:val="single" w:sz="4" w:space="0" w:color="auto"/>
              <w:right w:val="single" w:sz="4" w:space="0" w:color="auto"/>
            </w:tcBorders>
            <w:hideMark/>
          </w:tcPr>
          <w:p w:rsidR="00B60A04" w:rsidRDefault="00B60A04" w:rsidP="00B60A04">
            <w:pPr>
              <w:jc w:val="center"/>
              <w:rPr>
                <w:rFonts w:asciiTheme="minorHAnsi" w:hAnsiTheme="minorHAnsi"/>
                <w:sz w:val="22"/>
                <w:szCs w:val="22"/>
                <w:lang w:eastAsia="en-US"/>
              </w:rPr>
            </w:pPr>
          </w:p>
          <w:p w:rsidR="00CD3361" w:rsidRDefault="00CD3361" w:rsidP="00B60A04">
            <w:pPr>
              <w:jc w:val="center"/>
              <w:rPr>
                <w:rFonts w:asciiTheme="minorHAnsi" w:hAnsiTheme="minorHAnsi"/>
                <w:sz w:val="22"/>
                <w:szCs w:val="22"/>
                <w:lang w:eastAsia="en-US"/>
              </w:rPr>
            </w:pPr>
            <w:r>
              <w:rPr>
                <w:rFonts w:asciiTheme="minorHAnsi" w:hAnsiTheme="minorHAnsi"/>
                <w:sz w:val="22"/>
                <w:szCs w:val="22"/>
                <w:lang w:eastAsia="en-US"/>
              </w:rPr>
              <w:t>78 000,00 zł</w:t>
            </w:r>
          </w:p>
          <w:p w:rsidR="00CD3361" w:rsidRDefault="00CD3361">
            <w:pPr>
              <w:rPr>
                <w:rFonts w:asciiTheme="minorHAnsi" w:hAnsiTheme="minorHAnsi"/>
                <w:sz w:val="22"/>
                <w:szCs w:val="22"/>
                <w:lang w:eastAsia="en-US"/>
              </w:rPr>
            </w:pPr>
          </w:p>
        </w:tc>
        <w:tc>
          <w:tcPr>
            <w:tcW w:w="1276" w:type="dxa"/>
            <w:vMerge w:val="restart"/>
            <w:tcBorders>
              <w:top w:val="single" w:sz="4" w:space="0" w:color="auto"/>
              <w:left w:val="single" w:sz="4" w:space="0" w:color="auto"/>
              <w:right w:val="single" w:sz="4" w:space="0" w:color="auto"/>
            </w:tcBorders>
            <w:hideMark/>
          </w:tcPr>
          <w:p w:rsidR="00CD3361" w:rsidRDefault="00CD3361">
            <w:pPr>
              <w:rPr>
                <w:rFonts w:asciiTheme="minorHAnsi" w:hAnsiTheme="minorHAnsi"/>
                <w:sz w:val="22"/>
                <w:szCs w:val="22"/>
                <w:lang w:eastAsia="en-US"/>
              </w:rPr>
            </w:pPr>
          </w:p>
          <w:p w:rsidR="00CD3361" w:rsidRDefault="003B0651">
            <w:pPr>
              <w:rPr>
                <w:rFonts w:asciiTheme="minorHAnsi" w:hAnsiTheme="minorHAnsi"/>
                <w:sz w:val="22"/>
                <w:szCs w:val="22"/>
                <w:lang w:eastAsia="en-US"/>
              </w:rPr>
            </w:pPr>
            <w:r>
              <w:rPr>
                <w:rFonts w:asciiTheme="minorHAnsi" w:hAnsiTheme="minorHAnsi"/>
                <w:sz w:val="22"/>
                <w:szCs w:val="22"/>
                <w:lang w:eastAsia="en-US"/>
              </w:rPr>
              <w:t>4</w:t>
            </w:r>
            <w:r w:rsidR="00CD3361">
              <w:rPr>
                <w:rFonts w:asciiTheme="minorHAnsi" w:hAnsiTheme="minorHAnsi"/>
                <w:sz w:val="22"/>
                <w:szCs w:val="22"/>
                <w:lang w:eastAsia="en-US"/>
              </w:rPr>
              <w:t> 000,00 zł</w:t>
            </w:r>
          </w:p>
          <w:p w:rsidR="00CD3361" w:rsidRDefault="00CD3361">
            <w:pPr>
              <w:rPr>
                <w:rFonts w:asciiTheme="minorHAnsi" w:hAnsiTheme="minorHAnsi"/>
                <w:sz w:val="22"/>
                <w:szCs w:val="22"/>
                <w:lang w:eastAsia="en-US"/>
              </w:rPr>
            </w:pPr>
          </w:p>
        </w:tc>
        <w:tc>
          <w:tcPr>
            <w:tcW w:w="1559" w:type="dxa"/>
            <w:vMerge w:val="restart"/>
            <w:tcBorders>
              <w:top w:val="single" w:sz="4" w:space="0" w:color="auto"/>
              <w:left w:val="single" w:sz="4" w:space="0" w:color="auto"/>
              <w:right w:val="single" w:sz="4" w:space="0" w:color="auto"/>
            </w:tcBorders>
            <w:hideMark/>
          </w:tcPr>
          <w:p w:rsidR="00CD3361" w:rsidRDefault="00CD3361">
            <w:pPr>
              <w:rPr>
                <w:rFonts w:asciiTheme="minorHAnsi" w:hAnsiTheme="minorHAnsi"/>
                <w:sz w:val="22"/>
                <w:szCs w:val="22"/>
                <w:lang w:eastAsia="en-US"/>
              </w:rPr>
            </w:pPr>
          </w:p>
          <w:p w:rsidR="00CD3361" w:rsidRDefault="00CD3361">
            <w:pPr>
              <w:rPr>
                <w:rFonts w:asciiTheme="minorHAnsi" w:hAnsiTheme="minorHAnsi"/>
                <w:sz w:val="22"/>
                <w:szCs w:val="22"/>
                <w:lang w:eastAsia="en-US"/>
              </w:rPr>
            </w:pPr>
            <w:r>
              <w:rPr>
                <w:rFonts w:asciiTheme="minorHAnsi" w:hAnsiTheme="minorHAnsi"/>
                <w:sz w:val="22"/>
                <w:szCs w:val="22"/>
                <w:lang w:eastAsia="en-US"/>
              </w:rPr>
              <w:t>1 000,00 zł</w:t>
            </w:r>
          </w:p>
          <w:p w:rsidR="00CD3361" w:rsidRDefault="00CD3361">
            <w:pPr>
              <w:rPr>
                <w:rFonts w:asciiTheme="minorHAnsi" w:hAnsiTheme="minorHAnsi"/>
                <w:sz w:val="22"/>
                <w:szCs w:val="22"/>
                <w:lang w:eastAsia="en-US"/>
              </w:rPr>
            </w:pPr>
          </w:p>
        </w:tc>
      </w:tr>
      <w:tr w:rsidR="00CD3361" w:rsidTr="00623E00">
        <w:trPr>
          <w:trHeight w:val="879"/>
        </w:trPr>
        <w:tc>
          <w:tcPr>
            <w:tcW w:w="1624" w:type="dxa"/>
            <w:vMerge/>
            <w:tcBorders>
              <w:left w:val="single" w:sz="4" w:space="0" w:color="auto"/>
              <w:bottom w:val="single" w:sz="4" w:space="0" w:color="auto"/>
              <w:right w:val="single" w:sz="4" w:space="0" w:color="auto"/>
            </w:tcBorders>
          </w:tcPr>
          <w:p w:rsidR="00CD3361" w:rsidRDefault="00CD3361">
            <w:pPr>
              <w:rPr>
                <w:rFonts w:asciiTheme="minorHAnsi" w:hAnsiTheme="minorHAnsi"/>
                <w:sz w:val="22"/>
                <w:szCs w:val="22"/>
                <w:lang w:eastAsia="en-US"/>
              </w:rPr>
            </w:pPr>
          </w:p>
        </w:tc>
        <w:tc>
          <w:tcPr>
            <w:tcW w:w="928" w:type="dxa"/>
            <w:vMerge/>
            <w:tcBorders>
              <w:left w:val="single" w:sz="4" w:space="0" w:color="auto"/>
              <w:bottom w:val="single" w:sz="4" w:space="0" w:color="auto"/>
              <w:right w:val="single" w:sz="4" w:space="0" w:color="auto"/>
            </w:tcBorders>
          </w:tcPr>
          <w:p w:rsidR="00CD3361" w:rsidRDefault="00CD3361">
            <w:pPr>
              <w:rPr>
                <w:rFonts w:asciiTheme="minorHAnsi" w:hAnsiTheme="minorHAns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CD3361" w:rsidRDefault="00CD3361" w:rsidP="00CD3361">
            <w:pPr>
              <w:rPr>
                <w:rFonts w:asciiTheme="minorHAnsi" w:hAnsiTheme="minorHAnsi"/>
                <w:sz w:val="22"/>
                <w:szCs w:val="22"/>
                <w:lang w:eastAsia="en-US"/>
              </w:rPr>
            </w:pPr>
            <w:r>
              <w:rPr>
                <w:rFonts w:asciiTheme="minorHAnsi" w:hAnsiTheme="minorHAnsi"/>
                <w:sz w:val="22"/>
                <w:szCs w:val="22"/>
                <w:lang w:eastAsia="en-US"/>
              </w:rPr>
              <w:t>łącznie: 0,</w:t>
            </w:r>
            <w:r w:rsidR="00B60A04">
              <w:rPr>
                <w:rFonts w:asciiTheme="minorHAnsi" w:hAnsiTheme="minorHAnsi"/>
                <w:sz w:val="22"/>
                <w:szCs w:val="22"/>
                <w:lang w:eastAsia="en-US"/>
              </w:rPr>
              <w:t>0</w:t>
            </w:r>
            <w:r>
              <w:rPr>
                <w:rFonts w:asciiTheme="minorHAnsi" w:hAnsiTheme="minorHAnsi"/>
                <w:sz w:val="22"/>
                <w:szCs w:val="22"/>
                <w:lang w:eastAsia="en-US"/>
              </w:rPr>
              <w:t>728 ha</w:t>
            </w:r>
          </w:p>
        </w:tc>
        <w:tc>
          <w:tcPr>
            <w:tcW w:w="1842" w:type="dxa"/>
            <w:vMerge/>
            <w:tcBorders>
              <w:left w:val="single" w:sz="4" w:space="0" w:color="auto"/>
              <w:bottom w:val="single" w:sz="4" w:space="0" w:color="auto"/>
              <w:right w:val="single" w:sz="4" w:space="0" w:color="auto"/>
            </w:tcBorders>
          </w:tcPr>
          <w:p w:rsidR="00CD3361" w:rsidRDefault="00CD3361">
            <w:pPr>
              <w:rPr>
                <w:rFonts w:asciiTheme="minorHAnsi" w:hAnsiTheme="minorHAnsi"/>
                <w:sz w:val="22"/>
                <w:szCs w:val="22"/>
                <w:lang w:eastAsia="en-US"/>
              </w:rPr>
            </w:pPr>
          </w:p>
        </w:tc>
        <w:tc>
          <w:tcPr>
            <w:tcW w:w="1276" w:type="dxa"/>
            <w:vMerge/>
            <w:tcBorders>
              <w:left w:val="single" w:sz="4" w:space="0" w:color="auto"/>
              <w:bottom w:val="single" w:sz="4" w:space="0" w:color="auto"/>
              <w:right w:val="single" w:sz="4" w:space="0" w:color="auto"/>
            </w:tcBorders>
          </w:tcPr>
          <w:p w:rsidR="00CD3361" w:rsidRDefault="00CD3361">
            <w:pPr>
              <w:rPr>
                <w:rFonts w:asciiTheme="minorHAnsi" w:hAnsiTheme="minorHAnsi"/>
                <w:sz w:val="22"/>
                <w:szCs w:val="22"/>
                <w:lang w:eastAsia="en-US"/>
              </w:rPr>
            </w:pPr>
          </w:p>
        </w:tc>
        <w:tc>
          <w:tcPr>
            <w:tcW w:w="1559" w:type="dxa"/>
            <w:vMerge/>
            <w:tcBorders>
              <w:left w:val="single" w:sz="4" w:space="0" w:color="auto"/>
              <w:bottom w:val="single" w:sz="4" w:space="0" w:color="auto"/>
              <w:right w:val="single" w:sz="4" w:space="0" w:color="auto"/>
            </w:tcBorders>
          </w:tcPr>
          <w:p w:rsidR="00CD3361" w:rsidRDefault="00CD3361">
            <w:pPr>
              <w:rPr>
                <w:rFonts w:asciiTheme="minorHAnsi" w:hAnsiTheme="minorHAnsi"/>
                <w:sz w:val="22"/>
                <w:szCs w:val="22"/>
                <w:lang w:eastAsia="en-US"/>
              </w:rPr>
            </w:pPr>
          </w:p>
        </w:tc>
      </w:tr>
    </w:tbl>
    <w:p w:rsidR="00CD3361" w:rsidRPr="00655799" w:rsidRDefault="00CD3361" w:rsidP="00655799">
      <w:pPr>
        <w:pStyle w:val="Tekstpodstawowy"/>
        <w:spacing w:line="240" w:lineRule="auto"/>
        <w:rPr>
          <w:rFonts w:ascii="Calibri" w:hAnsi="Calibri" w:cs="Calibri"/>
        </w:rPr>
      </w:pPr>
      <w:r w:rsidRPr="00BD597E">
        <w:rPr>
          <w:rFonts w:asciiTheme="minorHAnsi" w:hAnsiTheme="minorHAnsi"/>
          <w:b/>
          <w:sz w:val="22"/>
          <w:szCs w:val="22"/>
        </w:rPr>
        <w:t>Opis nieruchomości:</w:t>
      </w:r>
      <w:r>
        <w:rPr>
          <w:rFonts w:asciiTheme="minorHAnsi" w:hAnsiTheme="minorHAnsi"/>
          <w:sz w:val="22"/>
          <w:szCs w:val="22"/>
        </w:rPr>
        <w:t xml:space="preserve"> </w:t>
      </w:r>
      <w:r w:rsidR="00E5678E" w:rsidRPr="00E5678E">
        <w:rPr>
          <w:rFonts w:asciiTheme="minorHAnsi" w:hAnsiTheme="minorHAnsi"/>
        </w:rPr>
        <w:t>ni</w:t>
      </w:r>
      <w:r w:rsidR="00B60A04" w:rsidRPr="00E5678E">
        <w:rPr>
          <w:rFonts w:ascii="Calibri" w:hAnsi="Calibri" w:cs="Calibri"/>
        </w:rPr>
        <w:t>eru</w:t>
      </w:r>
      <w:r w:rsidR="00B60A04">
        <w:rPr>
          <w:rFonts w:ascii="Calibri" w:hAnsi="Calibri" w:cs="Calibri"/>
        </w:rPr>
        <w:t>chomość składa się z działek oznaczonych numerami 297/14, 297/31 o łącznej powierzchni 728 m</w:t>
      </w:r>
      <w:r w:rsidR="00B60A04">
        <w:rPr>
          <w:rFonts w:ascii="Calibri" w:hAnsi="Calibri" w:cs="Calibri"/>
          <w:vertAlign w:val="superscript"/>
        </w:rPr>
        <w:t>2</w:t>
      </w:r>
      <w:r w:rsidR="00B60A04">
        <w:rPr>
          <w:rFonts w:ascii="Calibri" w:hAnsi="Calibri" w:cs="Calibri"/>
        </w:rPr>
        <w:t xml:space="preserve">. Położona jest w centralnej części miejscowości Tanowo, na zapleczu nieruchomości zabudowanej sklepem ogólnospożywczym. Stanowi zespół dwóch nieforemnych działek, teren płaski. Od strony północnej przylega do terenów zabudowy jednorodzinnej, od południowej do drogi - ciąg pieszo-jezdny od ulicy Szczecińskiej, przy której  znajduje się teren budowy kościoła i budynku plebanii. </w:t>
      </w:r>
      <w:r w:rsidR="003B0651">
        <w:rPr>
          <w:rFonts w:ascii="Calibri" w:hAnsi="Calibri" w:cs="Calibri"/>
        </w:rPr>
        <w:br/>
      </w:r>
      <w:r w:rsidR="00E5678E">
        <w:rPr>
          <w:rFonts w:ascii="Calibri" w:hAnsi="Calibri" w:cs="Calibri"/>
        </w:rPr>
        <w:t xml:space="preserve">Dla nieruchomości prowadzona jest  przez Sąd Rejonowy Szczecin-Prawobrzeże i Zachód </w:t>
      </w:r>
      <w:r w:rsidR="003B0651">
        <w:rPr>
          <w:rFonts w:ascii="Calibri" w:hAnsi="Calibri" w:cs="Calibri"/>
        </w:rPr>
        <w:br/>
      </w:r>
      <w:r w:rsidR="00E5678E">
        <w:rPr>
          <w:rFonts w:ascii="Calibri" w:hAnsi="Calibri" w:cs="Calibri"/>
        </w:rPr>
        <w:t>w Szczecinie księga wieczysta numer SZ2S/00053777/2.</w:t>
      </w:r>
    </w:p>
    <w:p w:rsidR="00B60A04" w:rsidRDefault="00CD3361" w:rsidP="00B60A04">
      <w:pPr>
        <w:jc w:val="both"/>
        <w:rPr>
          <w:rFonts w:ascii="Calibri" w:hAnsi="Calibri" w:cs="Calibri"/>
          <w:bCs/>
        </w:rPr>
      </w:pPr>
      <w:r w:rsidRPr="00BD597E">
        <w:rPr>
          <w:rFonts w:asciiTheme="minorHAnsi" w:hAnsiTheme="minorHAnsi"/>
          <w:b/>
        </w:rPr>
        <w:t>Przeznaczenie w miejscowym planie zagospodarowania przestrzennego</w:t>
      </w:r>
      <w:r w:rsidRPr="00BD597E">
        <w:rPr>
          <w:rFonts w:asciiTheme="minorHAnsi" w:hAnsiTheme="minorHAnsi"/>
          <w:b/>
          <w:sz w:val="22"/>
          <w:szCs w:val="22"/>
        </w:rPr>
        <w:t>:</w:t>
      </w:r>
      <w:r>
        <w:rPr>
          <w:rFonts w:asciiTheme="minorHAnsi" w:hAnsiTheme="minorHAnsi"/>
          <w:sz w:val="22"/>
          <w:szCs w:val="22"/>
        </w:rPr>
        <w:t xml:space="preserve"> </w:t>
      </w:r>
      <w:r w:rsidR="00B60A04">
        <w:rPr>
          <w:rFonts w:ascii="Calibri" w:hAnsi="Calibri" w:cs="Calibri"/>
        </w:rPr>
        <w:t>zgodnie z Uchwałą Nr XXXV/370/21 Rady Miejskiej w Policach z dnia 26 października 2021r.(Dz. </w:t>
      </w:r>
      <w:proofErr w:type="spellStart"/>
      <w:r w:rsidR="00B60A04">
        <w:rPr>
          <w:rFonts w:ascii="Calibri" w:hAnsi="Calibri" w:cs="Calibri"/>
        </w:rPr>
        <w:t>Urzęd</w:t>
      </w:r>
      <w:proofErr w:type="spellEnd"/>
      <w:r w:rsidR="00B60A04">
        <w:rPr>
          <w:rFonts w:ascii="Calibri" w:hAnsi="Calibri" w:cs="Calibri"/>
        </w:rPr>
        <w:t xml:space="preserve">. Woj. Zachodniopomorskiego z dnia 14 stycznia 2022r. poz.249) w sprawie uchwalenia miejscowego planu zagospodarowania przestrzennego gminy Police obejmującego w części miejscowości Tanowo, Bartoszewo, Pilchowo, Przęsocin, </w:t>
      </w:r>
      <w:proofErr w:type="spellStart"/>
      <w:r w:rsidR="00B60A04">
        <w:rPr>
          <w:rFonts w:ascii="Calibri" w:hAnsi="Calibri" w:cs="Calibri"/>
        </w:rPr>
        <w:t>Wieńkowo</w:t>
      </w:r>
      <w:proofErr w:type="spellEnd"/>
      <w:r w:rsidR="00B60A04">
        <w:rPr>
          <w:rFonts w:ascii="Calibri" w:hAnsi="Calibri" w:cs="Calibri"/>
        </w:rPr>
        <w:t xml:space="preserve"> i Sierakowo pn. „Gmina Zachód”, nieruchomość  znajduje się w obrębie terenu elementarnego oznaczonego w planie symbolem 2U tj. teren zabudowy usługowej nieuciążliwej ( powierzchnia zabudowy do 40% działki budowlanej, wysokość zabudowy do dwóch kondygnacji -7,5 m od poziomu terenu przy najniżej położonym wejściu do budynku, do kalenicy lub najwyższego punktu </w:t>
      </w:r>
      <w:proofErr w:type="spellStart"/>
      <w:r w:rsidR="00B60A04">
        <w:rPr>
          <w:rFonts w:ascii="Calibri" w:hAnsi="Calibri" w:cs="Calibri"/>
        </w:rPr>
        <w:t>przekrycia</w:t>
      </w:r>
      <w:proofErr w:type="spellEnd"/>
      <w:r w:rsidR="00B60A04">
        <w:rPr>
          <w:rFonts w:ascii="Calibri" w:hAnsi="Calibri" w:cs="Calibri"/>
        </w:rPr>
        <w:t xml:space="preserve"> dachu, dachy strome dwuspadowe o kącie nachylenia 30</w:t>
      </w:r>
      <w:r w:rsidR="00B60A04">
        <w:rPr>
          <w:rFonts w:ascii="Calibri" w:hAnsi="Calibri" w:cs="Calibri"/>
          <w:vertAlign w:val="superscript"/>
        </w:rPr>
        <w:t>0</w:t>
      </w:r>
      <w:r w:rsidR="00B60A04">
        <w:rPr>
          <w:rFonts w:ascii="Calibri" w:hAnsi="Calibri" w:cs="Calibri"/>
        </w:rPr>
        <w:t>-45</w:t>
      </w:r>
      <w:r w:rsidR="00B60A04">
        <w:rPr>
          <w:rFonts w:ascii="Calibri" w:hAnsi="Calibri" w:cs="Calibri"/>
          <w:vertAlign w:val="superscript"/>
        </w:rPr>
        <w:t xml:space="preserve">0 </w:t>
      </w:r>
      <w:r w:rsidR="00B60A04">
        <w:rPr>
          <w:rFonts w:ascii="Calibri" w:hAnsi="Calibri" w:cs="Calibri"/>
        </w:rPr>
        <w:t>)</w:t>
      </w:r>
    </w:p>
    <w:p w:rsidR="00CD3361" w:rsidRDefault="00CD3361" w:rsidP="00B60A04">
      <w:pPr>
        <w:jc w:val="both"/>
        <w:rPr>
          <w:rFonts w:asciiTheme="minorHAnsi" w:hAnsiTheme="minorHAnsi" w:cs="Arial"/>
        </w:rPr>
      </w:pPr>
    </w:p>
    <w:p w:rsidR="00CD3361" w:rsidRDefault="00CD3361" w:rsidP="00CD3361">
      <w:pPr>
        <w:jc w:val="both"/>
        <w:rPr>
          <w:rFonts w:asciiTheme="minorHAnsi" w:hAnsiTheme="minorHAnsi" w:cs="Arial"/>
          <w:b/>
        </w:rPr>
      </w:pPr>
      <w:r>
        <w:rPr>
          <w:rFonts w:asciiTheme="minorHAnsi" w:hAnsiTheme="minorHAnsi" w:cs="Arial"/>
          <w:b/>
        </w:rPr>
        <w:t xml:space="preserve">Przetarg odbędzie się w dniu </w:t>
      </w:r>
      <w:r w:rsidR="00045051">
        <w:rPr>
          <w:rFonts w:asciiTheme="minorHAnsi" w:hAnsiTheme="minorHAnsi" w:cs="Arial"/>
          <w:b/>
        </w:rPr>
        <w:t>24 lipca</w:t>
      </w:r>
      <w:r w:rsidR="00B60A04">
        <w:rPr>
          <w:rFonts w:asciiTheme="minorHAnsi" w:hAnsiTheme="minorHAnsi" w:cs="Arial"/>
          <w:b/>
        </w:rPr>
        <w:t xml:space="preserve">  2024</w:t>
      </w:r>
      <w:r>
        <w:rPr>
          <w:rFonts w:asciiTheme="minorHAnsi" w:hAnsiTheme="minorHAnsi" w:cs="Arial"/>
          <w:b/>
        </w:rPr>
        <w:t xml:space="preserve">r. o godzinie 9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Stefana Batorego 3   (I piętro, sala konferencyjna - pok.32).</w:t>
      </w:r>
    </w:p>
    <w:p w:rsidR="00CD3361" w:rsidRDefault="00CD3361" w:rsidP="00CD3361">
      <w:pPr>
        <w:jc w:val="both"/>
        <w:rPr>
          <w:rFonts w:asciiTheme="minorHAnsi" w:hAnsiTheme="minorHAnsi"/>
          <w:b/>
        </w:rPr>
      </w:pPr>
    </w:p>
    <w:p w:rsidR="00CD3361" w:rsidRDefault="00CD3361" w:rsidP="00CD3361">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CD3361" w:rsidRDefault="00CD3361" w:rsidP="00CD3361">
      <w:pPr>
        <w:jc w:val="both"/>
        <w:rPr>
          <w:rFonts w:asciiTheme="minorHAnsi" w:hAnsiTheme="minorHAnsi"/>
          <w:b/>
        </w:rPr>
      </w:pPr>
      <w:r>
        <w:rPr>
          <w:rFonts w:asciiTheme="minorHAnsi" w:hAnsiTheme="minorHAnsi" w:cs="Arial"/>
        </w:rPr>
        <w:t>W przetargu mogą brać udział osoby, które wpłacą wadium</w:t>
      </w:r>
      <w:r>
        <w:rPr>
          <w:rFonts w:asciiTheme="minorHAnsi" w:hAnsiTheme="minorHAnsi"/>
          <w:b/>
        </w:rPr>
        <w:t xml:space="preserve">  najpóźniej do dnia </w:t>
      </w:r>
      <w:r w:rsidR="00045051">
        <w:rPr>
          <w:rFonts w:asciiTheme="minorHAnsi" w:hAnsiTheme="minorHAnsi"/>
          <w:b/>
        </w:rPr>
        <w:t>18 lipca</w:t>
      </w:r>
      <w:r w:rsidR="00B60A04">
        <w:rPr>
          <w:rFonts w:asciiTheme="minorHAnsi" w:hAnsiTheme="minorHAnsi"/>
          <w:b/>
        </w:rPr>
        <w:t xml:space="preserve"> </w:t>
      </w:r>
      <w:r>
        <w:rPr>
          <w:rFonts w:asciiTheme="minorHAnsi" w:hAnsiTheme="minorHAnsi"/>
          <w:b/>
        </w:rPr>
        <w:t xml:space="preserve"> 202</w:t>
      </w:r>
      <w:r w:rsidR="00B60A04">
        <w:rPr>
          <w:rFonts w:asciiTheme="minorHAnsi" w:hAnsiTheme="minorHAnsi"/>
          <w:b/>
        </w:rPr>
        <w:t>4</w:t>
      </w:r>
      <w:r>
        <w:rPr>
          <w:rFonts w:asciiTheme="minorHAnsi" w:hAnsiTheme="minorHAnsi"/>
          <w:b/>
        </w:rPr>
        <w:t>r</w:t>
      </w:r>
      <w:r>
        <w:rPr>
          <w:rFonts w:asciiTheme="minorHAnsi" w:hAnsiTheme="minorHAnsi" w:cs="Arial"/>
        </w:rPr>
        <w:t xml:space="preserve">. Wadium </w:t>
      </w:r>
      <w:r>
        <w:rPr>
          <w:rFonts w:asciiTheme="minorHAnsi" w:hAnsiTheme="minorHAnsi"/>
        </w:rPr>
        <w:t>należy wpłacić przelewem na rachunek Gminy Police prowadzony w II Oddziale Banku Pekao SA, nr rachunku: 15 1240 3927 1111 0010 6013 0076.</w:t>
      </w:r>
      <w:r>
        <w:rPr>
          <w:rFonts w:asciiTheme="minorHAnsi" w:hAnsiTheme="minorHAnsi"/>
          <w:b/>
        </w:rPr>
        <w:t xml:space="preserve"> Za datę wniesienia wadium uważa się</w:t>
      </w:r>
      <w:r>
        <w:rPr>
          <w:rFonts w:asciiTheme="minorHAnsi" w:hAnsiTheme="minorHAnsi"/>
        </w:rPr>
        <w:t xml:space="preserve"> </w:t>
      </w:r>
      <w:r>
        <w:rPr>
          <w:rFonts w:asciiTheme="minorHAnsi" w:hAnsiTheme="minorHAnsi"/>
          <w:b/>
          <w:bCs/>
        </w:rPr>
        <w:t>datę wpływu środków pieniężnych na rachunek Gminy Police. Przy dokonaniu wpłaty wadium należy podać oznaczenie nieruchomości (nr działki), której dotyczy wpłacane wadium oraz imię i nazwisko</w:t>
      </w:r>
      <w:r>
        <w:rPr>
          <w:rFonts w:asciiTheme="minorHAnsi" w:hAnsiTheme="minorHAnsi"/>
          <w:b/>
        </w:rPr>
        <w:t xml:space="preserve"> uczestnika przetargu.</w:t>
      </w:r>
    </w:p>
    <w:p w:rsidR="00CD3361" w:rsidRDefault="00CD3361" w:rsidP="00CD3361">
      <w:pPr>
        <w:jc w:val="both"/>
        <w:rPr>
          <w:rFonts w:asciiTheme="minorHAnsi" w:hAnsiTheme="minorHAnsi" w:cs="Arial"/>
        </w:rPr>
      </w:pPr>
    </w:p>
    <w:p w:rsidR="00CD3361" w:rsidRDefault="00CD3361" w:rsidP="00CD3361">
      <w:pPr>
        <w:jc w:val="both"/>
        <w:rPr>
          <w:rFonts w:asciiTheme="minorHAnsi" w:hAnsiTheme="minorHAnsi"/>
        </w:rPr>
      </w:pPr>
      <w:r>
        <w:rPr>
          <w:rFonts w:asciiTheme="minorHAnsi" w:hAnsiTheme="minorHAnsi"/>
        </w:rPr>
        <w:t>W przypadku uchylenia się uczestnika, który wygrał przetarg od zawarcia umowy sprzedaży, wpłacone wadium ulega przepadkowi.</w:t>
      </w:r>
      <w:bookmarkStart w:id="0" w:name="_Hlk495567120"/>
    </w:p>
    <w:p w:rsidR="00CD3361" w:rsidRDefault="00CD3361" w:rsidP="00CD3361">
      <w:pPr>
        <w:jc w:val="both"/>
        <w:rPr>
          <w:rFonts w:asciiTheme="minorHAnsi" w:hAnsiTheme="minorHAnsi" w:cs="Arial"/>
        </w:rPr>
      </w:pPr>
      <w:r>
        <w:rPr>
          <w:rFonts w:asciiTheme="minorHAnsi" w:hAnsiTheme="minorHAnsi" w:cs="Arial"/>
        </w:rPr>
        <w:t>Warunkiem wzięcia udziału w przetargu jest  przedłożenie Komisji Przetargowej:</w:t>
      </w:r>
    </w:p>
    <w:p w:rsidR="00CD3361" w:rsidRDefault="00CD3361" w:rsidP="00CD3361">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CD3361" w:rsidRDefault="00CD3361" w:rsidP="00CD3361">
      <w:pPr>
        <w:pStyle w:val="Akapitzlist"/>
        <w:numPr>
          <w:ilvl w:val="0"/>
          <w:numId w:val="1"/>
        </w:numPr>
        <w:jc w:val="both"/>
        <w:rPr>
          <w:rFonts w:asciiTheme="minorHAnsi" w:hAnsiTheme="minorHAnsi" w:cs="Arial"/>
        </w:rPr>
      </w:pPr>
      <w:r>
        <w:rPr>
          <w:rFonts w:asciiTheme="minorHAnsi" w:hAnsiTheme="minorHAnsi" w:cs="Arial"/>
        </w:rPr>
        <w:t>W przypadku osób fizycznych występujących i nabywających w ramach prowadzonej działalności gospodarczej</w:t>
      </w:r>
      <w:r w:rsidR="00B60A04">
        <w:rPr>
          <w:rFonts w:asciiTheme="minorHAnsi" w:hAnsiTheme="minorHAnsi" w:cs="Arial"/>
        </w:rPr>
        <w:t xml:space="preserve"> –</w:t>
      </w:r>
      <w:r>
        <w:rPr>
          <w:rFonts w:asciiTheme="minorHAnsi" w:hAnsiTheme="minorHAnsi" w:cs="Arial"/>
        </w:rPr>
        <w:t xml:space="preserve"> </w:t>
      </w:r>
      <w:r w:rsidR="00B60A04">
        <w:rPr>
          <w:rFonts w:asciiTheme="minorHAnsi" w:hAnsiTheme="minorHAnsi" w:cs="Arial"/>
        </w:rPr>
        <w:t xml:space="preserve">dowodu tożsamości, </w:t>
      </w:r>
      <w:r>
        <w:rPr>
          <w:rFonts w:asciiTheme="minorHAnsi" w:hAnsiTheme="minorHAnsi" w:cs="Arial"/>
        </w:rPr>
        <w:t xml:space="preserve">pisemnego oświadczenia o prowadzonej działalności gospodarczej, zawierające firmę przedsiębiorcy, numer NIP, regon, zgodnie z danymi zawartymi w Centralnej Ewidencji i Informacji o Działalności Gospodarczej (CEIDG)  </w:t>
      </w:r>
    </w:p>
    <w:p w:rsidR="00CD3361" w:rsidRDefault="00CD3361" w:rsidP="00CD3361">
      <w:pPr>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w:t>
      </w:r>
      <w:r>
        <w:rPr>
          <w:rFonts w:asciiTheme="minorHAnsi" w:hAnsiTheme="minorHAnsi" w:cs="Arial"/>
        </w:rPr>
        <w:br/>
        <w:t xml:space="preserve">o Krajowym Rejestrze Sądowym.   </w:t>
      </w:r>
      <w:bookmarkEnd w:id="0"/>
    </w:p>
    <w:p w:rsidR="00CD3361" w:rsidRDefault="00CD3361" w:rsidP="00CD3361">
      <w:pPr>
        <w:jc w:val="both"/>
        <w:rPr>
          <w:rFonts w:asciiTheme="minorHAnsi" w:hAnsiTheme="minorHAnsi" w:cs="Arial"/>
          <w:b/>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CD3361" w:rsidRDefault="00CD3361" w:rsidP="00CD3361">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CD3361" w:rsidRDefault="00CD3361" w:rsidP="00CD3361">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CD3361" w:rsidRDefault="00CD3361" w:rsidP="00CD3361">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CD3361" w:rsidRDefault="00CD3361" w:rsidP="00CD3361">
      <w:pPr>
        <w:jc w:val="both"/>
        <w:rPr>
          <w:rFonts w:asciiTheme="minorHAnsi" w:hAnsiTheme="minorHAnsi" w:cs="Arial"/>
          <w:b/>
        </w:rPr>
      </w:pPr>
    </w:p>
    <w:p w:rsidR="00CD3361" w:rsidRDefault="00CD3361" w:rsidP="00CD3361">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CD3361" w:rsidRDefault="00CD3361" w:rsidP="00CD3361">
      <w:pPr>
        <w:jc w:val="both"/>
        <w:rPr>
          <w:rFonts w:asciiTheme="minorHAnsi" w:hAnsiTheme="minorHAnsi" w:cs="Arial"/>
        </w:rPr>
      </w:pPr>
    </w:p>
    <w:p w:rsidR="00CD3361" w:rsidRDefault="00CD3361" w:rsidP="00CD3361">
      <w:pPr>
        <w:jc w:val="both"/>
        <w:rPr>
          <w:rFonts w:asciiTheme="minorHAnsi" w:hAnsiTheme="minorHAnsi"/>
        </w:rPr>
      </w:pPr>
      <w:r>
        <w:rPr>
          <w:rFonts w:asciiTheme="minorHAnsi" w:hAnsiTheme="minorHAnsi" w:cs="Arial"/>
        </w:rPr>
        <w:t>Przetarg jest ważny bez względu na liczbę uczestników, jeżeli przynajmniej  jeden uczestnik zaoferował co najmniej jedno postąpienie powyżej ceny wywoławczej.</w:t>
      </w:r>
    </w:p>
    <w:p w:rsidR="00CD3361" w:rsidRDefault="00CD3361" w:rsidP="00CD3361">
      <w:pPr>
        <w:jc w:val="both"/>
        <w:rPr>
          <w:rFonts w:asciiTheme="minorHAnsi" w:hAnsiTheme="minorHAnsi"/>
        </w:rPr>
      </w:pPr>
    </w:p>
    <w:p w:rsidR="00B60A04" w:rsidRDefault="00B60A04" w:rsidP="00CD3361">
      <w:pPr>
        <w:jc w:val="both"/>
        <w:rPr>
          <w:rFonts w:asciiTheme="minorHAnsi" w:hAnsiTheme="minorHAnsi"/>
        </w:rPr>
      </w:pPr>
    </w:p>
    <w:p w:rsidR="00B60A04" w:rsidRDefault="00B60A04" w:rsidP="00CD3361">
      <w:pPr>
        <w:jc w:val="both"/>
        <w:rPr>
          <w:rFonts w:asciiTheme="minorHAnsi" w:hAnsiTheme="minorHAnsi"/>
        </w:rPr>
      </w:pPr>
    </w:p>
    <w:p w:rsidR="00CD3361" w:rsidRDefault="00CD3361" w:rsidP="00CD3361">
      <w:pPr>
        <w:jc w:val="both"/>
        <w:rPr>
          <w:rFonts w:asciiTheme="minorHAnsi" w:hAnsiTheme="minorHAnsi"/>
        </w:rPr>
      </w:pPr>
      <w:r>
        <w:rPr>
          <w:rFonts w:asciiTheme="minorHAnsi" w:hAnsiTheme="minorHAnsi"/>
        </w:rPr>
        <w:t>Dodatkowe informacje:</w:t>
      </w:r>
    </w:p>
    <w:p w:rsidR="00CD3361" w:rsidRDefault="00CD3361" w:rsidP="00CD3361">
      <w:pPr>
        <w:numPr>
          <w:ilvl w:val="0"/>
          <w:numId w:val="2"/>
        </w:numPr>
        <w:jc w:val="both"/>
        <w:rPr>
          <w:rFonts w:asciiTheme="minorHAnsi" w:hAnsiTheme="minorHAnsi" w:cs="Arial"/>
        </w:rPr>
      </w:pPr>
      <w:r>
        <w:rPr>
          <w:rFonts w:asciiTheme="minorHAnsi" w:hAnsiTheme="minorHAnsi" w:cs="Arial"/>
        </w:rPr>
        <w:t xml:space="preserve">O warunki techniczne przyłączenia poszczególnych mediów Nabywca zobowiązany jest wystąpić do odpowiednich dostawców we własnym zakresie. </w:t>
      </w:r>
    </w:p>
    <w:p w:rsidR="00CD3361" w:rsidRPr="00472D3B" w:rsidRDefault="00CD3361" w:rsidP="00472D3B">
      <w:pPr>
        <w:numPr>
          <w:ilvl w:val="0"/>
          <w:numId w:val="2"/>
        </w:numPr>
        <w:jc w:val="both"/>
        <w:rPr>
          <w:rFonts w:asciiTheme="minorHAnsi" w:hAnsiTheme="minorHAnsi" w:cs="Arial"/>
        </w:rPr>
      </w:pPr>
      <w:r w:rsidRPr="00472D3B">
        <w:rPr>
          <w:rFonts w:asciiTheme="minorHAnsi" w:hAnsiTheme="minorHAnsi" w:cs="Arial"/>
        </w:rPr>
        <w:lastRenderedPageBreak/>
        <w:t xml:space="preserve">Nabywca zobowiązany jest do udostępnienia terenu osobom i jednostkom wykonującym czynności związane  z eksploatacją i konserwacją ewentualnych urządzeń i sieci </w:t>
      </w:r>
    </w:p>
    <w:p w:rsidR="00CD3361" w:rsidRDefault="00CD3361" w:rsidP="00CD3361">
      <w:pPr>
        <w:ind w:left="283"/>
        <w:jc w:val="both"/>
        <w:rPr>
          <w:rFonts w:asciiTheme="minorHAnsi" w:hAnsiTheme="minorHAnsi" w:cs="Arial"/>
        </w:rPr>
      </w:pPr>
      <w:r>
        <w:rPr>
          <w:rFonts w:asciiTheme="minorHAnsi" w:hAnsiTheme="minorHAnsi" w:cs="Arial"/>
        </w:rPr>
        <w:t>znajdujących się na działce, a w przypadku ich kolizji  z realizowaną inwestycją nabywca dokona ich przeniesienia w porozumieniu z właścicielem urządzenia lub sieci. Gmina nie ponosi kosztów związanych   z przeniesieniem sieci lub urządzeń.</w:t>
      </w:r>
    </w:p>
    <w:p w:rsidR="00CD3361" w:rsidRDefault="00CD3361" w:rsidP="00CD3361">
      <w:pPr>
        <w:numPr>
          <w:ilvl w:val="0"/>
          <w:numId w:val="2"/>
        </w:numPr>
        <w:jc w:val="both"/>
        <w:rPr>
          <w:rFonts w:asciiTheme="minorHAnsi" w:hAnsiTheme="minorHAnsi" w:cs="Arial"/>
        </w:rPr>
      </w:pPr>
      <w:r>
        <w:rPr>
          <w:rFonts w:asciiTheme="minorHAnsi" w:hAnsiTheme="minorHAnsi"/>
        </w:rPr>
        <w:t>Nabywca przejmuje wraz z gruntem obowiązek usunięcia z nieruchomości ewentualnych bezumownych użytkowników</w:t>
      </w:r>
      <w:r>
        <w:rPr>
          <w:rFonts w:asciiTheme="minorHAnsi" w:hAnsiTheme="minorHAnsi" w:cs="Arial"/>
        </w:rPr>
        <w:t>.</w:t>
      </w:r>
    </w:p>
    <w:p w:rsidR="00CD3361" w:rsidRDefault="00CD3361" w:rsidP="00CD3361">
      <w:pPr>
        <w:numPr>
          <w:ilvl w:val="0"/>
          <w:numId w:val="2"/>
        </w:numPr>
        <w:jc w:val="both"/>
        <w:rPr>
          <w:rFonts w:asciiTheme="minorHAnsi" w:hAnsiTheme="minorHAnsi" w:cs="Arial"/>
        </w:rPr>
      </w:pPr>
      <w:r>
        <w:rPr>
          <w:rFonts w:asciiTheme="minorHAnsi" w:hAnsiTheme="minorHAnsi" w:cs="Arial"/>
        </w:rPr>
        <w:t>Cena nieruchomości płatna jest w całości przed podpisaniem umowy notarialnej.</w:t>
      </w:r>
    </w:p>
    <w:p w:rsidR="00CD3361" w:rsidRDefault="00CD3361" w:rsidP="00CD3361">
      <w:pPr>
        <w:numPr>
          <w:ilvl w:val="0"/>
          <w:numId w:val="2"/>
        </w:numPr>
        <w:jc w:val="both"/>
        <w:rPr>
          <w:rFonts w:asciiTheme="minorHAnsi" w:hAnsiTheme="minorHAnsi"/>
        </w:rPr>
      </w:pPr>
      <w:r>
        <w:rPr>
          <w:rFonts w:asciiTheme="minorHAnsi" w:hAnsiTheme="minorHAnsi"/>
        </w:rPr>
        <w:t>Koszty notarialne w całości ponosi nabywca nieruchomości.</w:t>
      </w:r>
    </w:p>
    <w:p w:rsidR="003B0651" w:rsidRDefault="003B0651" w:rsidP="00CD3361">
      <w:pPr>
        <w:numPr>
          <w:ilvl w:val="0"/>
          <w:numId w:val="2"/>
        </w:numPr>
        <w:jc w:val="both"/>
        <w:rPr>
          <w:rFonts w:asciiTheme="minorHAnsi" w:hAnsiTheme="minorHAnsi"/>
        </w:rPr>
      </w:pPr>
      <w:r>
        <w:rPr>
          <w:rFonts w:ascii="Calibri" w:hAnsi="Calibri" w:cs="Calibri"/>
          <w:color w:val="000000"/>
        </w:rPr>
        <w:t>Osoba, ustalona jako nabywca nieruchomości zostanie zawiadomiona najpóźniej w ciągu 21 dni od dnia rozstrzygnięcia przetargu o miejscu i terminie zawarcia umowy sprzedaży.</w:t>
      </w:r>
    </w:p>
    <w:p w:rsidR="00CD3361" w:rsidRPr="003B0651" w:rsidRDefault="00CD3361" w:rsidP="00CD3361">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Gmina nie ponosi odpowiedzialności za ewentualne różnice powstałe w wyniku wznowienia granic nabytej nieruchomości</w:t>
      </w:r>
      <w:r>
        <w:rPr>
          <w:rFonts w:asciiTheme="minorHAnsi" w:hAnsiTheme="minorHAnsi" w:cs="Arial"/>
        </w:rPr>
        <w:t>.</w:t>
      </w:r>
      <w:r>
        <w:rPr>
          <w:sz w:val="14"/>
          <w:szCs w:val="14"/>
        </w:rPr>
        <w:t>   </w:t>
      </w:r>
    </w:p>
    <w:p w:rsidR="003B0651" w:rsidRDefault="003B0651" w:rsidP="00CD3361">
      <w:pPr>
        <w:numPr>
          <w:ilvl w:val="0"/>
          <w:numId w:val="2"/>
        </w:numPr>
        <w:jc w:val="both"/>
        <w:rPr>
          <w:rFonts w:asciiTheme="minorHAnsi" w:hAnsiTheme="minorHAnsi"/>
        </w:rPr>
      </w:pPr>
      <w:r>
        <w:rPr>
          <w:rFonts w:ascii="Calibri" w:hAnsi="Calibri" w:cs="Calibri"/>
        </w:rPr>
        <w:t>Nabywca sprzedawanej nieruchomości, w przypadku wystąpienia w granicach nieruchomości drzewostanu kolidującego z inwestycją, dokona jego wycinki we własnym zakresie i na własny koszt, zgodnie z obowiązującymi przepisami ustawy z dnia 16 kwietnia 2004 r. o ochronie przyrody.</w:t>
      </w:r>
    </w:p>
    <w:p w:rsidR="00CD3361" w:rsidRDefault="00CD3361" w:rsidP="00CD3361">
      <w:pPr>
        <w:numPr>
          <w:ilvl w:val="0"/>
          <w:numId w:val="2"/>
        </w:numPr>
        <w:jc w:val="both"/>
        <w:rPr>
          <w:rFonts w:asciiTheme="minorHAnsi" w:hAnsiTheme="minorHAnsi"/>
        </w:rPr>
      </w:pPr>
      <w:r>
        <w:rPr>
          <w:sz w:val="14"/>
          <w:szCs w:val="14"/>
        </w:rPr>
        <w:t xml:space="preserve"> </w:t>
      </w:r>
      <w:r>
        <w:rPr>
          <w:rFonts w:ascii="Calibri" w:hAnsi="Calibri" w:cs="Arial"/>
        </w:rPr>
        <w:t>Wszelkie roszczenia z tytułu istnienia wad, w tym wad ukrytych i roszczenia z tytułu rękojmi zostają wyłączone, na co nabywca nieruchomości wyraża zgodę.</w:t>
      </w:r>
    </w:p>
    <w:p w:rsidR="00CD3361" w:rsidRDefault="00CD3361" w:rsidP="00CD3361">
      <w:pPr>
        <w:numPr>
          <w:ilvl w:val="0"/>
          <w:numId w:val="2"/>
        </w:numPr>
        <w:jc w:val="both"/>
        <w:rPr>
          <w:rFonts w:asciiTheme="minorHAnsi" w:hAnsiTheme="minorHAnsi"/>
        </w:rPr>
      </w:pPr>
      <w:r>
        <w:rPr>
          <w:sz w:val="14"/>
          <w:szCs w:val="14"/>
        </w:rPr>
        <w:t xml:space="preserve"> </w:t>
      </w:r>
      <w:r>
        <w:rPr>
          <w:rFonts w:ascii="Calibri" w:hAnsi="Calibri"/>
        </w:rPr>
        <w:t>Przed przystąpieniem do przetargu należy zapoznać się z dokumentacją dotyczącą nieruchomości.</w:t>
      </w:r>
      <w:r>
        <w:rPr>
          <w:rFonts w:asciiTheme="minorHAnsi" w:hAnsiTheme="minorHAnsi"/>
        </w:rPr>
        <w:t> </w:t>
      </w:r>
    </w:p>
    <w:p w:rsidR="00CD3361" w:rsidRDefault="00CD3361" w:rsidP="00CD3361">
      <w:pPr>
        <w:ind w:left="283"/>
        <w:jc w:val="both"/>
        <w:rPr>
          <w:rFonts w:asciiTheme="minorHAnsi" w:hAnsiTheme="minorHAnsi"/>
        </w:rPr>
      </w:pPr>
    </w:p>
    <w:p w:rsidR="00CD3361" w:rsidRDefault="003B0651" w:rsidP="00CD3361">
      <w:pPr>
        <w:jc w:val="both"/>
        <w:rPr>
          <w:rFonts w:asciiTheme="minorHAnsi" w:hAnsiTheme="minorHAnsi"/>
        </w:rPr>
      </w:pPr>
      <w:r>
        <w:rPr>
          <w:rFonts w:asciiTheme="minorHAnsi" w:hAnsiTheme="minorHAnsi"/>
        </w:rPr>
        <w:t xml:space="preserve">Informacje na temat zbywanej </w:t>
      </w:r>
      <w:r w:rsidR="00CD3361">
        <w:rPr>
          <w:rFonts w:asciiTheme="minorHAnsi" w:hAnsiTheme="minorHAnsi"/>
        </w:rPr>
        <w:t xml:space="preserve">nieruchomości można uzyskać </w:t>
      </w:r>
      <w:r w:rsidR="00862C74">
        <w:rPr>
          <w:rFonts w:asciiTheme="minorHAnsi" w:hAnsiTheme="minorHAnsi"/>
        </w:rPr>
        <w:t xml:space="preserve">osobiście </w:t>
      </w:r>
      <w:r w:rsidR="00CD3361">
        <w:rPr>
          <w:rFonts w:asciiTheme="minorHAnsi" w:hAnsiTheme="minorHAnsi"/>
        </w:rPr>
        <w:t>w Wydziale Gospodarki Gruntami Urzędu Miejskiego w Policach przy ul. Bankowej 18, pok. 210,  21</w:t>
      </w:r>
      <w:r w:rsidR="00862C74">
        <w:rPr>
          <w:rFonts w:asciiTheme="minorHAnsi" w:hAnsiTheme="minorHAnsi"/>
        </w:rPr>
        <w:t>6</w:t>
      </w:r>
      <w:r w:rsidR="00CD3361">
        <w:rPr>
          <w:rFonts w:asciiTheme="minorHAnsi" w:hAnsiTheme="minorHAnsi"/>
        </w:rPr>
        <w:t xml:space="preserve">, </w:t>
      </w:r>
      <w:r w:rsidR="00862C74">
        <w:rPr>
          <w:rFonts w:asciiTheme="minorHAnsi" w:hAnsiTheme="minorHAnsi"/>
        </w:rPr>
        <w:t xml:space="preserve">lub telefonicznie pod numerami:  91-43-118-90, </w:t>
      </w:r>
      <w:r w:rsidR="00CD3361">
        <w:rPr>
          <w:rFonts w:asciiTheme="minorHAnsi" w:hAnsiTheme="minorHAnsi"/>
        </w:rPr>
        <w:t>91-43-118-</w:t>
      </w:r>
      <w:r w:rsidR="00862C74">
        <w:rPr>
          <w:rFonts w:asciiTheme="minorHAnsi" w:hAnsiTheme="minorHAnsi"/>
        </w:rPr>
        <w:t>96</w:t>
      </w:r>
      <w:r w:rsidR="00CD3361">
        <w:rPr>
          <w:rFonts w:asciiTheme="minorHAnsi" w:hAnsiTheme="minorHAnsi"/>
        </w:rPr>
        <w:t>.</w:t>
      </w:r>
    </w:p>
    <w:p w:rsidR="00CD3361" w:rsidRDefault="00CD3361" w:rsidP="00CD3361"/>
    <w:p w:rsidR="00CD3361" w:rsidRDefault="00CD3361" w:rsidP="00CD3361">
      <w:pPr>
        <w:spacing w:before="100" w:beforeAutospacing="1" w:after="100" w:afterAutospacing="1"/>
      </w:pPr>
      <w:r>
        <w:rPr>
          <w:rFonts w:asciiTheme="minorHAnsi" w:hAnsiTheme="minorHAnsi" w:cs="Arial"/>
        </w:rPr>
        <w:t>Zastrzega się prawo odwołania przetargu</w:t>
      </w:r>
      <w:r w:rsidR="003B0651">
        <w:rPr>
          <w:rFonts w:asciiTheme="minorHAnsi" w:hAnsiTheme="minorHAnsi" w:cs="Arial"/>
        </w:rPr>
        <w:t>.</w:t>
      </w:r>
    </w:p>
    <w:p w:rsidR="00CD3361" w:rsidRDefault="00CD3361" w:rsidP="00CD3361">
      <w:pPr>
        <w:spacing w:before="100" w:beforeAutospacing="1" w:after="100" w:afterAutospacing="1"/>
        <w:rPr>
          <w:rFonts w:asciiTheme="minorHAnsi" w:hAnsiTheme="minorHAnsi" w:cstheme="minorHAnsi"/>
          <w:iCs/>
          <w:sz w:val="20"/>
          <w:szCs w:val="20"/>
        </w:rPr>
      </w:pPr>
      <w:r>
        <w:rPr>
          <w:rFonts w:asciiTheme="minorHAnsi" w:hAnsiTheme="minorHAnsi" w:cstheme="minorHAnsi"/>
          <w:iCs/>
          <w:sz w:val="20"/>
          <w:szCs w:val="20"/>
        </w:rPr>
        <w:t> </w:t>
      </w:r>
    </w:p>
    <w:p w:rsidR="00CD3361" w:rsidRDefault="00CD3361" w:rsidP="00CD3361">
      <w:pPr>
        <w:spacing w:before="100" w:beforeAutospacing="1" w:after="100" w:afterAutospacing="1"/>
      </w:pPr>
    </w:p>
    <w:p w:rsidR="00CD3361" w:rsidRPr="00472D3B" w:rsidRDefault="00CD3361" w:rsidP="00CD3361">
      <w:pPr>
        <w:spacing w:before="100" w:beforeAutospacing="1" w:after="100" w:afterAutospacing="1"/>
        <w:jc w:val="both"/>
      </w:pPr>
      <w:r>
        <w:rPr>
          <w:rFonts w:asciiTheme="minorHAnsi" w:hAnsiTheme="minorHAnsi" w:cstheme="minorHAnsi"/>
          <w:i/>
          <w:iCs/>
          <w:sz w:val="20"/>
          <w:szCs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heme="minorHAnsi" w:hAnsiTheme="minorHAnsi" w:cstheme="minorHAnsi"/>
          <w:i/>
          <w:iCs/>
          <w:sz w:val="20"/>
          <w:szCs w:val="20"/>
        </w:rPr>
        <w:br/>
        <w:t>Dz. U. UE. L 119 z 4.5.2016, str. 1—88) oraz w zakresie wynikającym z ustawy z dnia 21 sierpnia 1997r. o gospodarce nieruchomościami</w:t>
      </w:r>
      <w:r w:rsidR="00472D3B">
        <w:rPr>
          <w:rFonts w:asciiTheme="minorHAnsi" w:hAnsiTheme="minorHAnsi" w:cstheme="minorHAnsi"/>
          <w:i/>
          <w:iCs/>
          <w:sz w:val="20"/>
          <w:szCs w:val="20"/>
        </w:rPr>
        <w:t xml:space="preserve"> </w:t>
      </w:r>
      <w:r w:rsidRPr="00472D3B">
        <w:rPr>
          <w:rFonts w:asciiTheme="minorHAnsi" w:hAnsiTheme="minorHAnsi" w:cstheme="minorHAnsi"/>
          <w:i/>
          <w:iCs/>
          <w:sz w:val="20"/>
          <w:szCs w:val="20"/>
        </w:rPr>
        <w:t>rozporządzenia Rady Ministrów z dnia 14 września 2004 r. w sprawie sposobu i trybu przeprowadzania przetargów oraz rokowań na zbycie nieruchomości</w:t>
      </w:r>
      <w:r w:rsidR="00862C74">
        <w:rPr>
          <w:rFonts w:asciiTheme="minorHAnsi" w:hAnsiTheme="minorHAnsi" w:cstheme="minorHAnsi"/>
          <w:i/>
          <w:iCs/>
          <w:sz w:val="20"/>
          <w:szCs w:val="20"/>
        </w:rPr>
        <w:t>.</w:t>
      </w:r>
      <w:r w:rsidRPr="00472D3B">
        <w:rPr>
          <w:rFonts w:asciiTheme="minorHAnsi" w:hAnsiTheme="minorHAnsi" w:cstheme="minorHAnsi"/>
          <w:i/>
          <w:iCs/>
          <w:sz w:val="20"/>
          <w:szCs w:val="20"/>
        </w:rPr>
        <w:t xml:space="preserve"> </w:t>
      </w:r>
    </w:p>
    <w:p w:rsidR="00CD3361" w:rsidRPr="00472D3B" w:rsidRDefault="00CD3361" w:rsidP="00CD3361">
      <w:pPr>
        <w:spacing w:before="100" w:beforeAutospacing="1" w:after="100" w:afterAutospacing="1"/>
        <w:jc w:val="both"/>
        <w:rPr>
          <w:rFonts w:asciiTheme="minorHAnsi" w:hAnsiTheme="minorHAnsi" w:cs="Arial"/>
        </w:rPr>
      </w:pPr>
      <w:r w:rsidRPr="00472D3B">
        <w:rPr>
          <w:rFonts w:asciiTheme="minorHAnsi" w:hAnsiTheme="minorHAnsi" w:cs="Arial"/>
        </w:rPr>
        <w:t> </w:t>
      </w:r>
    </w:p>
    <w:p w:rsidR="00CD3361" w:rsidRDefault="00CD3361" w:rsidP="00655799">
      <w:pPr>
        <w:pStyle w:val="Tytu"/>
        <w:jc w:val="left"/>
        <w:rPr>
          <w:rFonts w:asciiTheme="minorHAnsi" w:hAnsiTheme="minorHAnsi" w:cs="Arial"/>
          <w:sz w:val="24"/>
          <w:szCs w:val="24"/>
        </w:rPr>
      </w:pPr>
    </w:p>
    <w:p w:rsidR="003B0651" w:rsidRDefault="003B0651" w:rsidP="00655799">
      <w:pPr>
        <w:pStyle w:val="Tytu"/>
        <w:jc w:val="left"/>
        <w:rPr>
          <w:rFonts w:asciiTheme="minorHAnsi" w:hAnsiTheme="minorHAnsi" w:cs="Arial"/>
          <w:sz w:val="24"/>
          <w:szCs w:val="24"/>
        </w:rPr>
      </w:pPr>
    </w:p>
    <w:p w:rsidR="003B0651" w:rsidRDefault="003B0651" w:rsidP="00655799">
      <w:pPr>
        <w:pStyle w:val="Tytu"/>
        <w:jc w:val="left"/>
        <w:rPr>
          <w:rFonts w:asciiTheme="minorHAnsi" w:hAnsiTheme="minorHAnsi" w:cs="Arial"/>
          <w:sz w:val="24"/>
          <w:szCs w:val="24"/>
        </w:rPr>
      </w:pPr>
    </w:p>
    <w:p w:rsidR="003B0651" w:rsidRDefault="003B0651" w:rsidP="00655799">
      <w:pPr>
        <w:pStyle w:val="Tytu"/>
        <w:jc w:val="left"/>
        <w:rPr>
          <w:rFonts w:ascii="Arial" w:hAnsi="Arial" w:cs="Arial"/>
          <w:b/>
          <w:sz w:val="24"/>
        </w:rPr>
      </w:pPr>
    </w:p>
    <w:p w:rsidR="00CD3361" w:rsidRDefault="00CD3361" w:rsidP="00CD3361">
      <w:pPr>
        <w:jc w:val="center"/>
        <w:rPr>
          <w:rFonts w:asciiTheme="minorHAnsi" w:hAnsiTheme="minorHAnsi" w:cs="Arial"/>
          <w:sz w:val="32"/>
        </w:rPr>
      </w:pPr>
      <w:r>
        <w:rPr>
          <w:rFonts w:asciiTheme="minorHAnsi" w:hAnsiTheme="minorHAnsi"/>
        </w:rPr>
        <w:lastRenderedPageBreak/>
        <w:t>REGULAMIN</w:t>
      </w:r>
    </w:p>
    <w:p w:rsidR="00862C74" w:rsidRPr="00862C74" w:rsidRDefault="00E74D6B" w:rsidP="00CD3361">
      <w:pPr>
        <w:jc w:val="both"/>
        <w:rPr>
          <w:rFonts w:asciiTheme="minorHAnsi" w:hAnsiTheme="minorHAnsi" w:cstheme="minorHAnsi"/>
        </w:rPr>
      </w:pPr>
      <w:r>
        <w:rPr>
          <w:rFonts w:asciiTheme="minorHAnsi" w:hAnsiTheme="minorHAnsi" w:cstheme="minorHAnsi"/>
        </w:rPr>
        <w:t>p</w:t>
      </w:r>
      <w:r w:rsidR="00CD3361">
        <w:rPr>
          <w:rFonts w:asciiTheme="minorHAnsi" w:hAnsiTheme="minorHAnsi" w:cstheme="minorHAnsi"/>
        </w:rPr>
        <w:t xml:space="preserve">ierwszego przetargu ustnego nieograniczonego na </w:t>
      </w:r>
      <w:r w:rsidR="00CD3361">
        <w:rPr>
          <w:rFonts w:asciiTheme="minorHAnsi" w:hAnsiTheme="minorHAnsi" w:cstheme="minorHAnsi"/>
          <w:b/>
        </w:rPr>
        <w:t>sprzedaż</w:t>
      </w:r>
      <w:r w:rsidR="00CD3361">
        <w:rPr>
          <w:rFonts w:asciiTheme="minorHAnsi" w:hAnsiTheme="minorHAnsi" w:cstheme="minorHAnsi"/>
        </w:rPr>
        <w:t xml:space="preserve"> nieruchomości z obrębu </w:t>
      </w:r>
      <w:r w:rsidR="00862C74">
        <w:rPr>
          <w:rFonts w:asciiTheme="minorHAnsi" w:hAnsiTheme="minorHAnsi" w:cstheme="minorHAnsi"/>
        </w:rPr>
        <w:t>Tanowo,  składającej się z działek</w:t>
      </w:r>
      <w:r w:rsidR="003B0651">
        <w:rPr>
          <w:rFonts w:asciiTheme="minorHAnsi" w:hAnsiTheme="minorHAnsi" w:cstheme="minorHAnsi"/>
        </w:rPr>
        <w:t xml:space="preserve"> oznaczonych numerami 297/14, 29</w:t>
      </w:r>
      <w:r w:rsidR="00862C74">
        <w:rPr>
          <w:rFonts w:asciiTheme="minorHAnsi" w:hAnsiTheme="minorHAnsi" w:cstheme="minorHAnsi"/>
        </w:rPr>
        <w:t>7/31 o łącznej powierzchni 728 m</w:t>
      </w:r>
      <w:r w:rsidR="00862C74">
        <w:rPr>
          <w:rFonts w:asciiTheme="minorHAnsi" w:hAnsiTheme="minorHAnsi" w:cstheme="minorHAnsi"/>
          <w:vertAlign w:val="superscript"/>
        </w:rPr>
        <w:t xml:space="preserve">2 </w:t>
      </w:r>
      <w:r w:rsidR="00862C74">
        <w:rPr>
          <w:rFonts w:asciiTheme="minorHAnsi" w:hAnsiTheme="minorHAnsi" w:cstheme="minorHAnsi"/>
        </w:rPr>
        <w:t>.</w:t>
      </w:r>
    </w:p>
    <w:p w:rsidR="00CD3361" w:rsidRDefault="00CD3361" w:rsidP="00CD3361">
      <w:pPr>
        <w:jc w:val="both"/>
        <w:rPr>
          <w:rFonts w:asciiTheme="minorHAnsi" w:hAnsiTheme="minorHAnsi" w:cstheme="minorHAnsi"/>
        </w:rPr>
      </w:pPr>
    </w:p>
    <w:p w:rsidR="00CD3361" w:rsidRDefault="00CD3361" w:rsidP="00CD3361">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Gazeta Wyborcza, ogłoszenie zostanie umieszczone na tablicy ogłoszeń w Urzędzie Miejskim w Policach przy ul. Stefana Batorego 3 i ul. Bankowej 18, na stronach internetowych Gminy Police (</w:t>
      </w:r>
      <w:hyperlink r:id="rId8" w:history="1">
        <w:r>
          <w:rPr>
            <w:rStyle w:val="Hipercze"/>
            <w:rFonts w:asciiTheme="minorHAnsi" w:hAnsiTheme="minorHAnsi"/>
          </w:rPr>
          <w:t>www.police.pl</w:t>
        </w:r>
      </w:hyperlink>
      <w:r>
        <w:rPr>
          <w:rFonts w:asciiTheme="minorHAnsi" w:hAnsiTheme="minorHAnsi"/>
        </w:rPr>
        <w:t xml:space="preserve">), oraz </w:t>
      </w:r>
      <w:r>
        <w:rPr>
          <w:rFonts w:asciiTheme="minorHAnsi" w:hAnsiTheme="minorHAnsi" w:cs="Arial"/>
        </w:rPr>
        <w:t xml:space="preserve">Biuletynie Informacji Publicznej. </w:t>
      </w:r>
      <w:bookmarkStart w:id="1" w:name="_GoBack"/>
      <w:bookmarkEnd w:id="1"/>
    </w:p>
    <w:p w:rsidR="00CD3361" w:rsidRDefault="00CD3361" w:rsidP="00CD3361">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CD3361" w:rsidRDefault="00CD3361" w:rsidP="00CD3361">
      <w:pPr>
        <w:numPr>
          <w:ilvl w:val="0"/>
          <w:numId w:val="3"/>
        </w:numPr>
        <w:spacing w:after="120"/>
        <w:jc w:val="both"/>
        <w:rPr>
          <w:rFonts w:asciiTheme="minorHAnsi" w:hAnsiTheme="minorHAnsi" w:cs="Arial"/>
        </w:rPr>
      </w:pPr>
      <w:r>
        <w:rPr>
          <w:rFonts w:asciiTheme="minorHAnsi" w:hAnsiTheme="minorHAnsi" w:cs="Arial"/>
        </w:rPr>
        <w:t>Wadium w pieniądzu w wysokości podanej w ogłoszeniu o przetargu należy wpłacić</w:t>
      </w:r>
      <w:r>
        <w:rPr>
          <w:rFonts w:asciiTheme="minorHAnsi" w:hAnsiTheme="minorHAnsi" w:cs="Arial"/>
          <w:b/>
        </w:rPr>
        <w:t xml:space="preserve"> </w:t>
      </w:r>
      <w:r>
        <w:rPr>
          <w:rFonts w:asciiTheme="minorHAnsi" w:hAnsiTheme="minorHAnsi" w:cs="Arial"/>
        </w:rPr>
        <w:t xml:space="preserve">przelewem na rachunek  Gminy Police </w:t>
      </w:r>
      <w:r>
        <w:rPr>
          <w:rFonts w:asciiTheme="minorHAnsi" w:hAnsiTheme="minorHAnsi"/>
        </w:rPr>
        <w:t>prowadzony w  II Oddziale Banku Pekao SA.</w:t>
      </w:r>
      <w:r>
        <w:rPr>
          <w:rFonts w:asciiTheme="minorHAnsi" w:hAnsiTheme="minorHAnsi" w:cs="Arial"/>
        </w:rPr>
        <w:t xml:space="preserve"> </w:t>
      </w:r>
      <w:r>
        <w:rPr>
          <w:rFonts w:asciiTheme="minorHAnsi" w:hAnsiTheme="minorHAnsi" w:cs="Arial"/>
        </w:rPr>
        <w:br/>
        <w:t>n</w:t>
      </w:r>
      <w:r>
        <w:rPr>
          <w:rFonts w:asciiTheme="minorHAnsi" w:hAnsiTheme="minorHAnsi"/>
        </w:rPr>
        <w:t xml:space="preserve">umer: 15 1240 3927 1111 0010 6013 0076 </w:t>
      </w:r>
      <w:r>
        <w:rPr>
          <w:rFonts w:asciiTheme="minorHAnsi" w:hAnsiTheme="minorHAnsi" w:cs="Arial"/>
          <w:b/>
        </w:rPr>
        <w:t xml:space="preserve">najpóźniej do </w:t>
      </w:r>
      <w:r w:rsidR="00045051">
        <w:rPr>
          <w:rFonts w:asciiTheme="minorHAnsi" w:hAnsiTheme="minorHAnsi" w:cs="Arial"/>
          <w:b/>
        </w:rPr>
        <w:t>18 lipca</w:t>
      </w:r>
      <w:r>
        <w:rPr>
          <w:rFonts w:asciiTheme="minorHAnsi" w:hAnsiTheme="minorHAnsi" w:cs="Arial"/>
          <w:b/>
        </w:rPr>
        <w:t xml:space="preserve"> 202</w:t>
      </w:r>
      <w:r w:rsidR="00862C74">
        <w:rPr>
          <w:rFonts w:asciiTheme="minorHAnsi" w:hAnsiTheme="minorHAnsi" w:cs="Arial"/>
          <w:b/>
        </w:rPr>
        <w:t>4</w:t>
      </w:r>
      <w:r>
        <w:rPr>
          <w:rFonts w:asciiTheme="minorHAnsi" w:hAnsiTheme="minorHAnsi" w:cs="Arial"/>
          <w:b/>
        </w:rPr>
        <w:t xml:space="preserve">r. </w:t>
      </w:r>
      <w:r>
        <w:rPr>
          <w:rFonts w:asciiTheme="minorHAnsi" w:hAnsiTheme="minorHAnsi"/>
          <w:b/>
          <w:bCs/>
        </w:rPr>
        <w:t xml:space="preserve">Za datę wniesienia wadium uważa się datę wpływu środków pieniężnych na rachunek Gminy Police. Przy dokonaniu wpłaty wadium należy podać  oznaczenie nieruchomości </w:t>
      </w:r>
      <w:r>
        <w:rPr>
          <w:rFonts w:asciiTheme="minorHAnsi" w:hAnsiTheme="minorHAnsi"/>
          <w:b/>
          <w:bCs/>
        </w:rPr>
        <w:br/>
        <w:t>(nr działki), której dotyczy wpłacane wadium oraz imię i nazwisko</w:t>
      </w:r>
      <w:r>
        <w:rPr>
          <w:rFonts w:asciiTheme="minorHAnsi" w:hAnsiTheme="minorHAnsi"/>
          <w:b/>
        </w:rPr>
        <w:t xml:space="preserve"> uczestnika przetargu.</w:t>
      </w:r>
    </w:p>
    <w:p w:rsidR="00CD3361" w:rsidRDefault="00CD3361" w:rsidP="00CD3361">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CD3361" w:rsidRDefault="00CD3361" w:rsidP="00CD3361">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CD3361" w:rsidRDefault="00CD3361" w:rsidP="00CD3361">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CD3361" w:rsidRDefault="00CD3361" w:rsidP="00CD3361">
      <w:pPr>
        <w:numPr>
          <w:ilvl w:val="0"/>
          <w:numId w:val="3"/>
        </w:numPr>
        <w:spacing w:after="120"/>
        <w:jc w:val="both"/>
        <w:rPr>
          <w:rFonts w:asciiTheme="minorHAnsi" w:hAnsiTheme="minorHAnsi" w:cs="Arial"/>
          <w:b/>
        </w:rPr>
      </w:pPr>
      <w:r>
        <w:rPr>
          <w:rFonts w:asciiTheme="minorHAnsi" w:hAnsiTheme="minorHAnsi" w:cs="Arial"/>
        </w:rPr>
        <w:t xml:space="preserve">Przetarg jest ważny bez względu na liczbę uczestników, jeżeli przynajmniej  jeden uczestnik zaoferował co najmniej jedno postąpienie powyżej ceny wywoławczej. </w:t>
      </w:r>
      <w:r>
        <w:rPr>
          <w:rFonts w:asciiTheme="minorHAnsi" w:hAnsiTheme="minorHAnsi" w:cs="Arial"/>
          <w:b/>
        </w:rPr>
        <w:t>Min</w:t>
      </w:r>
      <w:r w:rsidR="009F29FC">
        <w:rPr>
          <w:rFonts w:asciiTheme="minorHAnsi" w:hAnsiTheme="minorHAnsi" w:cs="Arial"/>
          <w:b/>
        </w:rPr>
        <w:t xml:space="preserve">imalna wysokość postąpienia </w:t>
      </w:r>
      <w:r>
        <w:rPr>
          <w:rFonts w:asciiTheme="minorHAnsi" w:hAnsiTheme="minorHAnsi" w:cs="Arial"/>
          <w:b/>
        </w:rPr>
        <w:t xml:space="preserve"> wynosi 1000,00 zł.</w:t>
      </w:r>
    </w:p>
    <w:p w:rsidR="00CD3361" w:rsidRDefault="00CD3361" w:rsidP="00CD3361">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CD3361" w:rsidRDefault="00CD3361" w:rsidP="00CD3361">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CD3361" w:rsidRDefault="00CD3361" w:rsidP="00CD3361">
      <w:pPr>
        <w:numPr>
          <w:ilvl w:val="0"/>
          <w:numId w:val="3"/>
        </w:numPr>
        <w:jc w:val="both"/>
        <w:rPr>
          <w:rFonts w:asciiTheme="minorHAnsi" w:hAnsiTheme="minorHAnsi" w:cs="Arial"/>
        </w:rPr>
      </w:pPr>
      <w:r>
        <w:rPr>
          <w:rFonts w:asciiTheme="minorHAnsi" w:hAnsiTheme="minorHAnsi" w:cs="Arial"/>
        </w:rPr>
        <w:t>Przy ustnym przetargu stosuje się przepisy wynikające z Rozporządzenia Rady Ministrów z dnia 14 września 2004 r. w sprawie sposobu  i trybu  przeprowadzania przetargów oraz rokowań na zbycie nieruchomości (Dz. U. z 20</w:t>
      </w:r>
      <w:r w:rsidR="00700ACA">
        <w:rPr>
          <w:rFonts w:asciiTheme="minorHAnsi" w:hAnsiTheme="minorHAnsi" w:cs="Arial"/>
        </w:rPr>
        <w:t>21</w:t>
      </w:r>
      <w:r>
        <w:rPr>
          <w:rFonts w:asciiTheme="minorHAnsi" w:hAnsiTheme="minorHAnsi" w:cs="Arial"/>
        </w:rPr>
        <w:t xml:space="preserve"> r. poz.</w:t>
      </w:r>
      <w:r w:rsidR="00700ACA">
        <w:rPr>
          <w:rFonts w:asciiTheme="minorHAnsi" w:hAnsiTheme="minorHAnsi" w:cs="Arial"/>
        </w:rPr>
        <w:t xml:space="preserve">2213 </w:t>
      </w:r>
      <w:r>
        <w:rPr>
          <w:rFonts w:asciiTheme="minorHAnsi" w:hAnsiTheme="minorHAnsi" w:cs="Arial"/>
        </w:rPr>
        <w:t>ze zm.).</w:t>
      </w:r>
    </w:p>
    <w:p w:rsidR="00CD3361" w:rsidRDefault="00CD3361" w:rsidP="00CD3361">
      <w:pPr>
        <w:jc w:val="both"/>
        <w:rPr>
          <w:rFonts w:asciiTheme="minorHAnsi" w:hAnsiTheme="minorHAnsi" w:cs="Arial"/>
        </w:rPr>
      </w:pPr>
    </w:p>
    <w:p w:rsidR="00CD3361" w:rsidRDefault="00CD3361" w:rsidP="00CD3361"/>
    <w:p w:rsidR="00CD3361" w:rsidRDefault="00CD3361" w:rsidP="00CD3361"/>
    <w:p w:rsidR="00CD3361" w:rsidRDefault="00CD3361" w:rsidP="00CD3361"/>
    <w:p w:rsidR="00CD3361" w:rsidRDefault="00CD3361" w:rsidP="00CD3361"/>
    <w:p w:rsidR="001750D9" w:rsidRDefault="001750D9"/>
    <w:sectPr w:rsidR="001750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A6" w:rsidRDefault="000C7DA6" w:rsidP="00E5678E">
      <w:r>
        <w:separator/>
      </w:r>
    </w:p>
  </w:endnote>
  <w:endnote w:type="continuationSeparator" w:id="0">
    <w:p w:rsidR="000C7DA6" w:rsidRDefault="000C7DA6" w:rsidP="00E5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A6" w:rsidRDefault="000C7DA6" w:rsidP="00E5678E">
      <w:r>
        <w:separator/>
      </w:r>
    </w:p>
  </w:footnote>
  <w:footnote w:type="continuationSeparator" w:id="0">
    <w:p w:rsidR="000C7DA6" w:rsidRDefault="000C7DA6" w:rsidP="00E56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B0"/>
    <w:rsid w:val="00045051"/>
    <w:rsid w:val="000C7DA6"/>
    <w:rsid w:val="001750D9"/>
    <w:rsid w:val="003B0651"/>
    <w:rsid w:val="0046602C"/>
    <w:rsid w:val="00472D3B"/>
    <w:rsid w:val="004D5EB0"/>
    <w:rsid w:val="00623E00"/>
    <w:rsid w:val="00655799"/>
    <w:rsid w:val="00700ACA"/>
    <w:rsid w:val="007666A4"/>
    <w:rsid w:val="00862C74"/>
    <w:rsid w:val="009B1CBE"/>
    <w:rsid w:val="009F29FC"/>
    <w:rsid w:val="00B60A04"/>
    <w:rsid w:val="00BD597E"/>
    <w:rsid w:val="00CD3361"/>
    <w:rsid w:val="00E5678E"/>
    <w:rsid w:val="00E7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36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D3361"/>
    <w:rPr>
      <w:rFonts w:ascii="Times New Roman" w:hAnsi="Times New Roman" w:cs="Times New Roman" w:hint="default"/>
      <w:color w:val="0000FF"/>
      <w:u w:val="single"/>
    </w:rPr>
  </w:style>
  <w:style w:type="paragraph" w:styleId="Tytu">
    <w:name w:val="Title"/>
    <w:basedOn w:val="Normalny"/>
    <w:link w:val="TytuZnak"/>
    <w:qFormat/>
    <w:rsid w:val="00CD3361"/>
    <w:pPr>
      <w:overflowPunct w:val="0"/>
      <w:autoSpaceDE w:val="0"/>
      <w:autoSpaceDN w:val="0"/>
      <w:adjustRightInd w:val="0"/>
      <w:jc w:val="center"/>
    </w:pPr>
    <w:rPr>
      <w:sz w:val="28"/>
      <w:szCs w:val="20"/>
    </w:rPr>
  </w:style>
  <w:style w:type="character" w:customStyle="1" w:styleId="TytuZnak">
    <w:name w:val="Tytuł Znak"/>
    <w:basedOn w:val="Domylnaczcionkaakapitu"/>
    <w:link w:val="Tytu"/>
    <w:rsid w:val="00CD3361"/>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CD3361"/>
    <w:pPr>
      <w:spacing w:line="360" w:lineRule="auto"/>
      <w:jc w:val="both"/>
    </w:pPr>
  </w:style>
  <w:style w:type="character" w:customStyle="1" w:styleId="TekstpodstawowyZnak">
    <w:name w:val="Tekst podstawowy Znak"/>
    <w:basedOn w:val="Domylnaczcionkaakapitu"/>
    <w:link w:val="Tekstpodstawowy"/>
    <w:rsid w:val="00CD336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D3361"/>
    <w:pPr>
      <w:ind w:left="720"/>
      <w:contextualSpacing/>
    </w:pPr>
    <w:rPr>
      <w:rFonts w:eastAsia="Calibri"/>
    </w:rPr>
  </w:style>
  <w:style w:type="table" w:styleId="Tabela-Siatka">
    <w:name w:val="Table Grid"/>
    <w:basedOn w:val="Standardowy"/>
    <w:uiPriority w:val="59"/>
    <w:rsid w:val="00CD3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5678E"/>
    <w:rPr>
      <w:rFonts w:ascii="Tahoma" w:hAnsi="Tahoma" w:cs="Tahoma"/>
      <w:sz w:val="16"/>
      <w:szCs w:val="16"/>
    </w:rPr>
  </w:style>
  <w:style w:type="character" w:customStyle="1" w:styleId="TekstdymkaZnak">
    <w:name w:val="Tekst dymka Znak"/>
    <w:basedOn w:val="Domylnaczcionkaakapitu"/>
    <w:link w:val="Tekstdymka"/>
    <w:uiPriority w:val="99"/>
    <w:semiHidden/>
    <w:rsid w:val="00E5678E"/>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5678E"/>
    <w:rPr>
      <w:sz w:val="20"/>
      <w:szCs w:val="20"/>
    </w:rPr>
  </w:style>
  <w:style w:type="character" w:customStyle="1" w:styleId="TekstprzypisukocowegoZnak">
    <w:name w:val="Tekst przypisu końcowego Znak"/>
    <w:basedOn w:val="Domylnaczcionkaakapitu"/>
    <w:link w:val="Tekstprzypisukocowego"/>
    <w:uiPriority w:val="99"/>
    <w:semiHidden/>
    <w:rsid w:val="00E567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56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36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D3361"/>
    <w:rPr>
      <w:rFonts w:ascii="Times New Roman" w:hAnsi="Times New Roman" w:cs="Times New Roman" w:hint="default"/>
      <w:color w:val="0000FF"/>
      <w:u w:val="single"/>
    </w:rPr>
  </w:style>
  <w:style w:type="paragraph" w:styleId="Tytu">
    <w:name w:val="Title"/>
    <w:basedOn w:val="Normalny"/>
    <w:link w:val="TytuZnak"/>
    <w:qFormat/>
    <w:rsid w:val="00CD3361"/>
    <w:pPr>
      <w:overflowPunct w:val="0"/>
      <w:autoSpaceDE w:val="0"/>
      <w:autoSpaceDN w:val="0"/>
      <w:adjustRightInd w:val="0"/>
      <w:jc w:val="center"/>
    </w:pPr>
    <w:rPr>
      <w:sz w:val="28"/>
      <w:szCs w:val="20"/>
    </w:rPr>
  </w:style>
  <w:style w:type="character" w:customStyle="1" w:styleId="TytuZnak">
    <w:name w:val="Tytuł Znak"/>
    <w:basedOn w:val="Domylnaczcionkaakapitu"/>
    <w:link w:val="Tytu"/>
    <w:rsid w:val="00CD3361"/>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CD3361"/>
    <w:pPr>
      <w:spacing w:line="360" w:lineRule="auto"/>
      <w:jc w:val="both"/>
    </w:pPr>
  </w:style>
  <w:style w:type="character" w:customStyle="1" w:styleId="TekstpodstawowyZnak">
    <w:name w:val="Tekst podstawowy Znak"/>
    <w:basedOn w:val="Domylnaczcionkaakapitu"/>
    <w:link w:val="Tekstpodstawowy"/>
    <w:rsid w:val="00CD336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D3361"/>
    <w:pPr>
      <w:ind w:left="720"/>
      <w:contextualSpacing/>
    </w:pPr>
    <w:rPr>
      <w:rFonts w:eastAsia="Calibri"/>
    </w:rPr>
  </w:style>
  <w:style w:type="table" w:styleId="Tabela-Siatka">
    <w:name w:val="Table Grid"/>
    <w:basedOn w:val="Standardowy"/>
    <w:uiPriority w:val="59"/>
    <w:rsid w:val="00CD3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5678E"/>
    <w:rPr>
      <w:rFonts w:ascii="Tahoma" w:hAnsi="Tahoma" w:cs="Tahoma"/>
      <w:sz w:val="16"/>
      <w:szCs w:val="16"/>
    </w:rPr>
  </w:style>
  <w:style w:type="character" w:customStyle="1" w:styleId="TekstdymkaZnak">
    <w:name w:val="Tekst dymka Znak"/>
    <w:basedOn w:val="Domylnaczcionkaakapitu"/>
    <w:link w:val="Tekstdymka"/>
    <w:uiPriority w:val="99"/>
    <w:semiHidden/>
    <w:rsid w:val="00E5678E"/>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5678E"/>
    <w:rPr>
      <w:sz w:val="20"/>
      <w:szCs w:val="20"/>
    </w:rPr>
  </w:style>
  <w:style w:type="character" w:customStyle="1" w:styleId="TekstprzypisukocowegoZnak">
    <w:name w:val="Tekst przypisu końcowego Znak"/>
    <w:basedOn w:val="Domylnaczcionkaakapitu"/>
    <w:link w:val="Tekstprzypisukocowego"/>
    <w:uiPriority w:val="99"/>
    <w:semiHidden/>
    <w:rsid w:val="00E567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56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1532</Words>
  <Characters>9196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Liput</dc:creator>
  <cp:keywords/>
  <dc:description/>
  <cp:lastModifiedBy>Anna Liput</cp:lastModifiedBy>
  <cp:revision>10</cp:revision>
  <cp:lastPrinted>2024-06-05T09:15:00Z</cp:lastPrinted>
  <dcterms:created xsi:type="dcterms:W3CDTF">2024-04-08T07:38:00Z</dcterms:created>
  <dcterms:modified xsi:type="dcterms:W3CDTF">2024-06-05T10:12:00Z</dcterms:modified>
</cp:coreProperties>
</file>