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header8.xml" ContentType="application/vnd.openxmlformats-officedocument.wordprocessingml.header+xml"/>
  <Override PartName="/word/footer7.xml" ContentType="application/vnd.openxmlformats-officedocument.wordprocessingml.footer+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F907" w14:textId="77777777" w:rsidR="001739DB" w:rsidRPr="00272913" w:rsidRDefault="001739DB" w:rsidP="004E0EFA">
      <w:pPr>
        <w:pStyle w:val="pogrubiony"/>
        <w:tabs>
          <w:tab w:val="left" w:pos="1134"/>
        </w:tabs>
        <w:spacing w:before="0" w:after="120"/>
        <w:jc w:val="right"/>
        <w:rPr>
          <w:rFonts w:ascii="Verdana" w:hAnsi="Verdana"/>
          <w:b w:val="0"/>
          <w:color w:val="auto"/>
          <w:sz w:val="18"/>
          <w:szCs w:val="18"/>
        </w:rPr>
      </w:pPr>
      <w:bookmarkStart w:id="0" w:name="_Toc245830759"/>
      <w:bookmarkStart w:id="1" w:name="_Toc250939505"/>
    </w:p>
    <w:p w14:paraId="63E93132" w14:textId="77777777" w:rsidR="001739DB" w:rsidRPr="007C2C3A" w:rsidRDefault="001739DB" w:rsidP="00761589">
      <w:pPr>
        <w:rPr>
          <w:b/>
          <w:bCs/>
          <w:sz w:val="20"/>
          <w:szCs w:val="20"/>
          <w:lang w:eastAsia="ar-SA"/>
        </w:rPr>
      </w:pPr>
    </w:p>
    <w:p w14:paraId="04113917" w14:textId="59A619AF" w:rsidR="007C2C3A" w:rsidRPr="008361DA" w:rsidRDefault="002C2686" w:rsidP="002C2686">
      <w:pPr>
        <w:rPr>
          <w:bCs/>
          <w:sz w:val="20"/>
          <w:szCs w:val="20"/>
          <w:lang w:eastAsia="ar-SA"/>
        </w:rPr>
      </w:pPr>
      <w:r>
        <w:rPr>
          <w:bCs/>
          <w:sz w:val="20"/>
          <w:szCs w:val="20"/>
          <w:lang w:eastAsia="ar-SA"/>
        </w:rPr>
        <w:t xml:space="preserve">                                                             </w:t>
      </w:r>
      <w:r w:rsidR="007C2C3A" w:rsidRPr="008361DA">
        <w:rPr>
          <w:bCs/>
          <w:sz w:val="20"/>
          <w:szCs w:val="20"/>
          <w:lang w:eastAsia="ar-SA"/>
        </w:rPr>
        <w:t xml:space="preserve">Załącznik do Uchwały </w:t>
      </w:r>
      <w:r>
        <w:rPr>
          <w:bCs/>
          <w:sz w:val="20"/>
          <w:szCs w:val="20"/>
          <w:lang w:eastAsia="ar-SA"/>
        </w:rPr>
        <w:t>n</w:t>
      </w:r>
      <w:r w:rsidR="007C2C3A" w:rsidRPr="008361DA">
        <w:rPr>
          <w:bCs/>
          <w:sz w:val="20"/>
          <w:szCs w:val="20"/>
          <w:lang w:eastAsia="ar-SA"/>
        </w:rPr>
        <w:t>r</w:t>
      </w:r>
      <w:r>
        <w:rPr>
          <w:bCs/>
          <w:sz w:val="20"/>
          <w:szCs w:val="20"/>
          <w:lang w:eastAsia="ar-SA"/>
        </w:rPr>
        <w:t xml:space="preserve"> XLV</w:t>
      </w:r>
      <w:r w:rsidR="007C2C3A" w:rsidRPr="008361DA">
        <w:rPr>
          <w:bCs/>
          <w:sz w:val="20"/>
          <w:szCs w:val="20"/>
          <w:lang w:eastAsia="ar-SA"/>
        </w:rPr>
        <w:t>/</w:t>
      </w:r>
      <w:r>
        <w:rPr>
          <w:bCs/>
          <w:sz w:val="20"/>
          <w:szCs w:val="20"/>
          <w:lang w:eastAsia="ar-SA"/>
        </w:rPr>
        <w:t>449</w:t>
      </w:r>
      <w:r w:rsidR="00FA2FC0" w:rsidRPr="008361DA">
        <w:rPr>
          <w:bCs/>
          <w:sz w:val="20"/>
          <w:szCs w:val="20"/>
          <w:lang w:eastAsia="ar-SA"/>
        </w:rPr>
        <w:t>/</w:t>
      </w:r>
      <w:r>
        <w:rPr>
          <w:bCs/>
          <w:sz w:val="20"/>
          <w:szCs w:val="20"/>
          <w:lang w:eastAsia="ar-SA"/>
        </w:rPr>
        <w:t>2022</w:t>
      </w:r>
      <w:r w:rsidR="007C2C3A" w:rsidRPr="008361DA">
        <w:rPr>
          <w:bCs/>
          <w:sz w:val="20"/>
          <w:szCs w:val="20"/>
          <w:lang w:eastAsia="ar-SA"/>
        </w:rPr>
        <w:t xml:space="preserve"> </w:t>
      </w:r>
    </w:p>
    <w:p w14:paraId="23C7DD61" w14:textId="77777777" w:rsidR="007C2C3A" w:rsidRPr="008361DA" w:rsidRDefault="007C2C3A" w:rsidP="00D005C1">
      <w:pPr>
        <w:ind w:left="4962"/>
        <w:rPr>
          <w:bCs/>
          <w:sz w:val="20"/>
          <w:szCs w:val="20"/>
          <w:lang w:eastAsia="ar-SA"/>
        </w:rPr>
      </w:pPr>
      <w:r w:rsidRPr="008361DA">
        <w:rPr>
          <w:bCs/>
          <w:sz w:val="20"/>
          <w:szCs w:val="20"/>
          <w:lang w:eastAsia="ar-SA"/>
        </w:rPr>
        <w:t xml:space="preserve">Rady </w:t>
      </w:r>
      <w:r w:rsidR="00972FAE" w:rsidRPr="008361DA">
        <w:rPr>
          <w:bCs/>
          <w:sz w:val="20"/>
          <w:szCs w:val="20"/>
          <w:lang w:eastAsia="ar-SA"/>
        </w:rPr>
        <w:t>Miejskiej w</w:t>
      </w:r>
      <w:r w:rsidR="00E02B37" w:rsidRPr="008361DA">
        <w:rPr>
          <w:bCs/>
          <w:sz w:val="20"/>
          <w:szCs w:val="20"/>
          <w:lang w:eastAsia="ar-SA"/>
        </w:rPr>
        <w:t xml:space="preserve"> </w:t>
      </w:r>
      <w:r w:rsidR="00FA2FC0" w:rsidRPr="008361DA">
        <w:rPr>
          <w:bCs/>
          <w:sz w:val="20"/>
          <w:szCs w:val="20"/>
          <w:lang w:eastAsia="ar-SA"/>
        </w:rPr>
        <w:t>Policach</w:t>
      </w:r>
    </w:p>
    <w:p w14:paraId="4584AAA7" w14:textId="45FEFE9F" w:rsidR="007C2C3A" w:rsidRPr="008361DA" w:rsidRDefault="00844D91" w:rsidP="00D005C1">
      <w:pPr>
        <w:ind w:left="4962"/>
        <w:rPr>
          <w:bCs/>
          <w:sz w:val="20"/>
          <w:szCs w:val="20"/>
          <w:lang w:eastAsia="ar-SA"/>
        </w:rPr>
      </w:pPr>
      <w:r w:rsidRPr="008361DA">
        <w:rPr>
          <w:bCs/>
          <w:sz w:val="20"/>
          <w:szCs w:val="20"/>
          <w:lang w:eastAsia="ar-SA"/>
        </w:rPr>
        <w:t xml:space="preserve">z dnia </w:t>
      </w:r>
      <w:r w:rsidR="002C2686">
        <w:rPr>
          <w:bCs/>
          <w:sz w:val="20"/>
          <w:szCs w:val="20"/>
          <w:lang w:eastAsia="ar-SA"/>
        </w:rPr>
        <w:t>28.06.</w:t>
      </w:r>
      <w:r w:rsidR="007C2C3A" w:rsidRPr="008361DA">
        <w:rPr>
          <w:bCs/>
          <w:sz w:val="20"/>
          <w:szCs w:val="20"/>
          <w:lang w:eastAsia="ar-SA"/>
        </w:rPr>
        <w:t>20</w:t>
      </w:r>
      <w:r w:rsidR="00D43D5D">
        <w:rPr>
          <w:bCs/>
          <w:sz w:val="20"/>
          <w:szCs w:val="20"/>
          <w:lang w:eastAsia="ar-SA"/>
        </w:rPr>
        <w:t>22</w:t>
      </w:r>
      <w:r w:rsidRPr="008361DA">
        <w:rPr>
          <w:bCs/>
          <w:sz w:val="20"/>
          <w:szCs w:val="20"/>
          <w:lang w:eastAsia="ar-SA"/>
        </w:rPr>
        <w:t xml:space="preserve"> r.</w:t>
      </w:r>
    </w:p>
    <w:p w14:paraId="0D93AF66" w14:textId="77777777" w:rsidR="00477DCA" w:rsidRPr="00FA2FC0" w:rsidRDefault="00477DCA" w:rsidP="00761589">
      <w:pPr>
        <w:rPr>
          <w:b/>
          <w:sz w:val="18"/>
          <w:szCs w:val="18"/>
          <w:highlight w:val="yellow"/>
        </w:rPr>
      </w:pPr>
    </w:p>
    <w:p w14:paraId="75BC90A7" w14:textId="77777777" w:rsidR="007C2C3A" w:rsidRPr="00FA2FC0" w:rsidRDefault="007C2C3A" w:rsidP="00761589">
      <w:pPr>
        <w:rPr>
          <w:b/>
          <w:sz w:val="18"/>
          <w:szCs w:val="18"/>
          <w:highlight w:val="yellow"/>
        </w:rPr>
      </w:pPr>
    </w:p>
    <w:p w14:paraId="5E064423" w14:textId="77777777" w:rsidR="007C2C3A" w:rsidRPr="00FA2FC0" w:rsidRDefault="007C2C3A" w:rsidP="00761589">
      <w:pPr>
        <w:rPr>
          <w:b/>
          <w:sz w:val="18"/>
          <w:szCs w:val="18"/>
          <w:highlight w:val="yellow"/>
        </w:rPr>
      </w:pPr>
    </w:p>
    <w:p w14:paraId="3170DB17" w14:textId="77777777" w:rsidR="007C2C3A" w:rsidRPr="00FA2FC0" w:rsidRDefault="007C2C3A" w:rsidP="00761589">
      <w:pPr>
        <w:rPr>
          <w:b/>
          <w:sz w:val="18"/>
          <w:szCs w:val="18"/>
          <w:highlight w:val="yellow"/>
        </w:rPr>
      </w:pPr>
    </w:p>
    <w:p w14:paraId="5191DC2B" w14:textId="77777777" w:rsidR="00367E3C" w:rsidRPr="008361DA" w:rsidRDefault="00367E3C" w:rsidP="00761589">
      <w:pPr>
        <w:pStyle w:val="SOMTytu"/>
        <w:outlineLvl w:val="9"/>
        <w:rPr>
          <w:sz w:val="18"/>
          <w:szCs w:val="18"/>
        </w:rPr>
      </w:pPr>
    </w:p>
    <w:p w14:paraId="63B83D27" w14:textId="77777777" w:rsidR="00AA59E3" w:rsidRPr="008361DA" w:rsidRDefault="005F1150" w:rsidP="00761589">
      <w:pPr>
        <w:rPr>
          <w:b/>
          <w:bCs/>
          <w:sz w:val="72"/>
          <w:szCs w:val="36"/>
          <w:lang w:eastAsia="ar-SA"/>
        </w:rPr>
      </w:pPr>
      <w:r w:rsidRPr="008361DA">
        <w:rPr>
          <w:b/>
          <w:bCs/>
          <w:sz w:val="72"/>
          <w:szCs w:val="36"/>
          <w:lang w:eastAsia="ar-SA"/>
        </w:rPr>
        <w:t xml:space="preserve">AKTUALIZACJA </w:t>
      </w:r>
      <w:r w:rsidR="00AA59E3" w:rsidRPr="008361DA">
        <w:rPr>
          <w:b/>
          <w:bCs/>
          <w:sz w:val="72"/>
          <w:szCs w:val="36"/>
          <w:lang w:eastAsia="ar-SA"/>
        </w:rPr>
        <w:t>PLAN</w:t>
      </w:r>
      <w:r w:rsidRPr="008361DA">
        <w:rPr>
          <w:b/>
          <w:bCs/>
          <w:sz w:val="72"/>
          <w:szCs w:val="36"/>
          <w:lang w:eastAsia="ar-SA"/>
        </w:rPr>
        <w:t>U</w:t>
      </w:r>
      <w:r w:rsidR="00FA2FC0" w:rsidRPr="008361DA">
        <w:rPr>
          <w:b/>
          <w:bCs/>
          <w:sz w:val="72"/>
          <w:szCs w:val="36"/>
          <w:lang w:eastAsia="ar-SA"/>
        </w:rPr>
        <w:t xml:space="preserve"> GOSPODARKI NISKOEMISYJNEJ</w:t>
      </w:r>
    </w:p>
    <w:p w14:paraId="2E0EF1B6" w14:textId="544F1F50" w:rsidR="001E3E1D" w:rsidRPr="008361DA" w:rsidRDefault="00F82C66" w:rsidP="001E3E1D">
      <w:pPr>
        <w:rPr>
          <w:noProof/>
          <w:sz w:val="20"/>
          <w:szCs w:val="20"/>
        </w:rPr>
      </w:pPr>
      <w:r>
        <w:rPr>
          <w:b/>
          <w:bCs/>
          <w:noProof/>
          <w:sz w:val="72"/>
          <w:szCs w:val="36"/>
        </w:rPr>
        <mc:AlternateContent>
          <mc:Choice Requires="wps">
            <w:drawing>
              <wp:anchor distT="0" distB="0" distL="114300" distR="114300" simplePos="0" relativeHeight="251658752" behindDoc="0" locked="0" layoutInCell="1" allowOverlap="1" wp14:anchorId="6D78E42B" wp14:editId="3895579E">
                <wp:simplePos x="0" y="0"/>
                <wp:positionH relativeFrom="column">
                  <wp:posOffset>36830</wp:posOffset>
                </wp:positionH>
                <wp:positionV relativeFrom="paragraph">
                  <wp:posOffset>-4445</wp:posOffset>
                </wp:positionV>
                <wp:extent cx="5387340" cy="635"/>
                <wp:effectExtent l="0" t="0" r="3810" b="18415"/>
                <wp:wrapNone/>
                <wp:docPr id="11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7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8D6AA" id="_x0000_t32" coordsize="21600,21600" o:spt="32" o:oned="t" path="m,l21600,21600e" filled="f">
                <v:path arrowok="t" fillok="f" o:connecttype="none"/>
                <o:lock v:ext="edit" shapetype="t"/>
              </v:shapetype>
              <v:shape id="AutoShape 109" o:spid="_x0000_s1026" type="#_x0000_t32" style="position:absolute;margin-left:2.9pt;margin-top:-.35pt;width:424.2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"/>
            </w:pict>
          </mc:Fallback>
        </mc:AlternateContent>
      </w:r>
      <w:r w:rsidR="00AA59E3" w:rsidRPr="008361DA">
        <w:t xml:space="preserve"> </w:t>
      </w:r>
      <w:r w:rsidR="00AA59E3" w:rsidRPr="008361DA">
        <w:rPr>
          <w:b/>
          <w:bCs/>
          <w:sz w:val="36"/>
          <w:szCs w:val="36"/>
          <w:lang w:eastAsia="ar-SA"/>
        </w:rPr>
        <w:t xml:space="preserve">DLA GMINY </w:t>
      </w:r>
      <w:r w:rsidR="00FA2FC0" w:rsidRPr="008361DA">
        <w:rPr>
          <w:b/>
          <w:bCs/>
          <w:sz w:val="36"/>
          <w:szCs w:val="36"/>
          <w:lang w:eastAsia="ar-SA"/>
        </w:rPr>
        <w:t>POLICE</w:t>
      </w:r>
      <w:r w:rsidR="001E3E1D" w:rsidRPr="008361DA">
        <w:rPr>
          <w:noProof/>
          <w:sz w:val="20"/>
          <w:szCs w:val="20"/>
        </w:rPr>
        <w:t xml:space="preserve"> </w:t>
      </w:r>
    </w:p>
    <w:p w14:paraId="0E5BA637" w14:textId="77777777" w:rsidR="001E3E1D" w:rsidRPr="00FA2FC0" w:rsidRDefault="001E3E1D" w:rsidP="001E3E1D">
      <w:pPr>
        <w:rPr>
          <w:noProof/>
          <w:sz w:val="20"/>
          <w:szCs w:val="20"/>
          <w:highlight w:val="yellow"/>
        </w:rPr>
      </w:pPr>
    </w:p>
    <w:p w14:paraId="6D045050" w14:textId="77777777" w:rsidR="00477DCA" w:rsidRPr="00FA2FC0" w:rsidRDefault="00FA2FC0" w:rsidP="001E3E1D">
      <w:pPr>
        <w:jc w:val="center"/>
        <w:rPr>
          <w:b/>
          <w:sz w:val="18"/>
          <w:szCs w:val="18"/>
          <w:highlight w:val="yellow"/>
        </w:rPr>
      </w:pPr>
      <w:r w:rsidRPr="00FA2FC0">
        <w:rPr>
          <w:b/>
          <w:noProof/>
          <w:sz w:val="18"/>
          <w:szCs w:val="18"/>
        </w:rPr>
        <w:drawing>
          <wp:inline distT="0" distB="0" distL="0" distR="0" wp14:anchorId="51D62A8C" wp14:editId="202B307A">
            <wp:extent cx="3080410" cy="3659864"/>
            <wp:effectExtent l="19050" t="0" r="5690" b="0"/>
            <wp:docPr id="1" name="irc_mi" descr="http://www.wsiepolskie.pl/images/u/rbq56o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siepolskie.pl/images/u/rbq56oe037.png"/>
                    <pic:cNvPicPr>
                      <a:picLocks noChangeAspect="1" noChangeArrowheads="1"/>
                    </pic:cNvPicPr>
                  </pic:nvPicPr>
                  <pic:blipFill>
                    <a:blip r:embed="rId8" cstate="print"/>
                    <a:srcRect/>
                    <a:stretch>
                      <a:fillRect/>
                    </a:stretch>
                  </pic:blipFill>
                  <pic:spPr bwMode="auto">
                    <a:xfrm>
                      <a:off x="0" y="0"/>
                      <a:ext cx="3096141" cy="3678555"/>
                    </a:xfrm>
                    <a:prstGeom prst="rect">
                      <a:avLst/>
                    </a:prstGeom>
                    <a:noFill/>
                    <a:ln w="9525">
                      <a:noFill/>
                      <a:miter lim="800000"/>
                      <a:headEnd/>
                      <a:tailEnd/>
                    </a:ln>
                  </pic:spPr>
                </pic:pic>
              </a:graphicData>
            </a:graphic>
          </wp:inline>
        </w:drawing>
      </w:r>
    </w:p>
    <w:p w14:paraId="598A0014" w14:textId="77777777" w:rsidR="001E3E1D" w:rsidRDefault="001E3E1D" w:rsidP="001E3E1D">
      <w:pPr>
        <w:pStyle w:val="PGNSOMprzypis"/>
        <w:jc w:val="center"/>
        <w:rPr>
          <w:sz w:val="20"/>
          <w:highlight w:val="yellow"/>
        </w:rPr>
      </w:pPr>
    </w:p>
    <w:p w14:paraId="1E31D237" w14:textId="77777777" w:rsidR="00FA2FC0" w:rsidRDefault="00FA2FC0" w:rsidP="001E3E1D">
      <w:pPr>
        <w:pStyle w:val="PGNSOMprzypis"/>
        <w:jc w:val="center"/>
        <w:rPr>
          <w:sz w:val="20"/>
          <w:highlight w:val="yellow"/>
        </w:rPr>
      </w:pPr>
    </w:p>
    <w:p w14:paraId="785A3E60" w14:textId="77777777" w:rsidR="00FA2FC0" w:rsidRDefault="00FA2FC0" w:rsidP="001E3E1D">
      <w:pPr>
        <w:pStyle w:val="PGNSOMprzypis"/>
        <w:jc w:val="center"/>
        <w:rPr>
          <w:sz w:val="20"/>
          <w:highlight w:val="yellow"/>
        </w:rPr>
      </w:pPr>
    </w:p>
    <w:p w14:paraId="3917E422" w14:textId="77777777" w:rsidR="00FA2FC0" w:rsidRPr="00FA2FC0" w:rsidRDefault="00FA2FC0" w:rsidP="001E3E1D">
      <w:pPr>
        <w:pStyle w:val="PGNSOMprzypis"/>
        <w:jc w:val="center"/>
        <w:rPr>
          <w:sz w:val="20"/>
          <w:highlight w:val="yellow"/>
        </w:rPr>
      </w:pPr>
    </w:p>
    <w:p w14:paraId="6497BE8C" w14:textId="18B64A7A" w:rsidR="007C2C3A" w:rsidRPr="008361DA" w:rsidRDefault="00FA2FC0" w:rsidP="001E3E1D">
      <w:pPr>
        <w:pStyle w:val="PGNSOMprzypis"/>
        <w:jc w:val="center"/>
        <w:rPr>
          <w:b/>
          <w:sz w:val="20"/>
        </w:rPr>
      </w:pPr>
      <w:r w:rsidRPr="008361DA">
        <w:rPr>
          <w:sz w:val="20"/>
        </w:rPr>
        <w:t>Police</w:t>
      </w:r>
      <w:r w:rsidR="001E3E1D" w:rsidRPr="008361DA">
        <w:rPr>
          <w:sz w:val="20"/>
        </w:rPr>
        <w:t xml:space="preserve">, </w:t>
      </w:r>
      <w:r w:rsidR="004E6A0F">
        <w:rPr>
          <w:sz w:val="20"/>
        </w:rPr>
        <w:t>maj 2022</w:t>
      </w:r>
    </w:p>
    <w:p w14:paraId="2C75E4AA" w14:textId="77777777" w:rsidR="00847273" w:rsidRPr="00FA2FC0" w:rsidRDefault="00847273" w:rsidP="00761589">
      <w:pPr>
        <w:pStyle w:val="pogrubiony"/>
        <w:tabs>
          <w:tab w:val="left" w:pos="1134"/>
        </w:tabs>
        <w:spacing w:before="240" w:after="120"/>
        <w:rPr>
          <w:rFonts w:ascii="Verdana" w:hAnsi="Verdana"/>
          <w:b w:val="0"/>
          <w:color w:val="auto"/>
          <w:sz w:val="18"/>
          <w:szCs w:val="18"/>
          <w:highlight w:val="yellow"/>
        </w:rPr>
      </w:pPr>
    </w:p>
    <w:p w14:paraId="41D22580" w14:textId="77777777" w:rsidR="00241382" w:rsidRPr="00FA2FC0" w:rsidRDefault="00241382" w:rsidP="00241382">
      <w:pPr>
        <w:rPr>
          <w:highlight w:val="yellow"/>
          <w:lang w:eastAsia="ar-SA"/>
        </w:rPr>
      </w:pPr>
    </w:p>
    <w:p w14:paraId="35F56DE0" w14:textId="77777777" w:rsidR="008B501C" w:rsidRPr="00FA2FC0" w:rsidRDefault="008B501C" w:rsidP="00241382">
      <w:pPr>
        <w:rPr>
          <w:highlight w:val="yellow"/>
          <w:lang w:eastAsia="ar-SA"/>
        </w:rPr>
        <w:sectPr w:rsidR="008B501C" w:rsidRPr="00FA2FC0" w:rsidSect="004A77BE">
          <w:headerReference w:type="default" r:id="rId9"/>
          <w:footerReference w:type="default" r:id="rId10"/>
          <w:footerReference w:type="first" r:id="rId11"/>
          <w:pgSz w:w="11906" w:h="16838" w:code="9"/>
          <w:pgMar w:top="1440" w:right="1440" w:bottom="1440" w:left="1797" w:header="709" w:footer="709" w:gutter="0"/>
          <w:cols w:space="708"/>
          <w:titlePg/>
          <w:docGrid w:linePitch="360"/>
        </w:sectPr>
      </w:pPr>
    </w:p>
    <w:p w14:paraId="23850411" w14:textId="77777777" w:rsidR="00AA59E3" w:rsidRPr="00FA2FC0" w:rsidRDefault="00AA59E3" w:rsidP="001739DB">
      <w:pPr>
        <w:spacing w:after="120"/>
        <w:jc w:val="both"/>
        <w:rPr>
          <w:sz w:val="18"/>
          <w:szCs w:val="18"/>
          <w:highlight w:val="yellow"/>
        </w:rPr>
        <w:sectPr w:rsidR="00AA59E3" w:rsidRPr="00FA2FC0" w:rsidSect="00AA59E3">
          <w:headerReference w:type="even" r:id="rId12"/>
          <w:footerReference w:type="even" r:id="rId13"/>
          <w:pgSz w:w="11906" w:h="16838" w:code="9"/>
          <w:pgMar w:top="1440" w:right="1440" w:bottom="1440" w:left="1797" w:header="709" w:footer="709" w:gutter="0"/>
          <w:cols w:space="708"/>
          <w:docGrid w:linePitch="360"/>
        </w:sectPr>
      </w:pPr>
    </w:p>
    <w:p w14:paraId="40F9C3E9" w14:textId="77777777" w:rsidR="001E3E1D" w:rsidRPr="00655C7A" w:rsidRDefault="001E3E1D" w:rsidP="00B7629A">
      <w:pPr>
        <w:jc w:val="both"/>
        <w:rPr>
          <w:rFonts w:eastAsia="Calibri"/>
          <w:i/>
          <w:sz w:val="20"/>
          <w:szCs w:val="20"/>
          <w:lang w:eastAsia="en-US"/>
        </w:rPr>
      </w:pPr>
      <w:bookmarkStart w:id="2" w:name="_Toc245830760"/>
      <w:bookmarkStart w:id="3" w:name="_Toc250939506"/>
      <w:bookmarkStart w:id="4" w:name="_Toc419720152"/>
      <w:bookmarkEnd w:id="0"/>
      <w:bookmarkEnd w:id="1"/>
      <w:r w:rsidRPr="00655C7A">
        <w:rPr>
          <w:rFonts w:eastAsia="Calibri"/>
          <w:i/>
          <w:sz w:val="20"/>
          <w:szCs w:val="20"/>
          <w:lang w:eastAsia="en-US"/>
        </w:rPr>
        <w:t>Składamy serdeczne podziękowania za współpracę i zaangażowanie przy opracowaniu</w:t>
      </w:r>
    </w:p>
    <w:p w14:paraId="48DDA347" w14:textId="77777777" w:rsidR="001E3E1D" w:rsidRPr="00655C7A" w:rsidRDefault="001E3E1D" w:rsidP="00B7629A">
      <w:pPr>
        <w:spacing w:after="240"/>
        <w:jc w:val="both"/>
        <w:rPr>
          <w:rFonts w:eastAsia="Calibri"/>
          <w:i/>
          <w:sz w:val="20"/>
          <w:szCs w:val="20"/>
          <w:lang w:eastAsia="en-US"/>
        </w:rPr>
      </w:pPr>
      <w:r w:rsidRPr="00655C7A">
        <w:rPr>
          <w:rFonts w:eastAsia="Calibri"/>
          <w:i/>
          <w:sz w:val="20"/>
          <w:szCs w:val="20"/>
          <w:lang w:eastAsia="en-US"/>
        </w:rPr>
        <w:t>dokumentu pn. „</w:t>
      </w:r>
      <w:r w:rsidR="002D44D7" w:rsidRPr="00655C7A">
        <w:rPr>
          <w:rFonts w:eastAsia="Calibri"/>
          <w:i/>
          <w:sz w:val="20"/>
          <w:szCs w:val="20"/>
          <w:lang w:eastAsia="en-US"/>
        </w:rPr>
        <w:t>Aktualizacja</w:t>
      </w:r>
      <w:r w:rsidRPr="00655C7A">
        <w:rPr>
          <w:rFonts w:eastAsia="Calibri"/>
          <w:i/>
          <w:sz w:val="20"/>
          <w:szCs w:val="20"/>
          <w:lang w:eastAsia="en-US"/>
        </w:rPr>
        <w:t xml:space="preserve"> Planu Gospodarki Niskoemisyjnej </w:t>
      </w:r>
      <w:r w:rsidR="00655C7A" w:rsidRPr="00655C7A">
        <w:rPr>
          <w:rFonts w:eastAsia="Calibri"/>
          <w:i/>
          <w:sz w:val="20"/>
          <w:szCs w:val="20"/>
          <w:lang w:eastAsia="en-US"/>
        </w:rPr>
        <w:t>dla Gminy Police</w:t>
      </w:r>
      <w:r w:rsidRPr="00655C7A">
        <w:rPr>
          <w:rFonts w:eastAsia="Calibri"/>
          <w:i/>
          <w:sz w:val="20"/>
          <w:szCs w:val="20"/>
          <w:lang w:eastAsia="en-US"/>
        </w:rPr>
        <w:t xml:space="preserve">” zespołowi z Urzędu </w:t>
      </w:r>
      <w:r w:rsidR="00655C7A" w:rsidRPr="00655C7A">
        <w:rPr>
          <w:rFonts w:eastAsia="Calibri"/>
          <w:i/>
          <w:sz w:val="20"/>
          <w:szCs w:val="20"/>
          <w:lang w:eastAsia="en-US"/>
        </w:rPr>
        <w:t>Miejskiego w Policach</w:t>
      </w:r>
      <w:r w:rsidRPr="00655C7A">
        <w:rPr>
          <w:rFonts w:eastAsia="Calibri"/>
          <w:i/>
          <w:sz w:val="20"/>
          <w:szCs w:val="20"/>
          <w:lang w:eastAsia="en-US"/>
        </w:rPr>
        <w:t xml:space="preserve">, w skład którego wchodzą: pracownicy </w:t>
      </w:r>
      <w:r w:rsidR="00655C7A" w:rsidRPr="00655C7A">
        <w:rPr>
          <w:rFonts w:eastAsia="Calibri"/>
          <w:i/>
          <w:sz w:val="20"/>
          <w:szCs w:val="20"/>
          <w:lang w:eastAsia="en-US"/>
        </w:rPr>
        <w:t>W</w:t>
      </w:r>
      <w:r w:rsidRPr="00655C7A">
        <w:rPr>
          <w:rFonts w:eastAsia="Calibri"/>
          <w:i/>
          <w:sz w:val="20"/>
          <w:szCs w:val="20"/>
          <w:lang w:eastAsia="en-US"/>
        </w:rPr>
        <w:t xml:space="preserve">ydziału </w:t>
      </w:r>
      <w:r w:rsidR="00655C7A" w:rsidRPr="00655C7A">
        <w:rPr>
          <w:rFonts w:eastAsia="Calibri"/>
          <w:i/>
          <w:sz w:val="20"/>
          <w:szCs w:val="20"/>
          <w:lang w:eastAsia="en-US"/>
        </w:rPr>
        <w:t>Rozwoju i Funduszy Pomocowych</w:t>
      </w:r>
      <w:r w:rsidRPr="00655C7A">
        <w:rPr>
          <w:rFonts w:eastAsia="Calibri"/>
          <w:i/>
          <w:sz w:val="20"/>
          <w:szCs w:val="20"/>
          <w:lang w:eastAsia="en-US"/>
        </w:rPr>
        <w:t>, wszystkie osoby i jednostki organizacyjne Urzędu, a także inne jednostki współpracujące w procesie przygotowania niniejszego opracowania.</w:t>
      </w:r>
    </w:p>
    <w:p w14:paraId="79CDA844" w14:textId="77777777" w:rsidR="00BA58EC" w:rsidRPr="00FA2FC0" w:rsidRDefault="00BA58EC" w:rsidP="000C43B2">
      <w:pPr>
        <w:rPr>
          <w:rFonts w:eastAsia="Calibri"/>
          <w:b/>
          <w:sz w:val="20"/>
          <w:szCs w:val="20"/>
          <w:highlight w:val="yellow"/>
          <w:lang w:eastAsia="en-US"/>
        </w:rPr>
      </w:pPr>
    </w:p>
    <w:p w14:paraId="61BD31DC" w14:textId="77777777" w:rsidR="00FA099E" w:rsidRPr="00655C7A" w:rsidRDefault="00FA099E" w:rsidP="00FA099E">
      <w:pPr>
        <w:spacing w:after="120" w:line="360" w:lineRule="auto"/>
        <w:jc w:val="both"/>
        <w:rPr>
          <w:rFonts w:eastAsia="Calibri"/>
          <w:b/>
          <w:bCs/>
          <w:sz w:val="20"/>
          <w:szCs w:val="20"/>
          <w:lang w:eastAsia="en-US"/>
        </w:rPr>
      </w:pPr>
      <w:r w:rsidRPr="00655C7A">
        <w:rPr>
          <w:rFonts w:eastAsia="Calibri"/>
          <w:b/>
          <w:bCs/>
          <w:sz w:val="20"/>
          <w:szCs w:val="20"/>
          <w:lang w:eastAsia="en-US"/>
        </w:rPr>
        <w:t>Opracowanie wykonane na zlecenie:</w:t>
      </w:r>
    </w:p>
    <w:p w14:paraId="322EBA30" w14:textId="77777777" w:rsidR="002B3A83" w:rsidRPr="00655C7A" w:rsidRDefault="001E3E1D" w:rsidP="005D1FD2">
      <w:pPr>
        <w:spacing w:after="120" w:line="360" w:lineRule="auto"/>
        <w:rPr>
          <w:rFonts w:eastAsia="Calibri"/>
          <w:b/>
          <w:bCs/>
          <w:i/>
          <w:sz w:val="20"/>
          <w:szCs w:val="20"/>
          <w:lang w:eastAsia="en-US"/>
        </w:rPr>
      </w:pPr>
      <w:r w:rsidRPr="00655C7A">
        <w:rPr>
          <w:rFonts w:eastAsia="Calibri"/>
          <w:b/>
          <w:bCs/>
          <w:i/>
          <w:sz w:val="20"/>
          <w:szCs w:val="20"/>
          <w:lang w:eastAsia="en-US"/>
        </w:rPr>
        <w:t xml:space="preserve">Gminy </w:t>
      </w:r>
      <w:r w:rsidR="00655C7A" w:rsidRPr="00655C7A">
        <w:rPr>
          <w:rFonts w:eastAsia="Calibri"/>
          <w:b/>
          <w:bCs/>
          <w:i/>
          <w:sz w:val="20"/>
          <w:szCs w:val="20"/>
          <w:lang w:eastAsia="en-US"/>
        </w:rPr>
        <w:t>Police</w:t>
      </w:r>
      <w:r w:rsidRPr="00655C7A">
        <w:rPr>
          <w:rFonts w:eastAsia="Calibri"/>
          <w:b/>
          <w:bCs/>
          <w:i/>
          <w:sz w:val="20"/>
          <w:szCs w:val="20"/>
          <w:lang w:eastAsia="en-US"/>
        </w:rPr>
        <w:br/>
      </w:r>
      <w:r w:rsidR="00655C7A" w:rsidRPr="00655C7A">
        <w:rPr>
          <w:rFonts w:eastAsia="Calibri"/>
          <w:b/>
          <w:bCs/>
          <w:i/>
          <w:iCs/>
          <w:sz w:val="20"/>
          <w:szCs w:val="20"/>
          <w:lang w:eastAsia="en-US"/>
        </w:rPr>
        <w:t>ul. Stefana Batorego 3</w:t>
      </w:r>
      <w:r w:rsidRPr="00655C7A">
        <w:rPr>
          <w:rFonts w:eastAsia="Calibri"/>
          <w:b/>
          <w:bCs/>
          <w:i/>
          <w:iCs/>
          <w:sz w:val="20"/>
          <w:szCs w:val="20"/>
          <w:lang w:eastAsia="en-US"/>
        </w:rPr>
        <w:br/>
        <w:t>72-</w:t>
      </w:r>
      <w:r w:rsidR="00655C7A" w:rsidRPr="00655C7A">
        <w:rPr>
          <w:rFonts w:eastAsia="Calibri"/>
          <w:b/>
          <w:bCs/>
          <w:i/>
          <w:iCs/>
          <w:sz w:val="20"/>
          <w:szCs w:val="20"/>
          <w:lang w:eastAsia="en-US"/>
        </w:rPr>
        <w:t>010 Police</w:t>
      </w:r>
    </w:p>
    <w:p w14:paraId="45A9812E" w14:textId="77777777" w:rsidR="002B3A83" w:rsidRPr="00655C7A" w:rsidRDefault="002B3A83" w:rsidP="002B3A83">
      <w:pPr>
        <w:spacing w:after="120"/>
        <w:jc w:val="both"/>
        <w:rPr>
          <w:rFonts w:eastAsia="Calibri"/>
          <w:i/>
          <w:sz w:val="20"/>
          <w:szCs w:val="20"/>
          <w:lang w:eastAsia="en-US"/>
        </w:rPr>
      </w:pPr>
      <w:r w:rsidRPr="00655C7A">
        <w:rPr>
          <w:rFonts w:eastAsia="Calibri"/>
          <w:i/>
          <w:sz w:val="20"/>
          <w:szCs w:val="20"/>
          <w:lang w:eastAsia="en-US"/>
        </w:rPr>
        <w:t>Prace nad przygotowaniem materiału prowadzone były przy ścisłej współpracy ze Stowarzyszeniem Szczecińskiego Obszaru Metropolitarnego.</w:t>
      </w:r>
    </w:p>
    <w:p w14:paraId="12CD8EF7" w14:textId="77777777" w:rsidR="00D6147E" w:rsidRPr="00655C7A" w:rsidRDefault="00FA099E" w:rsidP="00D6147E">
      <w:pPr>
        <w:spacing w:after="120"/>
        <w:rPr>
          <w:rFonts w:eastAsia="Calibri"/>
          <w:b/>
          <w:bCs/>
          <w:i/>
          <w:sz w:val="20"/>
          <w:szCs w:val="20"/>
          <w:lang w:eastAsia="en-US"/>
        </w:rPr>
      </w:pPr>
      <w:r w:rsidRPr="00FA2FC0">
        <w:rPr>
          <w:rFonts w:eastAsia="Calibri"/>
          <w:b/>
          <w:noProof/>
          <w:sz w:val="20"/>
          <w:szCs w:val="20"/>
          <w:highlight w:val="yellow"/>
        </w:rPr>
        <w:drawing>
          <wp:anchor distT="0" distB="0" distL="0" distR="0" simplePos="0" relativeHeight="251663872" behindDoc="1" locked="0" layoutInCell="1" allowOverlap="1" wp14:anchorId="33EF7636" wp14:editId="0496D0CF">
            <wp:simplePos x="0" y="0"/>
            <wp:positionH relativeFrom="column">
              <wp:posOffset>123190</wp:posOffset>
            </wp:positionH>
            <wp:positionV relativeFrom="paragraph">
              <wp:posOffset>18415</wp:posOffset>
            </wp:positionV>
            <wp:extent cx="2834640" cy="662305"/>
            <wp:effectExtent l="19050" t="0" r="3810" b="0"/>
            <wp:wrapTopAndBottom/>
            <wp:docPr id="16"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1"/>
                    <pic:cNvPicPr>
                      <a:picLocks noChangeAspect="1" noChangeArrowheads="1"/>
                    </pic:cNvPicPr>
                  </pic:nvPicPr>
                  <pic:blipFill>
                    <a:blip r:embed="rId14" cstate="print"/>
                    <a:srcRect/>
                    <a:stretch>
                      <a:fillRect/>
                    </a:stretch>
                  </pic:blipFill>
                  <pic:spPr bwMode="auto">
                    <a:xfrm>
                      <a:off x="0" y="0"/>
                      <a:ext cx="2834640" cy="662305"/>
                    </a:xfrm>
                    <a:prstGeom prst="rect">
                      <a:avLst/>
                    </a:prstGeom>
                    <a:solidFill>
                      <a:srgbClr val="FFFFFF"/>
                    </a:solidFill>
                    <a:ln w="9525">
                      <a:noFill/>
                      <a:miter lim="800000"/>
                      <a:headEnd/>
                      <a:tailEnd/>
                    </a:ln>
                  </pic:spPr>
                </pic:pic>
              </a:graphicData>
            </a:graphic>
          </wp:anchor>
        </w:drawing>
      </w:r>
    </w:p>
    <w:p w14:paraId="72F2579E" w14:textId="77777777" w:rsidR="00FA09A7" w:rsidRPr="00655C7A" w:rsidRDefault="00FA09A7" w:rsidP="00D6147E">
      <w:pPr>
        <w:spacing w:after="120"/>
        <w:rPr>
          <w:rFonts w:eastAsia="Calibri"/>
          <w:b/>
          <w:bCs/>
          <w:i/>
          <w:sz w:val="20"/>
          <w:szCs w:val="20"/>
          <w:lang w:eastAsia="en-US"/>
        </w:rPr>
      </w:pPr>
      <w:r w:rsidRPr="00655C7A">
        <w:rPr>
          <w:rFonts w:eastAsia="Calibri"/>
          <w:b/>
          <w:bCs/>
          <w:i/>
          <w:sz w:val="20"/>
          <w:szCs w:val="20"/>
          <w:lang w:eastAsia="en-US"/>
        </w:rPr>
        <w:t>Zespół autorski:</w:t>
      </w:r>
    </w:p>
    <w:p w14:paraId="561849F3" w14:textId="77777777" w:rsidR="00FA09A7" w:rsidRPr="00655C7A" w:rsidRDefault="00FA09A7" w:rsidP="00FA09A7">
      <w:pPr>
        <w:rPr>
          <w:rFonts w:eastAsia="Calibri"/>
          <w:i/>
          <w:sz w:val="20"/>
          <w:szCs w:val="20"/>
          <w:lang w:eastAsia="en-US"/>
        </w:rPr>
      </w:pPr>
      <w:r w:rsidRPr="00655C7A">
        <w:rPr>
          <w:rFonts w:eastAsia="Calibri"/>
          <w:i/>
          <w:sz w:val="20"/>
          <w:szCs w:val="20"/>
          <w:lang w:eastAsia="en-US"/>
        </w:rPr>
        <w:t xml:space="preserve">Zespół autorów pod kierownictwem: </w:t>
      </w:r>
      <w:r w:rsidRPr="00655C7A">
        <w:rPr>
          <w:rFonts w:eastAsia="Calibri"/>
          <w:b/>
          <w:i/>
          <w:sz w:val="20"/>
          <w:szCs w:val="20"/>
          <w:lang w:eastAsia="en-US"/>
        </w:rPr>
        <w:t xml:space="preserve">mgr inż. </w:t>
      </w:r>
      <w:r w:rsidR="00655C7A" w:rsidRPr="00655C7A">
        <w:rPr>
          <w:rFonts w:eastAsia="Calibri"/>
          <w:b/>
          <w:i/>
          <w:sz w:val="20"/>
          <w:szCs w:val="20"/>
          <w:lang w:eastAsia="en-US"/>
        </w:rPr>
        <w:t>Michała Drabka</w:t>
      </w:r>
    </w:p>
    <w:p w14:paraId="7CD9CB5C" w14:textId="77777777" w:rsidR="00FA09A7" w:rsidRPr="00655C7A" w:rsidRDefault="00FA09A7" w:rsidP="00FA09A7">
      <w:pPr>
        <w:rPr>
          <w:rFonts w:eastAsia="Calibri"/>
          <w:i/>
          <w:sz w:val="20"/>
          <w:szCs w:val="20"/>
          <w:lang w:eastAsia="en-US"/>
        </w:rPr>
      </w:pPr>
    </w:p>
    <w:p w14:paraId="4A5B91B1"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 xml:space="preserve">mgr inż. Ksenia </w:t>
      </w:r>
      <w:proofErr w:type="spellStart"/>
      <w:r w:rsidRPr="00655C7A">
        <w:rPr>
          <w:rFonts w:eastAsia="Calibri"/>
          <w:i/>
          <w:sz w:val="20"/>
          <w:szCs w:val="20"/>
          <w:lang w:eastAsia="en-US"/>
        </w:rPr>
        <w:t>Jechna</w:t>
      </w:r>
      <w:proofErr w:type="spellEnd"/>
    </w:p>
    <w:p w14:paraId="35F10426"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 xml:space="preserve">mgr Aleksandra </w:t>
      </w:r>
      <w:proofErr w:type="spellStart"/>
      <w:r w:rsidRPr="00655C7A">
        <w:rPr>
          <w:rFonts w:eastAsia="Calibri"/>
          <w:i/>
          <w:sz w:val="20"/>
          <w:szCs w:val="20"/>
          <w:lang w:eastAsia="en-US"/>
        </w:rPr>
        <w:t>Stasiszyn</w:t>
      </w:r>
      <w:proofErr w:type="spellEnd"/>
    </w:p>
    <w:p w14:paraId="7A38FF44" w14:textId="77777777" w:rsidR="00655C7A" w:rsidRPr="00655C7A" w:rsidRDefault="00655C7A" w:rsidP="00655C7A">
      <w:pPr>
        <w:spacing w:line="336" w:lineRule="auto"/>
        <w:rPr>
          <w:rFonts w:eastAsia="Calibri"/>
          <w:i/>
          <w:sz w:val="20"/>
          <w:szCs w:val="20"/>
          <w:lang w:eastAsia="en-US"/>
        </w:rPr>
      </w:pPr>
      <w:r w:rsidRPr="00655C7A">
        <w:rPr>
          <w:rFonts w:eastAsia="Calibri"/>
          <w:i/>
          <w:noProof/>
          <w:sz w:val="20"/>
          <w:szCs w:val="20"/>
        </w:rPr>
        <w:drawing>
          <wp:anchor distT="0" distB="0" distL="114300" distR="114300" simplePos="0" relativeHeight="251665920" behindDoc="1" locked="0" layoutInCell="1" allowOverlap="1" wp14:anchorId="28D54ADA" wp14:editId="19A542C6">
            <wp:simplePos x="0" y="0"/>
            <wp:positionH relativeFrom="column">
              <wp:posOffset>3614420</wp:posOffset>
            </wp:positionH>
            <wp:positionV relativeFrom="paragraph">
              <wp:posOffset>151130</wp:posOffset>
            </wp:positionV>
            <wp:extent cx="1567815" cy="1569720"/>
            <wp:effectExtent l="19050" t="0" r="0" b="0"/>
            <wp:wrapNone/>
            <wp:docPr id="82" name="Obraz 0" descr="NOWE_LOGO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NOWE_LOGO - Kopia.jpg"/>
                    <pic:cNvPicPr>
                      <a:picLocks noChangeAspect="1" noChangeArrowheads="1"/>
                    </pic:cNvPicPr>
                  </pic:nvPicPr>
                  <pic:blipFill>
                    <a:blip r:embed="rId15" cstate="print"/>
                    <a:srcRect/>
                    <a:stretch>
                      <a:fillRect/>
                    </a:stretch>
                  </pic:blipFill>
                  <pic:spPr bwMode="auto">
                    <a:xfrm>
                      <a:off x="0" y="0"/>
                      <a:ext cx="1567815" cy="1569720"/>
                    </a:xfrm>
                    <a:prstGeom prst="rect">
                      <a:avLst/>
                    </a:prstGeom>
                    <a:noFill/>
                  </pic:spPr>
                </pic:pic>
              </a:graphicData>
            </a:graphic>
          </wp:anchor>
        </w:drawing>
      </w:r>
      <w:r w:rsidRPr="00655C7A">
        <w:rPr>
          <w:rFonts w:eastAsia="Calibri"/>
          <w:i/>
          <w:sz w:val="20"/>
          <w:szCs w:val="20"/>
          <w:lang w:eastAsia="en-US"/>
        </w:rPr>
        <w:t xml:space="preserve">mgr inż. Agnieszka </w:t>
      </w:r>
      <w:proofErr w:type="spellStart"/>
      <w:r w:rsidRPr="00655C7A">
        <w:rPr>
          <w:rFonts w:eastAsia="Calibri"/>
          <w:i/>
          <w:sz w:val="20"/>
          <w:szCs w:val="20"/>
          <w:lang w:eastAsia="en-US"/>
        </w:rPr>
        <w:t>Ościk</w:t>
      </w:r>
      <w:proofErr w:type="spellEnd"/>
    </w:p>
    <w:p w14:paraId="77A5CF4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 xml:space="preserve">mgr inż. Marta </w:t>
      </w:r>
      <w:proofErr w:type="spellStart"/>
      <w:r w:rsidRPr="00655C7A">
        <w:rPr>
          <w:rFonts w:eastAsia="Calibri"/>
          <w:i/>
          <w:sz w:val="20"/>
          <w:szCs w:val="20"/>
          <w:lang w:eastAsia="en-US"/>
        </w:rPr>
        <w:t>Kapałka</w:t>
      </w:r>
      <w:proofErr w:type="spellEnd"/>
    </w:p>
    <w:p w14:paraId="2F0D050C"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 xml:space="preserve">mgr inż. Anna </w:t>
      </w:r>
      <w:proofErr w:type="spellStart"/>
      <w:r w:rsidRPr="00655C7A">
        <w:rPr>
          <w:rFonts w:eastAsia="Calibri"/>
          <w:i/>
          <w:sz w:val="20"/>
          <w:szCs w:val="20"/>
          <w:lang w:eastAsia="en-US"/>
        </w:rPr>
        <w:t>Justyńska</w:t>
      </w:r>
      <w:proofErr w:type="spellEnd"/>
    </w:p>
    <w:p w14:paraId="218770C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Bartosz Ochocki</w:t>
      </w:r>
    </w:p>
    <w:p w14:paraId="63FD7C5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 xml:space="preserve">mgr inż. Janusz </w:t>
      </w:r>
      <w:proofErr w:type="spellStart"/>
      <w:r w:rsidRPr="00655C7A">
        <w:rPr>
          <w:rFonts w:eastAsia="Calibri"/>
          <w:i/>
          <w:sz w:val="20"/>
          <w:szCs w:val="20"/>
          <w:lang w:eastAsia="en-US"/>
        </w:rPr>
        <w:t>Pietrusiak</w:t>
      </w:r>
      <w:proofErr w:type="spellEnd"/>
    </w:p>
    <w:p w14:paraId="0E973853"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Michał Drabek</w:t>
      </w:r>
    </w:p>
    <w:p w14:paraId="5A587628"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Wojciech Kusek</w:t>
      </w:r>
    </w:p>
    <w:p w14:paraId="0EB9CA9B"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inż. Paweł Dykta</w:t>
      </w:r>
    </w:p>
    <w:p w14:paraId="089E4945" w14:textId="77777777" w:rsidR="00655C7A" w:rsidRPr="00655C7A" w:rsidRDefault="00655C7A" w:rsidP="00655C7A">
      <w:pPr>
        <w:spacing w:line="336" w:lineRule="auto"/>
        <w:rPr>
          <w:rFonts w:eastAsia="Calibri"/>
          <w:i/>
          <w:sz w:val="20"/>
          <w:szCs w:val="20"/>
          <w:lang w:eastAsia="en-US"/>
        </w:rPr>
      </w:pPr>
    </w:p>
    <w:p w14:paraId="3B6D8EF1" w14:textId="77777777" w:rsidR="00FA3C70" w:rsidRPr="00655C7A" w:rsidRDefault="00FA3C70" w:rsidP="00FA3C70">
      <w:pPr>
        <w:spacing w:after="120" w:line="336" w:lineRule="auto"/>
        <w:jc w:val="both"/>
        <w:rPr>
          <w:rFonts w:eastAsia="Calibri"/>
          <w:i/>
          <w:sz w:val="20"/>
          <w:szCs w:val="20"/>
          <w:lang w:eastAsia="en-US"/>
        </w:rPr>
      </w:pPr>
      <w:r w:rsidRPr="00655C7A">
        <w:rPr>
          <w:rFonts w:eastAsia="Calibri"/>
          <w:i/>
          <w:sz w:val="20"/>
          <w:szCs w:val="20"/>
          <w:lang w:eastAsia="en-US"/>
        </w:rPr>
        <w:t xml:space="preserve">Opieka ze strony Dyrekcji – mgr inż. Ksenia </w:t>
      </w:r>
      <w:proofErr w:type="spellStart"/>
      <w:r w:rsidRPr="00655C7A">
        <w:rPr>
          <w:rFonts w:eastAsia="Calibri"/>
          <w:i/>
          <w:sz w:val="20"/>
          <w:szCs w:val="20"/>
          <w:lang w:eastAsia="en-US"/>
        </w:rPr>
        <w:t>Jechna</w:t>
      </w:r>
      <w:proofErr w:type="spellEnd"/>
    </w:p>
    <w:p w14:paraId="75119A33" w14:textId="77777777" w:rsidR="00AA59E3" w:rsidRPr="00655C7A" w:rsidRDefault="00AA59E3" w:rsidP="00AA59E3">
      <w:pPr>
        <w:spacing w:after="120"/>
        <w:jc w:val="both"/>
        <w:rPr>
          <w:rFonts w:eastAsia="Calibri"/>
          <w:i/>
          <w:sz w:val="20"/>
          <w:szCs w:val="20"/>
          <w:lang w:eastAsia="en-US"/>
        </w:rPr>
      </w:pPr>
      <w:r w:rsidRPr="00655C7A">
        <w:rPr>
          <w:rFonts w:eastAsia="Calibri"/>
          <w:i/>
          <w:sz w:val="20"/>
          <w:szCs w:val="20"/>
          <w:lang w:eastAsia="en-US"/>
        </w:rPr>
        <w:t xml:space="preserve">Osoby biorące udział w opracowaniu dokumentu ze strony </w:t>
      </w:r>
      <w:r w:rsidR="0060791C" w:rsidRPr="00655C7A">
        <w:rPr>
          <w:rFonts w:eastAsia="Calibri"/>
          <w:i/>
          <w:sz w:val="20"/>
          <w:szCs w:val="20"/>
          <w:lang w:eastAsia="en-US"/>
        </w:rPr>
        <w:t xml:space="preserve">Gminy </w:t>
      </w:r>
      <w:r w:rsidR="005B68DB">
        <w:rPr>
          <w:rFonts w:eastAsia="Calibri"/>
          <w:i/>
          <w:sz w:val="20"/>
          <w:szCs w:val="20"/>
          <w:lang w:eastAsia="en-US"/>
        </w:rPr>
        <w:t>Police</w:t>
      </w:r>
      <w:r w:rsidR="002D44D7" w:rsidRPr="00655C7A">
        <w:rPr>
          <w:rFonts w:eastAsia="Calibri"/>
          <w:i/>
          <w:sz w:val="20"/>
          <w:szCs w:val="20"/>
          <w:lang w:eastAsia="en-US"/>
        </w:rPr>
        <w:t xml:space="preserve"> i </w:t>
      </w:r>
      <w:r w:rsidR="00FA099E" w:rsidRPr="00655C7A">
        <w:rPr>
          <w:rFonts w:eastAsia="Calibri"/>
          <w:i/>
          <w:sz w:val="20"/>
          <w:szCs w:val="20"/>
          <w:lang w:eastAsia="en-US"/>
        </w:rPr>
        <w:t>Stowarzyszenia Szczecińskiego Obszaru Metropolitalnego</w:t>
      </w:r>
      <w:r w:rsidRPr="00655C7A">
        <w:rPr>
          <w:rFonts w:eastAsia="Calibri"/>
          <w:i/>
          <w:sz w:val="20"/>
          <w:szCs w:val="20"/>
          <w:lang w:eastAsia="en-US"/>
        </w:rPr>
        <w:t>:</w:t>
      </w:r>
    </w:p>
    <w:p w14:paraId="3F5590E3" w14:textId="77777777" w:rsidR="00A15C22" w:rsidRPr="00655C7A" w:rsidRDefault="00655C7A" w:rsidP="00A15C22">
      <w:pPr>
        <w:pStyle w:val="PGNSOMpunktowanie"/>
        <w:rPr>
          <w:rFonts w:eastAsia="Calibri"/>
          <w:lang w:eastAsia="en-US"/>
        </w:rPr>
      </w:pPr>
      <w:r w:rsidRPr="00655C7A">
        <w:rPr>
          <w:rFonts w:eastAsia="Calibri"/>
          <w:lang w:eastAsia="en-US"/>
        </w:rPr>
        <w:t xml:space="preserve">Aneta </w:t>
      </w:r>
      <w:proofErr w:type="spellStart"/>
      <w:r w:rsidRPr="00655C7A">
        <w:rPr>
          <w:rFonts w:eastAsia="Calibri"/>
          <w:lang w:eastAsia="en-US"/>
        </w:rPr>
        <w:t>Soprych</w:t>
      </w:r>
      <w:proofErr w:type="spellEnd"/>
      <w:r w:rsidRPr="00655C7A">
        <w:rPr>
          <w:rFonts w:eastAsia="Calibri"/>
          <w:lang w:eastAsia="en-US"/>
        </w:rPr>
        <w:t>-Kuśnierz</w:t>
      </w:r>
      <w:r w:rsidR="00A15C22" w:rsidRPr="00655C7A">
        <w:rPr>
          <w:rFonts w:eastAsia="Calibri"/>
          <w:lang w:eastAsia="en-US"/>
        </w:rPr>
        <w:t xml:space="preserve"> – koordynator PGN,</w:t>
      </w:r>
    </w:p>
    <w:p w14:paraId="50A41FC4" w14:textId="77777777" w:rsidR="00D25BE3" w:rsidRPr="00655C7A" w:rsidRDefault="00FA099E" w:rsidP="00D25BE3">
      <w:pPr>
        <w:pStyle w:val="PGNSOMpunktowanie"/>
        <w:rPr>
          <w:rFonts w:eastAsia="Calibri"/>
          <w:i/>
          <w:szCs w:val="20"/>
          <w:lang w:eastAsia="en-US"/>
        </w:rPr>
      </w:pPr>
      <w:r w:rsidRPr="00655C7A">
        <w:rPr>
          <w:rFonts w:eastAsia="Calibri"/>
          <w:lang w:eastAsia="en-US"/>
        </w:rPr>
        <w:t>Ewa Pawlak – przedstawiciel Stowarzyszenia Szczecińskiego Obszaru Metropolitalnego.</w:t>
      </w:r>
    </w:p>
    <w:p w14:paraId="43639119" w14:textId="77777777" w:rsidR="008B501C" w:rsidRPr="00FA2FC0" w:rsidRDefault="008B501C" w:rsidP="001B53E1">
      <w:pPr>
        <w:pStyle w:val="SOMwypunkt"/>
        <w:numPr>
          <w:ilvl w:val="0"/>
          <w:numId w:val="0"/>
        </w:numPr>
        <w:ind w:left="1077"/>
        <w:jc w:val="left"/>
        <w:rPr>
          <w:highlight w:val="yellow"/>
        </w:rPr>
        <w:sectPr w:rsidR="008B501C" w:rsidRPr="00FA2FC0" w:rsidSect="00AA59E3">
          <w:headerReference w:type="default" r:id="rId16"/>
          <w:footerReference w:type="default" r:id="rId17"/>
          <w:type w:val="continuous"/>
          <w:pgSz w:w="11906" w:h="16838" w:code="9"/>
          <w:pgMar w:top="1440" w:right="1440" w:bottom="1440" w:left="1797" w:header="709" w:footer="709" w:gutter="0"/>
          <w:cols w:space="708"/>
          <w:titlePg/>
          <w:docGrid w:linePitch="360"/>
        </w:sectPr>
      </w:pPr>
    </w:p>
    <w:p w14:paraId="5DC23F53" w14:textId="77777777" w:rsidR="00372E26" w:rsidRPr="001C7F76" w:rsidRDefault="00372E26" w:rsidP="000C43B2">
      <w:pPr>
        <w:rPr>
          <w:b/>
          <w:sz w:val="20"/>
          <w:szCs w:val="20"/>
        </w:rPr>
      </w:pPr>
      <w:r w:rsidRPr="001C7F76">
        <w:rPr>
          <w:b/>
          <w:sz w:val="20"/>
          <w:szCs w:val="20"/>
        </w:rPr>
        <w:lastRenderedPageBreak/>
        <w:t>Spis treści</w:t>
      </w:r>
    </w:p>
    <w:p w14:paraId="00044BCB" w14:textId="28E56A75" w:rsidR="000C132F" w:rsidRPr="000C132F" w:rsidRDefault="00533001">
      <w:pPr>
        <w:pStyle w:val="Spistreci2"/>
        <w:rPr>
          <w:rFonts w:eastAsiaTheme="minorEastAsia" w:cstheme="minorBidi"/>
          <w:iCs w:val="0"/>
          <w:color w:val="auto"/>
          <w:sz w:val="22"/>
          <w:szCs w:val="22"/>
        </w:rPr>
      </w:pPr>
      <w:r w:rsidRPr="000C132F">
        <w:rPr>
          <w:highlight w:val="yellow"/>
        </w:rPr>
        <w:fldChar w:fldCharType="begin"/>
      </w:r>
      <w:r w:rsidR="007E5AD5" w:rsidRPr="000C132F">
        <w:rPr>
          <w:highlight w:val="yellow"/>
        </w:rPr>
        <w:instrText xml:space="preserve"> TOC \o "1-3" \h \z \t "Spis treści_poziom 1;1" </w:instrText>
      </w:r>
      <w:r w:rsidRPr="000C132F">
        <w:rPr>
          <w:highlight w:val="yellow"/>
        </w:rPr>
        <w:fldChar w:fldCharType="separate"/>
      </w:r>
      <w:hyperlink w:anchor="_Toc44076494" w:history="1">
        <w:r w:rsidR="000C132F" w:rsidRPr="000C132F">
          <w:rPr>
            <w:rStyle w:val="Hipercze"/>
            <w:rFonts w:ascii="Verdana" w:hAnsi="Verdana"/>
          </w:rPr>
          <w:t>1.</w:t>
        </w:r>
        <w:r w:rsidR="000C132F" w:rsidRPr="000C132F">
          <w:rPr>
            <w:rFonts w:eastAsiaTheme="minorEastAsia" w:cstheme="minorBidi"/>
            <w:iCs w:val="0"/>
            <w:color w:val="auto"/>
            <w:sz w:val="22"/>
            <w:szCs w:val="22"/>
          </w:rPr>
          <w:tab/>
        </w:r>
        <w:r w:rsidR="000C132F" w:rsidRPr="000C132F">
          <w:rPr>
            <w:rStyle w:val="Hipercze"/>
            <w:rFonts w:ascii="Verdana" w:hAnsi="Verdana"/>
          </w:rPr>
          <w:t>Wykaz pojęć i skrótów użytych w opracowaniu</w:t>
        </w:r>
        <w:r w:rsidR="000C132F" w:rsidRPr="000C132F">
          <w:rPr>
            <w:webHidden/>
          </w:rPr>
          <w:tab/>
        </w:r>
        <w:r w:rsidRPr="000C132F">
          <w:rPr>
            <w:webHidden/>
          </w:rPr>
          <w:fldChar w:fldCharType="begin"/>
        </w:r>
        <w:r w:rsidR="000C132F" w:rsidRPr="000C132F">
          <w:rPr>
            <w:webHidden/>
          </w:rPr>
          <w:instrText xml:space="preserve"> PAGEREF _Toc44076494 \h </w:instrText>
        </w:r>
        <w:r w:rsidRPr="000C132F">
          <w:rPr>
            <w:webHidden/>
          </w:rPr>
        </w:r>
        <w:r w:rsidRPr="000C132F">
          <w:rPr>
            <w:webHidden/>
          </w:rPr>
          <w:fldChar w:fldCharType="separate"/>
        </w:r>
        <w:r w:rsidR="002C2686">
          <w:rPr>
            <w:webHidden/>
          </w:rPr>
          <w:t>5</w:t>
        </w:r>
        <w:r w:rsidRPr="000C132F">
          <w:rPr>
            <w:webHidden/>
          </w:rPr>
          <w:fldChar w:fldCharType="end"/>
        </w:r>
      </w:hyperlink>
    </w:p>
    <w:p w14:paraId="3FDC48CB" w14:textId="7AD1B291" w:rsidR="000C132F" w:rsidRPr="000C132F" w:rsidRDefault="008F4E14">
      <w:pPr>
        <w:pStyle w:val="Spistreci2"/>
        <w:rPr>
          <w:rFonts w:eastAsiaTheme="minorEastAsia" w:cstheme="minorBidi"/>
          <w:iCs w:val="0"/>
          <w:color w:val="auto"/>
          <w:sz w:val="22"/>
          <w:szCs w:val="22"/>
        </w:rPr>
      </w:pPr>
      <w:hyperlink w:anchor="_Toc44076495" w:history="1">
        <w:r w:rsidR="000C132F" w:rsidRPr="000C132F">
          <w:rPr>
            <w:rStyle w:val="Hipercze"/>
            <w:rFonts w:ascii="Verdana" w:hAnsi="Verdana"/>
          </w:rPr>
          <w:t>2.</w:t>
        </w:r>
        <w:r w:rsidR="000C132F" w:rsidRPr="000C132F">
          <w:rPr>
            <w:rFonts w:eastAsiaTheme="minorEastAsia" w:cstheme="minorBidi"/>
            <w:iCs w:val="0"/>
            <w:color w:val="auto"/>
            <w:sz w:val="22"/>
            <w:szCs w:val="22"/>
          </w:rPr>
          <w:tab/>
        </w:r>
        <w:r w:rsidR="000C132F" w:rsidRPr="000C132F">
          <w:rPr>
            <w:rStyle w:val="Hipercze"/>
            <w:rFonts w:ascii="Verdana" w:hAnsi="Verdana"/>
          </w:rPr>
          <w:t>Wstęp</w:t>
        </w:r>
        <w:r w:rsidR="000C132F" w:rsidRPr="000C132F">
          <w:rPr>
            <w:webHidden/>
          </w:rPr>
          <w:tab/>
        </w:r>
        <w:r w:rsidR="00533001" w:rsidRPr="000C132F">
          <w:rPr>
            <w:webHidden/>
          </w:rPr>
          <w:fldChar w:fldCharType="begin"/>
        </w:r>
        <w:r w:rsidR="000C132F" w:rsidRPr="000C132F">
          <w:rPr>
            <w:webHidden/>
          </w:rPr>
          <w:instrText xml:space="preserve"> PAGEREF _Toc44076495 \h </w:instrText>
        </w:r>
        <w:r w:rsidR="00533001" w:rsidRPr="000C132F">
          <w:rPr>
            <w:webHidden/>
          </w:rPr>
        </w:r>
        <w:r w:rsidR="00533001" w:rsidRPr="000C132F">
          <w:rPr>
            <w:webHidden/>
          </w:rPr>
          <w:fldChar w:fldCharType="separate"/>
        </w:r>
        <w:r w:rsidR="002C2686">
          <w:rPr>
            <w:webHidden/>
          </w:rPr>
          <w:t>8</w:t>
        </w:r>
        <w:r w:rsidR="00533001" w:rsidRPr="000C132F">
          <w:rPr>
            <w:webHidden/>
          </w:rPr>
          <w:fldChar w:fldCharType="end"/>
        </w:r>
      </w:hyperlink>
    </w:p>
    <w:p w14:paraId="00E1675F" w14:textId="2B73FDB1" w:rsidR="000C132F" w:rsidRPr="000C132F" w:rsidRDefault="008F4E14">
      <w:pPr>
        <w:pStyle w:val="Spistreci2"/>
        <w:rPr>
          <w:rFonts w:eastAsiaTheme="minorEastAsia" w:cstheme="minorBidi"/>
          <w:iCs w:val="0"/>
          <w:color w:val="auto"/>
          <w:sz w:val="22"/>
          <w:szCs w:val="22"/>
        </w:rPr>
      </w:pPr>
      <w:hyperlink w:anchor="_Toc44076496" w:history="1">
        <w:r w:rsidR="000C132F" w:rsidRPr="000C132F">
          <w:rPr>
            <w:rStyle w:val="Hipercze"/>
            <w:rFonts w:ascii="Verdana" w:hAnsi="Verdana"/>
          </w:rPr>
          <w:t>3.</w:t>
        </w:r>
        <w:r w:rsidR="000C132F" w:rsidRPr="000C132F">
          <w:rPr>
            <w:rFonts w:eastAsiaTheme="minorEastAsia" w:cstheme="minorBidi"/>
            <w:iCs w:val="0"/>
            <w:color w:val="auto"/>
            <w:sz w:val="22"/>
            <w:szCs w:val="22"/>
          </w:rPr>
          <w:tab/>
        </w:r>
        <w:r w:rsidR="000C132F" w:rsidRPr="000C132F">
          <w:rPr>
            <w:rStyle w:val="Hipercze"/>
            <w:rFonts w:ascii="Verdana" w:hAnsi="Verdana"/>
          </w:rPr>
          <w:t>Streszczenie</w:t>
        </w:r>
        <w:r w:rsidR="000C132F" w:rsidRPr="000C132F">
          <w:rPr>
            <w:webHidden/>
          </w:rPr>
          <w:tab/>
        </w:r>
        <w:r w:rsidR="00533001" w:rsidRPr="000C132F">
          <w:rPr>
            <w:webHidden/>
          </w:rPr>
          <w:fldChar w:fldCharType="begin"/>
        </w:r>
        <w:r w:rsidR="000C132F" w:rsidRPr="000C132F">
          <w:rPr>
            <w:webHidden/>
          </w:rPr>
          <w:instrText xml:space="preserve"> PAGEREF _Toc44076496 \h </w:instrText>
        </w:r>
        <w:r w:rsidR="00533001" w:rsidRPr="000C132F">
          <w:rPr>
            <w:webHidden/>
          </w:rPr>
        </w:r>
        <w:r w:rsidR="00533001" w:rsidRPr="000C132F">
          <w:rPr>
            <w:webHidden/>
          </w:rPr>
          <w:fldChar w:fldCharType="separate"/>
        </w:r>
        <w:r w:rsidR="002C2686">
          <w:rPr>
            <w:webHidden/>
          </w:rPr>
          <w:t>9</w:t>
        </w:r>
        <w:r w:rsidR="00533001" w:rsidRPr="000C132F">
          <w:rPr>
            <w:webHidden/>
          </w:rPr>
          <w:fldChar w:fldCharType="end"/>
        </w:r>
      </w:hyperlink>
    </w:p>
    <w:p w14:paraId="62475DC2" w14:textId="505E7F93" w:rsidR="000C132F" w:rsidRPr="000C132F" w:rsidRDefault="008F4E14">
      <w:pPr>
        <w:pStyle w:val="Spistreci2"/>
        <w:rPr>
          <w:rFonts w:eastAsiaTheme="minorEastAsia" w:cstheme="minorBidi"/>
          <w:iCs w:val="0"/>
          <w:color w:val="auto"/>
          <w:sz w:val="22"/>
          <w:szCs w:val="22"/>
        </w:rPr>
      </w:pPr>
      <w:hyperlink w:anchor="_Toc44076497" w:history="1">
        <w:r w:rsidR="000C132F" w:rsidRPr="000C132F">
          <w:rPr>
            <w:rStyle w:val="Hipercze"/>
            <w:rFonts w:ascii="Verdana" w:hAnsi="Verdana"/>
          </w:rPr>
          <w:t>4.</w:t>
        </w:r>
        <w:r w:rsidR="000C132F" w:rsidRPr="000C132F">
          <w:rPr>
            <w:rFonts w:eastAsiaTheme="minorEastAsia" w:cstheme="minorBidi"/>
            <w:iCs w:val="0"/>
            <w:color w:val="auto"/>
            <w:sz w:val="22"/>
            <w:szCs w:val="22"/>
          </w:rPr>
          <w:tab/>
        </w:r>
        <w:r w:rsidR="000C132F" w:rsidRPr="000C132F">
          <w:rPr>
            <w:rStyle w:val="Hipercze"/>
            <w:rFonts w:ascii="Verdana" w:hAnsi="Verdana"/>
          </w:rPr>
          <w:t>Podstawa opracowania Planu Gospodarki Niskoemisyjnej</w:t>
        </w:r>
        <w:r w:rsidR="000C132F" w:rsidRPr="000C132F">
          <w:rPr>
            <w:webHidden/>
          </w:rPr>
          <w:tab/>
        </w:r>
        <w:r w:rsidR="00533001" w:rsidRPr="000C132F">
          <w:rPr>
            <w:webHidden/>
          </w:rPr>
          <w:fldChar w:fldCharType="begin"/>
        </w:r>
        <w:r w:rsidR="000C132F" w:rsidRPr="000C132F">
          <w:rPr>
            <w:webHidden/>
          </w:rPr>
          <w:instrText xml:space="preserve"> PAGEREF _Toc44076497 \h </w:instrText>
        </w:r>
        <w:r w:rsidR="00533001" w:rsidRPr="000C132F">
          <w:rPr>
            <w:webHidden/>
          </w:rPr>
        </w:r>
        <w:r w:rsidR="00533001" w:rsidRPr="000C132F">
          <w:rPr>
            <w:webHidden/>
          </w:rPr>
          <w:fldChar w:fldCharType="separate"/>
        </w:r>
        <w:r w:rsidR="002C2686">
          <w:rPr>
            <w:webHidden/>
          </w:rPr>
          <w:t>12</w:t>
        </w:r>
        <w:r w:rsidR="00533001" w:rsidRPr="000C132F">
          <w:rPr>
            <w:webHidden/>
          </w:rPr>
          <w:fldChar w:fldCharType="end"/>
        </w:r>
      </w:hyperlink>
    </w:p>
    <w:p w14:paraId="66E4C8CC" w14:textId="41A40123" w:rsidR="000C132F" w:rsidRPr="000C132F" w:rsidRDefault="008F4E14">
      <w:pPr>
        <w:pStyle w:val="Spistreci2"/>
        <w:rPr>
          <w:rFonts w:eastAsiaTheme="minorEastAsia" w:cstheme="minorBidi"/>
          <w:iCs w:val="0"/>
          <w:color w:val="auto"/>
          <w:sz w:val="22"/>
          <w:szCs w:val="22"/>
        </w:rPr>
      </w:pPr>
      <w:hyperlink w:anchor="_Toc44076498" w:history="1">
        <w:r w:rsidR="000C132F" w:rsidRPr="000C132F">
          <w:rPr>
            <w:rStyle w:val="Hipercze"/>
            <w:rFonts w:ascii="Verdana" w:hAnsi="Verdana"/>
          </w:rPr>
          <w:t>4.1.</w:t>
        </w:r>
        <w:r w:rsidR="000C132F" w:rsidRPr="000C132F">
          <w:rPr>
            <w:rFonts w:eastAsiaTheme="minorEastAsia" w:cstheme="minorBidi"/>
            <w:iCs w:val="0"/>
            <w:color w:val="auto"/>
            <w:sz w:val="22"/>
            <w:szCs w:val="22"/>
          </w:rPr>
          <w:tab/>
        </w:r>
        <w:r w:rsidR="000C132F" w:rsidRPr="000C132F">
          <w:rPr>
            <w:rStyle w:val="Hipercze"/>
            <w:rFonts w:ascii="Verdana" w:hAnsi="Verdana"/>
          </w:rPr>
          <w:t>Przepisy prawa</w:t>
        </w:r>
        <w:r w:rsidR="000C132F" w:rsidRPr="000C132F">
          <w:rPr>
            <w:webHidden/>
          </w:rPr>
          <w:tab/>
        </w:r>
        <w:r w:rsidR="00533001" w:rsidRPr="000C132F">
          <w:rPr>
            <w:webHidden/>
          </w:rPr>
          <w:fldChar w:fldCharType="begin"/>
        </w:r>
        <w:r w:rsidR="000C132F" w:rsidRPr="000C132F">
          <w:rPr>
            <w:webHidden/>
          </w:rPr>
          <w:instrText xml:space="preserve"> PAGEREF _Toc44076498 \h </w:instrText>
        </w:r>
        <w:r w:rsidR="00533001" w:rsidRPr="000C132F">
          <w:rPr>
            <w:webHidden/>
          </w:rPr>
        </w:r>
        <w:r w:rsidR="00533001" w:rsidRPr="000C132F">
          <w:rPr>
            <w:webHidden/>
          </w:rPr>
          <w:fldChar w:fldCharType="separate"/>
        </w:r>
        <w:r w:rsidR="002C2686">
          <w:rPr>
            <w:webHidden/>
          </w:rPr>
          <w:t>12</w:t>
        </w:r>
        <w:r w:rsidR="00533001" w:rsidRPr="000C132F">
          <w:rPr>
            <w:webHidden/>
          </w:rPr>
          <w:fldChar w:fldCharType="end"/>
        </w:r>
      </w:hyperlink>
    </w:p>
    <w:p w14:paraId="71F81FEF" w14:textId="7E1FB63F" w:rsidR="000C132F" w:rsidRPr="000C132F" w:rsidRDefault="008F4E14">
      <w:pPr>
        <w:pStyle w:val="Spistreci2"/>
        <w:rPr>
          <w:rFonts w:eastAsiaTheme="minorEastAsia" w:cstheme="minorBidi"/>
          <w:iCs w:val="0"/>
          <w:color w:val="auto"/>
          <w:sz w:val="22"/>
          <w:szCs w:val="22"/>
        </w:rPr>
      </w:pPr>
      <w:hyperlink w:anchor="_Toc44076499" w:history="1">
        <w:r w:rsidR="000C132F" w:rsidRPr="000C132F">
          <w:rPr>
            <w:rStyle w:val="Hipercze"/>
            <w:rFonts w:ascii="Verdana" w:hAnsi="Verdana"/>
          </w:rPr>
          <w:t>4.2.</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w:t>
        </w:r>
        <w:r w:rsidR="000C132F" w:rsidRPr="000C132F">
          <w:rPr>
            <w:webHidden/>
          </w:rPr>
          <w:tab/>
        </w:r>
        <w:r w:rsidR="00533001" w:rsidRPr="000C132F">
          <w:rPr>
            <w:webHidden/>
          </w:rPr>
          <w:fldChar w:fldCharType="begin"/>
        </w:r>
        <w:r w:rsidR="000C132F" w:rsidRPr="000C132F">
          <w:rPr>
            <w:webHidden/>
          </w:rPr>
          <w:instrText xml:space="preserve"> PAGEREF _Toc44076499 \h </w:instrText>
        </w:r>
        <w:r w:rsidR="00533001" w:rsidRPr="000C132F">
          <w:rPr>
            <w:webHidden/>
          </w:rPr>
        </w:r>
        <w:r w:rsidR="00533001" w:rsidRPr="000C132F">
          <w:rPr>
            <w:webHidden/>
          </w:rPr>
          <w:fldChar w:fldCharType="separate"/>
        </w:r>
        <w:r w:rsidR="002C2686">
          <w:rPr>
            <w:webHidden/>
          </w:rPr>
          <w:t>13</w:t>
        </w:r>
        <w:r w:rsidR="00533001" w:rsidRPr="000C132F">
          <w:rPr>
            <w:webHidden/>
          </w:rPr>
          <w:fldChar w:fldCharType="end"/>
        </w:r>
      </w:hyperlink>
    </w:p>
    <w:p w14:paraId="56EE0E42" w14:textId="7F4A2DA8" w:rsidR="000C132F" w:rsidRPr="000C132F" w:rsidRDefault="008F4E14">
      <w:pPr>
        <w:pStyle w:val="Spistreci2"/>
        <w:rPr>
          <w:rFonts w:eastAsiaTheme="minorEastAsia" w:cstheme="minorBidi"/>
          <w:iCs w:val="0"/>
          <w:color w:val="auto"/>
          <w:sz w:val="22"/>
          <w:szCs w:val="22"/>
        </w:rPr>
      </w:pPr>
      <w:hyperlink w:anchor="_Toc44076500" w:history="1">
        <w:r w:rsidR="000C132F" w:rsidRPr="000C132F">
          <w:rPr>
            <w:rStyle w:val="Hipercze"/>
            <w:rFonts w:ascii="Verdana" w:hAnsi="Verdana"/>
          </w:rPr>
          <w:t>4.2.1.</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międzynarodowym</w:t>
        </w:r>
        <w:r w:rsidR="000C132F" w:rsidRPr="000C132F">
          <w:rPr>
            <w:webHidden/>
          </w:rPr>
          <w:tab/>
        </w:r>
        <w:r w:rsidR="00533001" w:rsidRPr="000C132F">
          <w:rPr>
            <w:webHidden/>
          </w:rPr>
          <w:fldChar w:fldCharType="begin"/>
        </w:r>
        <w:r w:rsidR="000C132F" w:rsidRPr="000C132F">
          <w:rPr>
            <w:webHidden/>
          </w:rPr>
          <w:instrText xml:space="preserve"> PAGEREF _Toc44076500 \h </w:instrText>
        </w:r>
        <w:r w:rsidR="00533001" w:rsidRPr="000C132F">
          <w:rPr>
            <w:webHidden/>
          </w:rPr>
        </w:r>
        <w:r w:rsidR="00533001" w:rsidRPr="000C132F">
          <w:rPr>
            <w:webHidden/>
          </w:rPr>
          <w:fldChar w:fldCharType="separate"/>
        </w:r>
        <w:r w:rsidR="002C2686">
          <w:rPr>
            <w:webHidden/>
          </w:rPr>
          <w:t>13</w:t>
        </w:r>
        <w:r w:rsidR="00533001" w:rsidRPr="000C132F">
          <w:rPr>
            <w:webHidden/>
          </w:rPr>
          <w:fldChar w:fldCharType="end"/>
        </w:r>
      </w:hyperlink>
    </w:p>
    <w:p w14:paraId="05A5CC54" w14:textId="68DF2BB7" w:rsidR="000C132F" w:rsidRPr="000C132F" w:rsidRDefault="008F4E14">
      <w:pPr>
        <w:pStyle w:val="Spistreci2"/>
        <w:rPr>
          <w:rFonts w:eastAsiaTheme="minorEastAsia" w:cstheme="minorBidi"/>
          <w:iCs w:val="0"/>
          <w:color w:val="auto"/>
          <w:sz w:val="22"/>
          <w:szCs w:val="22"/>
        </w:rPr>
      </w:pPr>
      <w:hyperlink w:anchor="_Toc44076501" w:history="1">
        <w:r w:rsidR="000C132F" w:rsidRPr="000C132F">
          <w:rPr>
            <w:rStyle w:val="Hipercze"/>
            <w:rFonts w:ascii="Verdana" w:hAnsi="Verdana"/>
          </w:rPr>
          <w:t>4.2.2.</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krajowym</w:t>
        </w:r>
        <w:r w:rsidR="000C132F" w:rsidRPr="000C132F">
          <w:rPr>
            <w:webHidden/>
          </w:rPr>
          <w:tab/>
        </w:r>
        <w:r w:rsidR="00533001" w:rsidRPr="000C132F">
          <w:rPr>
            <w:webHidden/>
          </w:rPr>
          <w:fldChar w:fldCharType="begin"/>
        </w:r>
        <w:r w:rsidR="000C132F" w:rsidRPr="000C132F">
          <w:rPr>
            <w:webHidden/>
          </w:rPr>
          <w:instrText xml:space="preserve"> PAGEREF _Toc44076501 \h </w:instrText>
        </w:r>
        <w:r w:rsidR="00533001" w:rsidRPr="000C132F">
          <w:rPr>
            <w:webHidden/>
          </w:rPr>
        </w:r>
        <w:r w:rsidR="00533001" w:rsidRPr="000C132F">
          <w:rPr>
            <w:webHidden/>
          </w:rPr>
          <w:fldChar w:fldCharType="separate"/>
        </w:r>
        <w:r w:rsidR="002C2686">
          <w:rPr>
            <w:webHidden/>
          </w:rPr>
          <w:t>20</w:t>
        </w:r>
        <w:r w:rsidR="00533001" w:rsidRPr="000C132F">
          <w:rPr>
            <w:webHidden/>
          </w:rPr>
          <w:fldChar w:fldCharType="end"/>
        </w:r>
      </w:hyperlink>
    </w:p>
    <w:p w14:paraId="449C5788" w14:textId="226F6874" w:rsidR="000C132F" w:rsidRPr="000C132F" w:rsidRDefault="008F4E14">
      <w:pPr>
        <w:pStyle w:val="Spistreci2"/>
        <w:rPr>
          <w:rFonts w:eastAsiaTheme="minorEastAsia" w:cstheme="minorBidi"/>
          <w:iCs w:val="0"/>
          <w:color w:val="auto"/>
          <w:sz w:val="22"/>
          <w:szCs w:val="22"/>
        </w:rPr>
      </w:pPr>
      <w:hyperlink w:anchor="_Toc44076502" w:history="1">
        <w:r w:rsidR="000C132F" w:rsidRPr="001C7F76">
          <w:rPr>
            <w:rStyle w:val="Hipercze"/>
            <w:rFonts w:ascii="Verdana" w:hAnsi="Verdana"/>
          </w:rPr>
          <w:t>4.2.3.</w:t>
        </w:r>
        <w:r w:rsidR="000C132F" w:rsidRPr="001C7F76">
          <w:rPr>
            <w:rFonts w:eastAsiaTheme="minorEastAsia" w:cstheme="minorBidi"/>
            <w:iCs w:val="0"/>
            <w:color w:val="auto"/>
            <w:sz w:val="22"/>
            <w:szCs w:val="22"/>
          </w:rPr>
          <w:tab/>
        </w:r>
        <w:r w:rsidR="000C132F" w:rsidRPr="001C7F76">
          <w:rPr>
            <w:rStyle w:val="Hipercze"/>
            <w:rFonts w:ascii="Verdana" w:hAnsi="Verdana"/>
          </w:rPr>
          <w:t>Analiza dokumentów strategicznych na szczeblu wojewódzkim</w:t>
        </w:r>
        <w:r w:rsidR="000C132F" w:rsidRPr="001C7F76">
          <w:rPr>
            <w:webHidden/>
          </w:rPr>
          <w:tab/>
        </w:r>
        <w:r w:rsidR="00533001" w:rsidRPr="001C7F76">
          <w:rPr>
            <w:webHidden/>
          </w:rPr>
          <w:fldChar w:fldCharType="begin"/>
        </w:r>
        <w:r w:rsidR="000C132F" w:rsidRPr="001C7F76">
          <w:rPr>
            <w:webHidden/>
          </w:rPr>
          <w:instrText xml:space="preserve"> PAGEREF _Toc44076502 \h </w:instrText>
        </w:r>
        <w:r w:rsidR="00533001" w:rsidRPr="001C7F76">
          <w:rPr>
            <w:webHidden/>
          </w:rPr>
        </w:r>
        <w:r w:rsidR="00533001" w:rsidRPr="001C7F76">
          <w:rPr>
            <w:webHidden/>
          </w:rPr>
          <w:fldChar w:fldCharType="separate"/>
        </w:r>
        <w:r w:rsidR="002C2686">
          <w:rPr>
            <w:webHidden/>
          </w:rPr>
          <w:t>24</w:t>
        </w:r>
        <w:r w:rsidR="00533001" w:rsidRPr="001C7F76">
          <w:rPr>
            <w:webHidden/>
          </w:rPr>
          <w:fldChar w:fldCharType="end"/>
        </w:r>
      </w:hyperlink>
    </w:p>
    <w:p w14:paraId="3CD6CBE8" w14:textId="51397C7D" w:rsidR="000C132F" w:rsidRPr="000C132F" w:rsidRDefault="008F4E14">
      <w:pPr>
        <w:pStyle w:val="Spistreci2"/>
        <w:rPr>
          <w:rFonts w:eastAsiaTheme="minorEastAsia" w:cstheme="minorBidi"/>
          <w:iCs w:val="0"/>
          <w:color w:val="auto"/>
          <w:sz w:val="22"/>
          <w:szCs w:val="22"/>
        </w:rPr>
      </w:pPr>
      <w:hyperlink w:anchor="_Toc44076503" w:history="1">
        <w:r w:rsidR="000C132F" w:rsidRPr="000C132F">
          <w:rPr>
            <w:rStyle w:val="Hipercze"/>
            <w:rFonts w:ascii="Verdana" w:hAnsi="Verdana"/>
          </w:rPr>
          <w:t>4.2.4.</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lokalnym</w:t>
        </w:r>
        <w:r w:rsidR="000C132F" w:rsidRPr="000C132F">
          <w:rPr>
            <w:webHidden/>
          </w:rPr>
          <w:tab/>
        </w:r>
        <w:r w:rsidR="00533001" w:rsidRPr="000C132F">
          <w:rPr>
            <w:webHidden/>
          </w:rPr>
          <w:fldChar w:fldCharType="begin"/>
        </w:r>
        <w:r w:rsidR="000C132F" w:rsidRPr="000C132F">
          <w:rPr>
            <w:webHidden/>
          </w:rPr>
          <w:instrText xml:space="preserve"> PAGEREF _Toc44076503 \h </w:instrText>
        </w:r>
        <w:r w:rsidR="00533001" w:rsidRPr="000C132F">
          <w:rPr>
            <w:webHidden/>
          </w:rPr>
        </w:r>
        <w:r w:rsidR="00533001" w:rsidRPr="000C132F">
          <w:rPr>
            <w:webHidden/>
          </w:rPr>
          <w:fldChar w:fldCharType="separate"/>
        </w:r>
        <w:r w:rsidR="002C2686">
          <w:rPr>
            <w:webHidden/>
          </w:rPr>
          <w:t>29</w:t>
        </w:r>
        <w:r w:rsidR="00533001" w:rsidRPr="000C132F">
          <w:rPr>
            <w:webHidden/>
          </w:rPr>
          <w:fldChar w:fldCharType="end"/>
        </w:r>
      </w:hyperlink>
    </w:p>
    <w:p w14:paraId="17595269" w14:textId="5F229404" w:rsidR="000C132F" w:rsidRPr="000C132F" w:rsidRDefault="008F4E14">
      <w:pPr>
        <w:pStyle w:val="Spistreci2"/>
        <w:rPr>
          <w:rFonts w:eastAsiaTheme="minorEastAsia" w:cstheme="minorBidi"/>
          <w:iCs w:val="0"/>
          <w:color w:val="auto"/>
          <w:sz w:val="22"/>
          <w:szCs w:val="22"/>
        </w:rPr>
      </w:pPr>
      <w:hyperlink w:anchor="_Toc44076504" w:history="1">
        <w:r w:rsidR="000C132F" w:rsidRPr="000C132F">
          <w:rPr>
            <w:rStyle w:val="Hipercze"/>
            <w:rFonts w:ascii="Verdana" w:hAnsi="Verdana"/>
          </w:rPr>
          <w:t>5.</w:t>
        </w:r>
        <w:r w:rsidR="000C132F" w:rsidRPr="000C132F">
          <w:rPr>
            <w:rFonts w:eastAsiaTheme="minorEastAsia" w:cstheme="minorBidi"/>
            <w:iCs w:val="0"/>
            <w:color w:val="auto"/>
            <w:sz w:val="22"/>
            <w:szCs w:val="22"/>
          </w:rPr>
          <w:tab/>
        </w:r>
        <w:r w:rsidR="000C132F" w:rsidRPr="000C132F">
          <w:rPr>
            <w:rStyle w:val="Hipercze"/>
            <w:rFonts w:ascii="Verdana" w:hAnsi="Verdana"/>
          </w:rPr>
          <w:t>Charakterystyka gminy</w:t>
        </w:r>
        <w:r w:rsidR="000C132F" w:rsidRPr="000C132F">
          <w:rPr>
            <w:webHidden/>
          </w:rPr>
          <w:tab/>
        </w:r>
        <w:r w:rsidR="00533001" w:rsidRPr="000C132F">
          <w:rPr>
            <w:webHidden/>
          </w:rPr>
          <w:fldChar w:fldCharType="begin"/>
        </w:r>
        <w:r w:rsidR="000C132F" w:rsidRPr="000C132F">
          <w:rPr>
            <w:webHidden/>
          </w:rPr>
          <w:instrText xml:space="preserve"> PAGEREF _Toc44076504 \h </w:instrText>
        </w:r>
        <w:r w:rsidR="00533001" w:rsidRPr="000C132F">
          <w:rPr>
            <w:webHidden/>
          </w:rPr>
        </w:r>
        <w:r w:rsidR="00533001" w:rsidRPr="000C132F">
          <w:rPr>
            <w:webHidden/>
          </w:rPr>
          <w:fldChar w:fldCharType="separate"/>
        </w:r>
        <w:r w:rsidR="002C2686">
          <w:rPr>
            <w:webHidden/>
          </w:rPr>
          <w:t>34</w:t>
        </w:r>
        <w:r w:rsidR="00533001" w:rsidRPr="000C132F">
          <w:rPr>
            <w:webHidden/>
          </w:rPr>
          <w:fldChar w:fldCharType="end"/>
        </w:r>
      </w:hyperlink>
    </w:p>
    <w:p w14:paraId="58BB326D" w14:textId="17793BC0" w:rsidR="000C132F" w:rsidRPr="000C132F" w:rsidRDefault="008F4E14">
      <w:pPr>
        <w:pStyle w:val="Spistreci2"/>
        <w:rPr>
          <w:rFonts w:eastAsiaTheme="minorEastAsia" w:cstheme="minorBidi"/>
          <w:iCs w:val="0"/>
          <w:color w:val="auto"/>
          <w:sz w:val="22"/>
          <w:szCs w:val="22"/>
        </w:rPr>
      </w:pPr>
      <w:hyperlink w:anchor="_Toc44076505" w:history="1">
        <w:r w:rsidR="000C132F" w:rsidRPr="000C132F">
          <w:rPr>
            <w:rStyle w:val="Hipercze"/>
            <w:rFonts w:ascii="Verdana" w:hAnsi="Verdana"/>
          </w:rPr>
          <w:t>5.1.</w:t>
        </w:r>
        <w:r w:rsidR="000C132F" w:rsidRPr="000C132F">
          <w:rPr>
            <w:rFonts w:eastAsiaTheme="minorEastAsia" w:cstheme="minorBidi"/>
            <w:iCs w:val="0"/>
            <w:color w:val="auto"/>
            <w:sz w:val="22"/>
            <w:szCs w:val="22"/>
          </w:rPr>
          <w:tab/>
        </w:r>
        <w:r w:rsidR="000C132F" w:rsidRPr="000C132F">
          <w:rPr>
            <w:rStyle w:val="Hipercze"/>
            <w:rFonts w:ascii="Verdana" w:hAnsi="Verdana"/>
          </w:rPr>
          <w:t>Opis obszaru</w:t>
        </w:r>
        <w:r w:rsidR="000C132F" w:rsidRPr="000C132F">
          <w:rPr>
            <w:webHidden/>
          </w:rPr>
          <w:tab/>
        </w:r>
        <w:r w:rsidR="00533001" w:rsidRPr="000C132F">
          <w:rPr>
            <w:webHidden/>
          </w:rPr>
          <w:fldChar w:fldCharType="begin"/>
        </w:r>
        <w:r w:rsidR="000C132F" w:rsidRPr="000C132F">
          <w:rPr>
            <w:webHidden/>
          </w:rPr>
          <w:instrText xml:space="preserve"> PAGEREF _Toc44076505 \h </w:instrText>
        </w:r>
        <w:r w:rsidR="00533001" w:rsidRPr="000C132F">
          <w:rPr>
            <w:webHidden/>
          </w:rPr>
        </w:r>
        <w:r w:rsidR="00533001" w:rsidRPr="000C132F">
          <w:rPr>
            <w:webHidden/>
          </w:rPr>
          <w:fldChar w:fldCharType="separate"/>
        </w:r>
        <w:r w:rsidR="002C2686">
          <w:rPr>
            <w:webHidden/>
          </w:rPr>
          <w:t>34</w:t>
        </w:r>
        <w:r w:rsidR="00533001" w:rsidRPr="000C132F">
          <w:rPr>
            <w:webHidden/>
          </w:rPr>
          <w:fldChar w:fldCharType="end"/>
        </w:r>
      </w:hyperlink>
    </w:p>
    <w:p w14:paraId="208A66DA" w14:textId="1886C075" w:rsidR="000C132F" w:rsidRPr="000C132F" w:rsidRDefault="008F4E14">
      <w:pPr>
        <w:pStyle w:val="Spistreci2"/>
        <w:rPr>
          <w:rFonts w:eastAsiaTheme="minorEastAsia" w:cstheme="minorBidi"/>
          <w:iCs w:val="0"/>
          <w:color w:val="auto"/>
          <w:sz w:val="22"/>
          <w:szCs w:val="22"/>
        </w:rPr>
      </w:pPr>
      <w:hyperlink w:anchor="_Toc44076506" w:history="1">
        <w:r w:rsidR="000C132F" w:rsidRPr="000C132F">
          <w:rPr>
            <w:rStyle w:val="Hipercze"/>
            <w:rFonts w:ascii="Verdana" w:hAnsi="Verdana"/>
          </w:rPr>
          <w:t>5.1.1.</w:t>
        </w:r>
        <w:r w:rsidR="000C132F" w:rsidRPr="000C132F">
          <w:rPr>
            <w:rFonts w:eastAsiaTheme="minorEastAsia" w:cstheme="minorBidi"/>
            <w:iCs w:val="0"/>
            <w:color w:val="auto"/>
            <w:sz w:val="22"/>
            <w:szCs w:val="22"/>
          </w:rPr>
          <w:tab/>
        </w:r>
        <w:r w:rsidR="000C132F" w:rsidRPr="000C132F">
          <w:rPr>
            <w:rStyle w:val="Hipercze"/>
            <w:rFonts w:ascii="Verdana" w:hAnsi="Verdana"/>
          </w:rPr>
          <w:t>Położenie administracyjne</w:t>
        </w:r>
        <w:r w:rsidR="000C132F" w:rsidRPr="000C132F">
          <w:rPr>
            <w:webHidden/>
          </w:rPr>
          <w:tab/>
        </w:r>
        <w:r w:rsidR="00533001" w:rsidRPr="000C132F">
          <w:rPr>
            <w:webHidden/>
          </w:rPr>
          <w:fldChar w:fldCharType="begin"/>
        </w:r>
        <w:r w:rsidR="000C132F" w:rsidRPr="000C132F">
          <w:rPr>
            <w:webHidden/>
          </w:rPr>
          <w:instrText xml:space="preserve"> PAGEREF _Toc44076506 \h </w:instrText>
        </w:r>
        <w:r w:rsidR="00533001" w:rsidRPr="000C132F">
          <w:rPr>
            <w:webHidden/>
          </w:rPr>
        </w:r>
        <w:r w:rsidR="00533001" w:rsidRPr="000C132F">
          <w:rPr>
            <w:webHidden/>
          </w:rPr>
          <w:fldChar w:fldCharType="separate"/>
        </w:r>
        <w:r w:rsidR="002C2686">
          <w:rPr>
            <w:webHidden/>
          </w:rPr>
          <w:t>34</w:t>
        </w:r>
        <w:r w:rsidR="00533001" w:rsidRPr="000C132F">
          <w:rPr>
            <w:webHidden/>
          </w:rPr>
          <w:fldChar w:fldCharType="end"/>
        </w:r>
      </w:hyperlink>
    </w:p>
    <w:p w14:paraId="78987835" w14:textId="6EB08709" w:rsidR="000C132F" w:rsidRPr="000C132F" w:rsidRDefault="008F4E14">
      <w:pPr>
        <w:pStyle w:val="Spistreci2"/>
        <w:rPr>
          <w:rFonts w:eastAsiaTheme="minorEastAsia" w:cstheme="minorBidi"/>
          <w:iCs w:val="0"/>
          <w:color w:val="auto"/>
          <w:sz w:val="22"/>
          <w:szCs w:val="22"/>
        </w:rPr>
      </w:pPr>
      <w:hyperlink w:anchor="_Toc44076507" w:history="1">
        <w:r w:rsidR="000C132F" w:rsidRPr="000C132F">
          <w:rPr>
            <w:rStyle w:val="Hipercze"/>
            <w:rFonts w:ascii="Verdana" w:hAnsi="Verdana"/>
          </w:rPr>
          <w:t>5.1.2.</w:t>
        </w:r>
        <w:r w:rsidR="000C132F" w:rsidRPr="000C132F">
          <w:rPr>
            <w:rFonts w:eastAsiaTheme="minorEastAsia" w:cstheme="minorBidi"/>
            <w:iCs w:val="0"/>
            <w:color w:val="auto"/>
            <w:sz w:val="22"/>
            <w:szCs w:val="22"/>
          </w:rPr>
          <w:tab/>
        </w:r>
        <w:r w:rsidR="000C132F" w:rsidRPr="000C132F">
          <w:rPr>
            <w:rStyle w:val="Hipercze"/>
            <w:rFonts w:ascii="Verdana" w:hAnsi="Verdana"/>
          </w:rPr>
          <w:t>Powierzchnia i użytkowanie terenu</w:t>
        </w:r>
        <w:r w:rsidR="000C132F" w:rsidRPr="000C132F">
          <w:rPr>
            <w:webHidden/>
          </w:rPr>
          <w:tab/>
        </w:r>
        <w:r w:rsidR="00533001" w:rsidRPr="000C132F">
          <w:rPr>
            <w:webHidden/>
          </w:rPr>
          <w:fldChar w:fldCharType="begin"/>
        </w:r>
        <w:r w:rsidR="000C132F" w:rsidRPr="000C132F">
          <w:rPr>
            <w:webHidden/>
          </w:rPr>
          <w:instrText xml:space="preserve"> PAGEREF _Toc44076507 \h </w:instrText>
        </w:r>
        <w:r w:rsidR="00533001" w:rsidRPr="000C132F">
          <w:rPr>
            <w:webHidden/>
          </w:rPr>
        </w:r>
        <w:r w:rsidR="00533001" w:rsidRPr="000C132F">
          <w:rPr>
            <w:webHidden/>
          </w:rPr>
          <w:fldChar w:fldCharType="separate"/>
        </w:r>
        <w:r w:rsidR="002C2686">
          <w:rPr>
            <w:webHidden/>
          </w:rPr>
          <w:t>35</w:t>
        </w:r>
        <w:r w:rsidR="00533001" w:rsidRPr="000C132F">
          <w:rPr>
            <w:webHidden/>
          </w:rPr>
          <w:fldChar w:fldCharType="end"/>
        </w:r>
      </w:hyperlink>
    </w:p>
    <w:p w14:paraId="0C48803E" w14:textId="039A0143" w:rsidR="000C132F" w:rsidRPr="000C132F" w:rsidRDefault="008F4E14">
      <w:pPr>
        <w:pStyle w:val="Spistreci2"/>
        <w:rPr>
          <w:rFonts w:eastAsiaTheme="minorEastAsia" w:cstheme="minorBidi"/>
          <w:iCs w:val="0"/>
          <w:color w:val="auto"/>
          <w:sz w:val="22"/>
          <w:szCs w:val="22"/>
        </w:rPr>
      </w:pPr>
      <w:hyperlink w:anchor="_Toc44076508" w:history="1">
        <w:r w:rsidR="000C132F" w:rsidRPr="000C132F">
          <w:rPr>
            <w:rStyle w:val="Hipercze"/>
            <w:rFonts w:ascii="Verdana" w:hAnsi="Verdana"/>
          </w:rPr>
          <w:t>5.1.3.</w:t>
        </w:r>
        <w:r w:rsidR="000C132F" w:rsidRPr="000C132F">
          <w:rPr>
            <w:rFonts w:eastAsiaTheme="minorEastAsia" w:cstheme="minorBidi"/>
            <w:iCs w:val="0"/>
            <w:color w:val="auto"/>
            <w:sz w:val="22"/>
            <w:szCs w:val="22"/>
          </w:rPr>
          <w:tab/>
        </w:r>
        <w:r w:rsidR="000C132F" w:rsidRPr="000C132F">
          <w:rPr>
            <w:rStyle w:val="Hipercze"/>
            <w:rFonts w:ascii="Verdana" w:hAnsi="Verdana"/>
          </w:rPr>
          <w:t>Demografia</w:t>
        </w:r>
        <w:r w:rsidR="000C132F" w:rsidRPr="000C132F">
          <w:rPr>
            <w:webHidden/>
          </w:rPr>
          <w:tab/>
        </w:r>
        <w:r w:rsidR="00533001" w:rsidRPr="000C132F">
          <w:rPr>
            <w:webHidden/>
          </w:rPr>
          <w:fldChar w:fldCharType="begin"/>
        </w:r>
        <w:r w:rsidR="000C132F" w:rsidRPr="000C132F">
          <w:rPr>
            <w:webHidden/>
          </w:rPr>
          <w:instrText xml:space="preserve"> PAGEREF _Toc44076508 \h </w:instrText>
        </w:r>
        <w:r w:rsidR="00533001" w:rsidRPr="000C132F">
          <w:rPr>
            <w:webHidden/>
          </w:rPr>
        </w:r>
        <w:r w:rsidR="00533001" w:rsidRPr="000C132F">
          <w:rPr>
            <w:webHidden/>
          </w:rPr>
          <w:fldChar w:fldCharType="separate"/>
        </w:r>
        <w:r w:rsidR="002C2686">
          <w:rPr>
            <w:webHidden/>
          </w:rPr>
          <w:t>35</w:t>
        </w:r>
        <w:r w:rsidR="00533001" w:rsidRPr="000C132F">
          <w:rPr>
            <w:webHidden/>
          </w:rPr>
          <w:fldChar w:fldCharType="end"/>
        </w:r>
      </w:hyperlink>
    </w:p>
    <w:p w14:paraId="546C8F15" w14:textId="1558D5CD" w:rsidR="000C132F" w:rsidRPr="000C132F" w:rsidRDefault="008F4E14">
      <w:pPr>
        <w:pStyle w:val="Spistreci2"/>
        <w:rPr>
          <w:rFonts w:eastAsiaTheme="minorEastAsia" w:cstheme="minorBidi"/>
          <w:iCs w:val="0"/>
          <w:color w:val="auto"/>
          <w:sz w:val="22"/>
          <w:szCs w:val="22"/>
        </w:rPr>
      </w:pPr>
      <w:hyperlink w:anchor="_Toc44076509" w:history="1">
        <w:r w:rsidR="000C132F" w:rsidRPr="000C132F">
          <w:rPr>
            <w:rStyle w:val="Hipercze"/>
            <w:rFonts w:ascii="Verdana" w:hAnsi="Verdana"/>
          </w:rPr>
          <w:t>5.1.4.</w:t>
        </w:r>
        <w:r w:rsidR="000C132F" w:rsidRPr="000C132F">
          <w:rPr>
            <w:rFonts w:eastAsiaTheme="minorEastAsia" w:cstheme="minorBidi"/>
            <w:iCs w:val="0"/>
            <w:color w:val="auto"/>
            <w:sz w:val="22"/>
            <w:szCs w:val="22"/>
          </w:rPr>
          <w:tab/>
        </w:r>
        <w:r w:rsidR="000C132F" w:rsidRPr="000C132F">
          <w:rPr>
            <w:rStyle w:val="Hipercze"/>
            <w:rFonts w:ascii="Verdana" w:hAnsi="Verdana"/>
          </w:rPr>
          <w:t>Mieszkalnictwo</w:t>
        </w:r>
        <w:r w:rsidR="000C132F" w:rsidRPr="000C132F">
          <w:rPr>
            <w:webHidden/>
          </w:rPr>
          <w:tab/>
        </w:r>
        <w:r w:rsidR="00533001" w:rsidRPr="000C132F">
          <w:rPr>
            <w:webHidden/>
          </w:rPr>
          <w:fldChar w:fldCharType="begin"/>
        </w:r>
        <w:r w:rsidR="000C132F" w:rsidRPr="000C132F">
          <w:rPr>
            <w:webHidden/>
          </w:rPr>
          <w:instrText xml:space="preserve"> PAGEREF _Toc44076509 \h </w:instrText>
        </w:r>
        <w:r w:rsidR="00533001" w:rsidRPr="000C132F">
          <w:rPr>
            <w:webHidden/>
          </w:rPr>
        </w:r>
        <w:r w:rsidR="00533001" w:rsidRPr="000C132F">
          <w:rPr>
            <w:webHidden/>
          </w:rPr>
          <w:fldChar w:fldCharType="separate"/>
        </w:r>
        <w:r w:rsidR="002C2686">
          <w:rPr>
            <w:webHidden/>
          </w:rPr>
          <w:t>36</w:t>
        </w:r>
        <w:r w:rsidR="00533001" w:rsidRPr="000C132F">
          <w:rPr>
            <w:webHidden/>
          </w:rPr>
          <w:fldChar w:fldCharType="end"/>
        </w:r>
      </w:hyperlink>
    </w:p>
    <w:p w14:paraId="63B9FA2F" w14:textId="33150732" w:rsidR="000C132F" w:rsidRPr="000C132F" w:rsidRDefault="008F4E14">
      <w:pPr>
        <w:pStyle w:val="Spistreci2"/>
        <w:rPr>
          <w:rFonts w:eastAsiaTheme="minorEastAsia" w:cstheme="minorBidi"/>
          <w:iCs w:val="0"/>
          <w:color w:val="auto"/>
          <w:sz w:val="22"/>
          <w:szCs w:val="22"/>
        </w:rPr>
      </w:pPr>
      <w:hyperlink w:anchor="_Toc44076510" w:history="1">
        <w:r w:rsidR="000C132F" w:rsidRPr="000C132F">
          <w:rPr>
            <w:rStyle w:val="Hipercze"/>
            <w:rFonts w:ascii="Verdana" w:hAnsi="Verdana"/>
          </w:rPr>
          <w:t>5.1.5.</w:t>
        </w:r>
        <w:r w:rsidR="000C132F" w:rsidRPr="000C132F">
          <w:rPr>
            <w:rFonts w:eastAsiaTheme="minorEastAsia" w:cstheme="minorBidi"/>
            <w:iCs w:val="0"/>
            <w:color w:val="auto"/>
            <w:sz w:val="22"/>
            <w:szCs w:val="22"/>
          </w:rPr>
          <w:tab/>
        </w:r>
        <w:r w:rsidR="000C132F" w:rsidRPr="000C132F">
          <w:rPr>
            <w:rStyle w:val="Hipercze"/>
            <w:rFonts w:ascii="Verdana" w:hAnsi="Verdana"/>
          </w:rPr>
          <w:t>Działalność gospodarcza</w:t>
        </w:r>
        <w:r w:rsidR="000C132F" w:rsidRPr="000C132F">
          <w:rPr>
            <w:webHidden/>
          </w:rPr>
          <w:tab/>
        </w:r>
        <w:r w:rsidR="00533001" w:rsidRPr="000C132F">
          <w:rPr>
            <w:webHidden/>
          </w:rPr>
          <w:fldChar w:fldCharType="begin"/>
        </w:r>
        <w:r w:rsidR="000C132F" w:rsidRPr="000C132F">
          <w:rPr>
            <w:webHidden/>
          </w:rPr>
          <w:instrText xml:space="preserve"> PAGEREF _Toc44076510 \h </w:instrText>
        </w:r>
        <w:r w:rsidR="00533001" w:rsidRPr="000C132F">
          <w:rPr>
            <w:webHidden/>
          </w:rPr>
        </w:r>
        <w:r w:rsidR="00533001" w:rsidRPr="000C132F">
          <w:rPr>
            <w:webHidden/>
          </w:rPr>
          <w:fldChar w:fldCharType="separate"/>
        </w:r>
        <w:r w:rsidR="002C2686">
          <w:rPr>
            <w:webHidden/>
          </w:rPr>
          <w:t>36</w:t>
        </w:r>
        <w:r w:rsidR="00533001" w:rsidRPr="000C132F">
          <w:rPr>
            <w:webHidden/>
          </w:rPr>
          <w:fldChar w:fldCharType="end"/>
        </w:r>
      </w:hyperlink>
    </w:p>
    <w:p w14:paraId="70BFC9F1" w14:textId="4E4030CA" w:rsidR="000C132F" w:rsidRPr="000C132F" w:rsidRDefault="008F4E14">
      <w:pPr>
        <w:pStyle w:val="Spistreci2"/>
        <w:rPr>
          <w:rFonts w:eastAsiaTheme="minorEastAsia" w:cstheme="minorBidi"/>
          <w:iCs w:val="0"/>
          <w:color w:val="auto"/>
          <w:sz w:val="22"/>
          <w:szCs w:val="22"/>
        </w:rPr>
      </w:pPr>
      <w:hyperlink w:anchor="_Toc44076511" w:history="1">
        <w:r w:rsidR="000C132F" w:rsidRPr="000C132F">
          <w:rPr>
            <w:rStyle w:val="Hipercze"/>
            <w:rFonts w:ascii="Verdana" w:hAnsi="Verdana"/>
          </w:rPr>
          <w:t>5.1.6.</w:t>
        </w:r>
        <w:r w:rsidR="000C132F" w:rsidRPr="000C132F">
          <w:rPr>
            <w:rFonts w:eastAsiaTheme="minorEastAsia" w:cstheme="minorBidi"/>
            <w:iCs w:val="0"/>
            <w:color w:val="auto"/>
            <w:sz w:val="22"/>
            <w:szCs w:val="22"/>
          </w:rPr>
          <w:tab/>
        </w:r>
        <w:r w:rsidR="000C132F" w:rsidRPr="000C132F">
          <w:rPr>
            <w:rStyle w:val="Hipercze"/>
            <w:rFonts w:ascii="Verdana" w:hAnsi="Verdana"/>
          </w:rPr>
          <w:t>Transport</w:t>
        </w:r>
        <w:r w:rsidR="000C132F" w:rsidRPr="000C132F">
          <w:rPr>
            <w:webHidden/>
          </w:rPr>
          <w:tab/>
        </w:r>
        <w:r w:rsidR="00533001" w:rsidRPr="000C132F">
          <w:rPr>
            <w:webHidden/>
          </w:rPr>
          <w:fldChar w:fldCharType="begin"/>
        </w:r>
        <w:r w:rsidR="000C132F" w:rsidRPr="000C132F">
          <w:rPr>
            <w:webHidden/>
          </w:rPr>
          <w:instrText xml:space="preserve"> PAGEREF _Toc44076511 \h </w:instrText>
        </w:r>
        <w:r w:rsidR="00533001" w:rsidRPr="000C132F">
          <w:rPr>
            <w:webHidden/>
          </w:rPr>
        </w:r>
        <w:r w:rsidR="00533001" w:rsidRPr="000C132F">
          <w:rPr>
            <w:webHidden/>
          </w:rPr>
          <w:fldChar w:fldCharType="separate"/>
        </w:r>
        <w:r w:rsidR="002C2686">
          <w:rPr>
            <w:webHidden/>
          </w:rPr>
          <w:t>37</w:t>
        </w:r>
        <w:r w:rsidR="00533001" w:rsidRPr="000C132F">
          <w:rPr>
            <w:webHidden/>
          </w:rPr>
          <w:fldChar w:fldCharType="end"/>
        </w:r>
      </w:hyperlink>
    </w:p>
    <w:p w14:paraId="08B31FD6" w14:textId="0454ADB4" w:rsidR="000C132F" w:rsidRPr="000C132F" w:rsidRDefault="008F4E14">
      <w:pPr>
        <w:pStyle w:val="Spistreci2"/>
        <w:rPr>
          <w:rFonts w:eastAsiaTheme="minorEastAsia" w:cstheme="minorBidi"/>
          <w:iCs w:val="0"/>
          <w:color w:val="auto"/>
          <w:sz w:val="22"/>
          <w:szCs w:val="22"/>
        </w:rPr>
      </w:pPr>
      <w:hyperlink w:anchor="_Toc44076512" w:history="1">
        <w:r w:rsidR="000C132F" w:rsidRPr="000C132F">
          <w:rPr>
            <w:rStyle w:val="Hipercze"/>
            <w:rFonts w:ascii="Verdana" w:hAnsi="Verdana"/>
          </w:rPr>
          <w:t>5.2.</w:t>
        </w:r>
        <w:r w:rsidR="000C132F" w:rsidRPr="000C132F">
          <w:rPr>
            <w:rFonts w:eastAsiaTheme="minorEastAsia" w:cstheme="minorBidi"/>
            <w:iCs w:val="0"/>
            <w:color w:val="auto"/>
            <w:sz w:val="22"/>
            <w:szCs w:val="22"/>
          </w:rPr>
          <w:tab/>
        </w:r>
        <w:r w:rsidR="000C132F" w:rsidRPr="000C132F">
          <w:rPr>
            <w:rStyle w:val="Hipercze"/>
            <w:rFonts w:ascii="Verdana" w:hAnsi="Verdana"/>
          </w:rPr>
          <w:t>Analiza stanu aktualnego na obszarze objętym PGN</w:t>
        </w:r>
        <w:r w:rsidR="000C132F" w:rsidRPr="000C132F">
          <w:rPr>
            <w:webHidden/>
          </w:rPr>
          <w:tab/>
        </w:r>
        <w:r w:rsidR="00533001" w:rsidRPr="000C132F">
          <w:rPr>
            <w:webHidden/>
          </w:rPr>
          <w:fldChar w:fldCharType="begin"/>
        </w:r>
        <w:r w:rsidR="000C132F" w:rsidRPr="000C132F">
          <w:rPr>
            <w:webHidden/>
          </w:rPr>
          <w:instrText xml:space="preserve"> PAGEREF _Toc44076512 \h </w:instrText>
        </w:r>
        <w:r w:rsidR="00533001" w:rsidRPr="000C132F">
          <w:rPr>
            <w:webHidden/>
          </w:rPr>
        </w:r>
        <w:r w:rsidR="00533001" w:rsidRPr="000C132F">
          <w:rPr>
            <w:webHidden/>
          </w:rPr>
          <w:fldChar w:fldCharType="separate"/>
        </w:r>
        <w:r w:rsidR="002C2686">
          <w:rPr>
            <w:webHidden/>
          </w:rPr>
          <w:t>38</w:t>
        </w:r>
        <w:r w:rsidR="00533001" w:rsidRPr="000C132F">
          <w:rPr>
            <w:webHidden/>
          </w:rPr>
          <w:fldChar w:fldCharType="end"/>
        </w:r>
      </w:hyperlink>
    </w:p>
    <w:p w14:paraId="5AD8FCD4" w14:textId="56FBA259" w:rsidR="000C132F" w:rsidRPr="000C132F" w:rsidRDefault="008F4E14">
      <w:pPr>
        <w:pStyle w:val="Spistreci2"/>
        <w:rPr>
          <w:rFonts w:eastAsiaTheme="minorEastAsia" w:cstheme="minorBidi"/>
          <w:iCs w:val="0"/>
          <w:color w:val="auto"/>
          <w:sz w:val="22"/>
          <w:szCs w:val="22"/>
        </w:rPr>
      </w:pPr>
      <w:hyperlink w:anchor="_Toc44076513" w:history="1">
        <w:r w:rsidR="000C132F" w:rsidRPr="000C132F">
          <w:rPr>
            <w:rStyle w:val="Hipercze"/>
            <w:rFonts w:ascii="Verdana" w:hAnsi="Verdana"/>
          </w:rPr>
          <w:t>5.2.1.</w:t>
        </w:r>
        <w:r w:rsidR="000C132F" w:rsidRPr="000C132F">
          <w:rPr>
            <w:rFonts w:eastAsiaTheme="minorEastAsia" w:cstheme="minorBidi"/>
            <w:iCs w:val="0"/>
            <w:color w:val="auto"/>
            <w:sz w:val="22"/>
            <w:szCs w:val="22"/>
          </w:rPr>
          <w:tab/>
        </w:r>
        <w:r w:rsidR="000C132F" w:rsidRPr="000C132F">
          <w:rPr>
            <w:rStyle w:val="Hipercze"/>
            <w:rFonts w:ascii="Verdana" w:hAnsi="Verdana"/>
          </w:rPr>
          <w:t>Ocena stanu środowiska</w:t>
        </w:r>
        <w:r w:rsidR="000C132F" w:rsidRPr="000C132F">
          <w:rPr>
            <w:webHidden/>
          </w:rPr>
          <w:tab/>
        </w:r>
        <w:r w:rsidR="00533001" w:rsidRPr="000C132F">
          <w:rPr>
            <w:webHidden/>
          </w:rPr>
          <w:fldChar w:fldCharType="begin"/>
        </w:r>
        <w:r w:rsidR="000C132F" w:rsidRPr="000C132F">
          <w:rPr>
            <w:webHidden/>
          </w:rPr>
          <w:instrText xml:space="preserve"> PAGEREF _Toc44076513 \h </w:instrText>
        </w:r>
        <w:r w:rsidR="00533001" w:rsidRPr="000C132F">
          <w:rPr>
            <w:webHidden/>
          </w:rPr>
        </w:r>
        <w:r w:rsidR="00533001" w:rsidRPr="000C132F">
          <w:rPr>
            <w:webHidden/>
          </w:rPr>
          <w:fldChar w:fldCharType="separate"/>
        </w:r>
        <w:r w:rsidR="002C2686">
          <w:rPr>
            <w:webHidden/>
          </w:rPr>
          <w:t>38</w:t>
        </w:r>
        <w:r w:rsidR="00533001" w:rsidRPr="000C132F">
          <w:rPr>
            <w:webHidden/>
          </w:rPr>
          <w:fldChar w:fldCharType="end"/>
        </w:r>
      </w:hyperlink>
    </w:p>
    <w:p w14:paraId="516831AC" w14:textId="4969CE8F" w:rsidR="000C132F" w:rsidRPr="000C132F" w:rsidRDefault="008F4E14">
      <w:pPr>
        <w:pStyle w:val="Spistreci2"/>
        <w:rPr>
          <w:rFonts w:eastAsiaTheme="minorEastAsia" w:cstheme="minorBidi"/>
          <w:iCs w:val="0"/>
          <w:color w:val="auto"/>
          <w:sz w:val="22"/>
          <w:szCs w:val="22"/>
        </w:rPr>
      </w:pPr>
      <w:hyperlink w:anchor="_Toc44076514" w:history="1">
        <w:r w:rsidR="000C132F" w:rsidRPr="000C132F">
          <w:rPr>
            <w:rStyle w:val="Hipercze"/>
            <w:rFonts w:ascii="Verdana" w:hAnsi="Verdana"/>
          </w:rPr>
          <w:t>5.2.2.</w:t>
        </w:r>
        <w:r w:rsidR="000C132F" w:rsidRPr="000C132F">
          <w:rPr>
            <w:rFonts w:eastAsiaTheme="minorEastAsia" w:cstheme="minorBidi"/>
            <w:iCs w:val="0"/>
            <w:color w:val="auto"/>
            <w:sz w:val="22"/>
            <w:szCs w:val="22"/>
          </w:rPr>
          <w:tab/>
        </w:r>
        <w:r w:rsidR="000C132F" w:rsidRPr="000C132F">
          <w:rPr>
            <w:rStyle w:val="Hipercze"/>
            <w:rFonts w:ascii="Verdana" w:hAnsi="Verdana"/>
          </w:rPr>
          <w:t>Analiza stanu i potencjału technicznego ograniczenia zużycia energii i redukcji emisji</w:t>
        </w:r>
        <w:r w:rsidR="000C132F" w:rsidRPr="000C132F">
          <w:rPr>
            <w:webHidden/>
          </w:rPr>
          <w:tab/>
        </w:r>
        <w:r w:rsidR="00533001" w:rsidRPr="000C132F">
          <w:rPr>
            <w:webHidden/>
          </w:rPr>
          <w:fldChar w:fldCharType="begin"/>
        </w:r>
        <w:r w:rsidR="000C132F" w:rsidRPr="000C132F">
          <w:rPr>
            <w:webHidden/>
          </w:rPr>
          <w:instrText xml:space="preserve"> PAGEREF _Toc44076514 \h </w:instrText>
        </w:r>
        <w:r w:rsidR="00533001" w:rsidRPr="000C132F">
          <w:rPr>
            <w:webHidden/>
          </w:rPr>
        </w:r>
        <w:r w:rsidR="00533001" w:rsidRPr="000C132F">
          <w:rPr>
            <w:webHidden/>
          </w:rPr>
          <w:fldChar w:fldCharType="separate"/>
        </w:r>
        <w:r w:rsidR="002C2686">
          <w:rPr>
            <w:webHidden/>
          </w:rPr>
          <w:t>42</w:t>
        </w:r>
        <w:r w:rsidR="00533001" w:rsidRPr="000C132F">
          <w:rPr>
            <w:webHidden/>
          </w:rPr>
          <w:fldChar w:fldCharType="end"/>
        </w:r>
      </w:hyperlink>
    </w:p>
    <w:p w14:paraId="25467977" w14:textId="7F464C14" w:rsidR="000C132F" w:rsidRPr="000C132F" w:rsidRDefault="008F4E14">
      <w:pPr>
        <w:pStyle w:val="Spistreci2"/>
        <w:rPr>
          <w:rFonts w:eastAsiaTheme="minorEastAsia" w:cstheme="minorBidi"/>
          <w:iCs w:val="0"/>
          <w:color w:val="auto"/>
          <w:sz w:val="22"/>
          <w:szCs w:val="22"/>
        </w:rPr>
      </w:pPr>
      <w:hyperlink w:anchor="_Toc44076515" w:history="1">
        <w:r w:rsidR="000C132F" w:rsidRPr="000C132F">
          <w:rPr>
            <w:rStyle w:val="Hipercze"/>
            <w:rFonts w:ascii="Verdana" w:hAnsi="Verdana"/>
          </w:rPr>
          <w:t>5.3.</w:t>
        </w:r>
        <w:r w:rsidR="000C132F" w:rsidRPr="000C132F">
          <w:rPr>
            <w:rFonts w:eastAsiaTheme="minorEastAsia" w:cstheme="minorBidi"/>
            <w:iCs w:val="0"/>
            <w:color w:val="auto"/>
            <w:sz w:val="22"/>
            <w:szCs w:val="22"/>
          </w:rPr>
          <w:tab/>
        </w:r>
        <w:r w:rsidR="000C132F" w:rsidRPr="000C132F">
          <w:rPr>
            <w:rStyle w:val="Hipercze"/>
            <w:rFonts w:ascii="Verdana" w:hAnsi="Verdana"/>
          </w:rPr>
          <w:t>Identyfikacja obszarów problemowych</w:t>
        </w:r>
        <w:r w:rsidR="000C132F" w:rsidRPr="000C132F">
          <w:rPr>
            <w:webHidden/>
          </w:rPr>
          <w:tab/>
        </w:r>
        <w:r w:rsidR="00533001" w:rsidRPr="000C132F">
          <w:rPr>
            <w:webHidden/>
          </w:rPr>
          <w:fldChar w:fldCharType="begin"/>
        </w:r>
        <w:r w:rsidR="000C132F" w:rsidRPr="000C132F">
          <w:rPr>
            <w:webHidden/>
          </w:rPr>
          <w:instrText xml:space="preserve"> PAGEREF _Toc44076515 \h </w:instrText>
        </w:r>
        <w:r w:rsidR="00533001" w:rsidRPr="000C132F">
          <w:rPr>
            <w:webHidden/>
          </w:rPr>
        </w:r>
        <w:r w:rsidR="00533001" w:rsidRPr="000C132F">
          <w:rPr>
            <w:webHidden/>
          </w:rPr>
          <w:fldChar w:fldCharType="separate"/>
        </w:r>
        <w:r w:rsidR="002C2686">
          <w:rPr>
            <w:webHidden/>
          </w:rPr>
          <w:t>45</w:t>
        </w:r>
        <w:r w:rsidR="00533001" w:rsidRPr="000C132F">
          <w:rPr>
            <w:webHidden/>
          </w:rPr>
          <w:fldChar w:fldCharType="end"/>
        </w:r>
      </w:hyperlink>
    </w:p>
    <w:p w14:paraId="1BAE85E0" w14:textId="57F95DA2" w:rsidR="000C132F" w:rsidRPr="000C132F" w:rsidRDefault="008F4E14">
      <w:pPr>
        <w:pStyle w:val="Spistreci2"/>
        <w:rPr>
          <w:rFonts w:eastAsiaTheme="minorEastAsia" w:cstheme="minorBidi"/>
          <w:iCs w:val="0"/>
          <w:color w:val="auto"/>
          <w:sz w:val="22"/>
          <w:szCs w:val="22"/>
        </w:rPr>
      </w:pPr>
      <w:hyperlink w:anchor="_Toc44076516" w:history="1">
        <w:r w:rsidR="000C132F" w:rsidRPr="000C132F">
          <w:rPr>
            <w:rStyle w:val="Hipercze"/>
            <w:rFonts w:ascii="Verdana" w:hAnsi="Verdana"/>
          </w:rPr>
          <w:t>6.</w:t>
        </w:r>
        <w:r w:rsidR="000C132F" w:rsidRPr="000C132F">
          <w:rPr>
            <w:rFonts w:eastAsiaTheme="minorEastAsia" w:cstheme="minorBidi"/>
            <w:iCs w:val="0"/>
            <w:color w:val="auto"/>
            <w:sz w:val="22"/>
            <w:szCs w:val="22"/>
          </w:rPr>
          <w:tab/>
        </w:r>
        <w:r w:rsidR="000C132F" w:rsidRPr="000C132F">
          <w:rPr>
            <w:rStyle w:val="Hipercze"/>
            <w:rFonts w:ascii="Verdana" w:hAnsi="Verdana"/>
          </w:rPr>
          <w:t>Inwentaryzacja emisji dwutlenku węgla</w:t>
        </w:r>
        <w:r w:rsidR="000C132F" w:rsidRPr="000C132F">
          <w:rPr>
            <w:webHidden/>
          </w:rPr>
          <w:tab/>
        </w:r>
        <w:r w:rsidR="00533001" w:rsidRPr="000C132F">
          <w:rPr>
            <w:webHidden/>
          </w:rPr>
          <w:fldChar w:fldCharType="begin"/>
        </w:r>
        <w:r w:rsidR="000C132F" w:rsidRPr="000C132F">
          <w:rPr>
            <w:webHidden/>
          </w:rPr>
          <w:instrText xml:space="preserve"> PAGEREF _Toc44076516 \h </w:instrText>
        </w:r>
        <w:r w:rsidR="00533001" w:rsidRPr="000C132F">
          <w:rPr>
            <w:webHidden/>
          </w:rPr>
        </w:r>
        <w:r w:rsidR="00533001" w:rsidRPr="000C132F">
          <w:rPr>
            <w:webHidden/>
          </w:rPr>
          <w:fldChar w:fldCharType="separate"/>
        </w:r>
        <w:r w:rsidR="002C2686">
          <w:rPr>
            <w:webHidden/>
          </w:rPr>
          <w:t>47</w:t>
        </w:r>
        <w:r w:rsidR="00533001" w:rsidRPr="000C132F">
          <w:rPr>
            <w:webHidden/>
          </w:rPr>
          <w:fldChar w:fldCharType="end"/>
        </w:r>
      </w:hyperlink>
    </w:p>
    <w:p w14:paraId="1152AC55" w14:textId="0B3E4CCF" w:rsidR="000C132F" w:rsidRPr="000C132F" w:rsidRDefault="008F4E14">
      <w:pPr>
        <w:pStyle w:val="Spistreci2"/>
        <w:rPr>
          <w:rFonts w:eastAsiaTheme="minorEastAsia" w:cstheme="minorBidi"/>
          <w:iCs w:val="0"/>
          <w:color w:val="auto"/>
          <w:sz w:val="22"/>
          <w:szCs w:val="22"/>
        </w:rPr>
      </w:pPr>
      <w:hyperlink w:anchor="_Toc44076517" w:history="1">
        <w:r w:rsidR="000C132F" w:rsidRPr="000C132F">
          <w:rPr>
            <w:rStyle w:val="Hipercze"/>
            <w:rFonts w:ascii="Verdana" w:hAnsi="Verdana"/>
          </w:rPr>
          <w:t>6.1.</w:t>
        </w:r>
        <w:r w:rsidR="000C132F" w:rsidRPr="000C132F">
          <w:rPr>
            <w:rFonts w:eastAsiaTheme="minorEastAsia" w:cstheme="minorBidi"/>
            <w:iCs w:val="0"/>
            <w:color w:val="auto"/>
            <w:sz w:val="22"/>
            <w:szCs w:val="22"/>
          </w:rPr>
          <w:tab/>
        </w:r>
        <w:r w:rsidR="000C132F" w:rsidRPr="000C132F">
          <w:rPr>
            <w:rStyle w:val="Hipercze"/>
            <w:rFonts w:ascii="Verdana" w:hAnsi="Verdana"/>
          </w:rPr>
          <w:t>Metodyka inwentaryzacji CO</w:t>
        </w:r>
        <w:r w:rsidR="000C132F" w:rsidRPr="000C132F">
          <w:rPr>
            <w:rStyle w:val="Hipercze"/>
            <w:rFonts w:ascii="Verdana" w:hAnsi="Verdana"/>
            <w:vertAlign w:val="subscript"/>
          </w:rPr>
          <w:t>2</w:t>
        </w:r>
        <w:r w:rsidR="000C132F" w:rsidRPr="000C132F">
          <w:rPr>
            <w:webHidden/>
          </w:rPr>
          <w:tab/>
        </w:r>
        <w:r w:rsidR="00533001" w:rsidRPr="000C132F">
          <w:rPr>
            <w:webHidden/>
          </w:rPr>
          <w:fldChar w:fldCharType="begin"/>
        </w:r>
        <w:r w:rsidR="000C132F" w:rsidRPr="000C132F">
          <w:rPr>
            <w:webHidden/>
          </w:rPr>
          <w:instrText xml:space="preserve"> PAGEREF _Toc44076517 \h </w:instrText>
        </w:r>
        <w:r w:rsidR="00533001" w:rsidRPr="000C132F">
          <w:rPr>
            <w:webHidden/>
          </w:rPr>
        </w:r>
        <w:r w:rsidR="00533001" w:rsidRPr="000C132F">
          <w:rPr>
            <w:webHidden/>
          </w:rPr>
          <w:fldChar w:fldCharType="separate"/>
        </w:r>
        <w:r w:rsidR="002C2686">
          <w:rPr>
            <w:webHidden/>
          </w:rPr>
          <w:t>47</w:t>
        </w:r>
        <w:r w:rsidR="00533001" w:rsidRPr="000C132F">
          <w:rPr>
            <w:webHidden/>
          </w:rPr>
          <w:fldChar w:fldCharType="end"/>
        </w:r>
      </w:hyperlink>
    </w:p>
    <w:p w14:paraId="2BA9F712" w14:textId="00973D68" w:rsidR="000C132F" w:rsidRPr="000C132F" w:rsidRDefault="008F4E14">
      <w:pPr>
        <w:pStyle w:val="Spistreci2"/>
        <w:rPr>
          <w:rFonts w:eastAsiaTheme="minorEastAsia" w:cstheme="minorBidi"/>
          <w:iCs w:val="0"/>
          <w:color w:val="auto"/>
          <w:sz w:val="22"/>
          <w:szCs w:val="22"/>
        </w:rPr>
      </w:pPr>
      <w:hyperlink w:anchor="_Toc44076518" w:history="1">
        <w:r w:rsidR="000C132F" w:rsidRPr="000C132F">
          <w:rPr>
            <w:rStyle w:val="Hipercze"/>
            <w:rFonts w:ascii="Verdana" w:hAnsi="Verdana"/>
          </w:rPr>
          <w:t>6.2.</w:t>
        </w:r>
        <w:r w:rsidR="000C132F" w:rsidRPr="000C132F">
          <w:rPr>
            <w:rFonts w:eastAsiaTheme="minorEastAsia" w:cstheme="minorBidi"/>
            <w:iCs w:val="0"/>
            <w:color w:val="auto"/>
            <w:sz w:val="22"/>
            <w:szCs w:val="22"/>
          </w:rPr>
          <w:tab/>
        </w:r>
        <w:r w:rsidR="000C132F" w:rsidRPr="000C132F">
          <w:rPr>
            <w:rStyle w:val="Hipercze"/>
            <w:rFonts w:ascii="Verdana" w:hAnsi="Verdana"/>
          </w:rPr>
          <w:t>Wyniki bazowej (BEI) i kontrolnej (MEI) inwentaryzacji emisji CO</w:t>
        </w:r>
        <w:r w:rsidR="000C132F" w:rsidRPr="000C132F">
          <w:rPr>
            <w:rStyle w:val="Hipercze"/>
            <w:rFonts w:ascii="Verdana" w:hAnsi="Verdana"/>
            <w:vertAlign w:val="subscript"/>
          </w:rPr>
          <w:t>2</w:t>
        </w:r>
        <w:r w:rsidR="000C132F" w:rsidRPr="000C132F">
          <w:rPr>
            <w:rStyle w:val="Hipercze"/>
            <w:rFonts w:ascii="Verdana" w:hAnsi="Verdana"/>
          </w:rPr>
          <w:t xml:space="preserve"> oraz zużycia energii finalnej</w:t>
        </w:r>
        <w:r w:rsidR="000C132F" w:rsidRPr="000C132F">
          <w:rPr>
            <w:webHidden/>
          </w:rPr>
          <w:tab/>
        </w:r>
        <w:r w:rsidR="00533001" w:rsidRPr="000C132F">
          <w:rPr>
            <w:webHidden/>
          </w:rPr>
          <w:fldChar w:fldCharType="begin"/>
        </w:r>
        <w:r w:rsidR="000C132F" w:rsidRPr="000C132F">
          <w:rPr>
            <w:webHidden/>
          </w:rPr>
          <w:instrText xml:space="preserve"> PAGEREF _Toc44076518 \h </w:instrText>
        </w:r>
        <w:r w:rsidR="00533001" w:rsidRPr="000C132F">
          <w:rPr>
            <w:webHidden/>
          </w:rPr>
        </w:r>
        <w:r w:rsidR="00533001" w:rsidRPr="000C132F">
          <w:rPr>
            <w:webHidden/>
          </w:rPr>
          <w:fldChar w:fldCharType="separate"/>
        </w:r>
        <w:r w:rsidR="002C2686">
          <w:rPr>
            <w:webHidden/>
          </w:rPr>
          <w:t>49</w:t>
        </w:r>
        <w:r w:rsidR="00533001" w:rsidRPr="000C132F">
          <w:rPr>
            <w:webHidden/>
          </w:rPr>
          <w:fldChar w:fldCharType="end"/>
        </w:r>
      </w:hyperlink>
    </w:p>
    <w:p w14:paraId="32783E3D" w14:textId="49E6D50B" w:rsidR="000C132F" w:rsidRPr="000C132F" w:rsidRDefault="008F4E14">
      <w:pPr>
        <w:pStyle w:val="Spistreci2"/>
        <w:rPr>
          <w:rFonts w:eastAsiaTheme="minorEastAsia" w:cstheme="minorBidi"/>
          <w:iCs w:val="0"/>
          <w:color w:val="auto"/>
          <w:sz w:val="22"/>
          <w:szCs w:val="22"/>
        </w:rPr>
      </w:pPr>
      <w:hyperlink w:anchor="_Toc44076519" w:history="1">
        <w:r w:rsidR="000C132F" w:rsidRPr="000C132F">
          <w:rPr>
            <w:rStyle w:val="Hipercze"/>
            <w:rFonts w:ascii="Verdana" w:hAnsi="Verdana"/>
          </w:rPr>
          <w:t>6.2.1.</w:t>
        </w:r>
        <w:r w:rsidR="000C132F" w:rsidRPr="000C132F">
          <w:rPr>
            <w:rFonts w:eastAsiaTheme="minorEastAsia" w:cstheme="minorBidi"/>
            <w:iCs w:val="0"/>
            <w:color w:val="auto"/>
            <w:sz w:val="22"/>
            <w:szCs w:val="22"/>
          </w:rPr>
          <w:tab/>
        </w:r>
        <w:r w:rsidR="000C132F" w:rsidRPr="000C132F">
          <w:rPr>
            <w:rStyle w:val="Hipercze"/>
            <w:rFonts w:ascii="Verdana" w:hAnsi="Verdana"/>
          </w:rPr>
          <w:t>Budynki administracji publicznej, mienie gminy</w:t>
        </w:r>
        <w:r w:rsidR="000C132F" w:rsidRPr="000C132F">
          <w:rPr>
            <w:webHidden/>
          </w:rPr>
          <w:tab/>
        </w:r>
        <w:r w:rsidR="00533001" w:rsidRPr="000C132F">
          <w:rPr>
            <w:webHidden/>
          </w:rPr>
          <w:fldChar w:fldCharType="begin"/>
        </w:r>
        <w:r w:rsidR="000C132F" w:rsidRPr="000C132F">
          <w:rPr>
            <w:webHidden/>
          </w:rPr>
          <w:instrText xml:space="preserve"> PAGEREF _Toc44076519 \h </w:instrText>
        </w:r>
        <w:r w:rsidR="00533001" w:rsidRPr="000C132F">
          <w:rPr>
            <w:webHidden/>
          </w:rPr>
        </w:r>
        <w:r w:rsidR="00533001" w:rsidRPr="000C132F">
          <w:rPr>
            <w:webHidden/>
          </w:rPr>
          <w:fldChar w:fldCharType="separate"/>
        </w:r>
        <w:r w:rsidR="002C2686">
          <w:rPr>
            <w:webHidden/>
          </w:rPr>
          <w:t>49</w:t>
        </w:r>
        <w:r w:rsidR="00533001" w:rsidRPr="000C132F">
          <w:rPr>
            <w:webHidden/>
          </w:rPr>
          <w:fldChar w:fldCharType="end"/>
        </w:r>
      </w:hyperlink>
    </w:p>
    <w:p w14:paraId="49F875B0" w14:textId="758983BA" w:rsidR="000C132F" w:rsidRPr="000C132F" w:rsidRDefault="008F4E14">
      <w:pPr>
        <w:pStyle w:val="Spistreci2"/>
        <w:rPr>
          <w:rFonts w:eastAsiaTheme="minorEastAsia" w:cstheme="minorBidi"/>
          <w:iCs w:val="0"/>
          <w:color w:val="auto"/>
          <w:sz w:val="22"/>
          <w:szCs w:val="22"/>
        </w:rPr>
      </w:pPr>
      <w:hyperlink w:anchor="_Toc44076520" w:history="1">
        <w:r w:rsidR="000C132F" w:rsidRPr="000C132F">
          <w:rPr>
            <w:rStyle w:val="Hipercze"/>
            <w:rFonts w:ascii="Verdana" w:hAnsi="Verdana"/>
          </w:rPr>
          <w:t>6.2.2.</w:t>
        </w:r>
        <w:r w:rsidR="000C132F" w:rsidRPr="000C132F">
          <w:rPr>
            <w:rFonts w:eastAsiaTheme="minorEastAsia" w:cstheme="minorBidi"/>
            <w:iCs w:val="0"/>
            <w:color w:val="auto"/>
            <w:sz w:val="22"/>
            <w:szCs w:val="22"/>
          </w:rPr>
          <w:tab/>
        </w:r>
        <w:r w:rsidR="000C132F" w:rsidRPr="000C132F">
          <w:rPr>
            <w:rStyle w:val="Hipercze"/>
            <w:rFonts w:ascii="Verdana" w:hAnsi="Verdana"/>
          </w:rPr>
          <w:t>Oświetlenie publiczne</w:t>
        </w:r>
        <w:r w:rsidR="000C132F" w:rsidRPr="000C132F">
          <w:rPr>
            <w:webHidden/>
          </w:rPr>
          <w:tab/>
        </w:r>
        <w:r w:rsidR="00533001" w:rsidRPr="000C132F">
          <w:rPr>
            <w:webHidden/>
          </w:rPr>
          <w:fldChar w:fldCharType="begin"/>
        </w:r>
        <w:r w:rsidR="000C132F" w:rsidRPr="000C132F">
          <w:rPr>
            <w:webHidden/>
          </w:rPr>
          <w:instrText xml:space="preserve"> PAGEREF _Toc44076520 \h </w:instrText>
        </w:r>
        <w:r w:rsidR="00533001" w:rsidRPr="000C132F">
          <w:rPr>
            <w:webHidden/>
          </w:rPr>
        </w:r>
        <w:r w:rsidR="00533001" w:rsidRPr="000C132F">
          <w:rPr>
            <w:webHidden/>
          </w:rPr>
          <w:fldChar w:fldCharType="separate"/>
        </w:r>
        <w:r w:rsidR="002C2686">
          <w:rPr>
            <w:webHidden/>
          </w:rPr>
          <w:t>52</w:t>
        </w:r>
        <w:r w:rsidR="00533001" w:rsidRPr="000C132F">
          <w:rPr>
            <w:webHidden/>
          </w:rPr>
          <w:fldChar w:fldCharType="end"/>
        </w:r>
      </w:hyperlink>
    </w:p>
    <w:p w14:paraId="5BC7BE5F" w14:textId="13E6919C" w:rsidR="000C132F" w:rsidRPr="000C132F" w:rsidRDefault="008F4E14">
      <w:pPr>
        <w:pStyle w:val="Spistreci2"/>
        <w:rPr>
          <w:rFonts w:eastAsiaTheme="minorEastAsia" w:cstheme="minorBidi"/>
          <w:iCs w:val="0"/>
          <w:color w:val="auto"/>
          <w:sz w:val="22"/>
          <w:szCs w:val="22"/>
        </w:rPr>
      </w:pPr>
      <w:hyperlink w:anchor="_Toc44076521" w:history="1">
        <w:r w:rsidR="000C132F" w:rsidRPr="000C132F">
          <w:rPr>
            <w:rStyle w:val="Hipercze"/>
            <w:rFonts w:ascii="Verdana" w:hAnsi="Verdana"/>
          </w:rPr>
          <w:t>6.2.3.</w:t>
        </w:r>
        <w:r w:rsidR="000C132F" w:rsidRPr="000C132F">
          <w:rPr>
            <w:rFonts w:eastAsiaTheme="minorEastAsia" w:cstheme="minorBidi"/>
            <w:iCs w:val="0"/>
            <w:color w:val="auto"/>
            <w:sz w:val="22"/>
            <w:szCs w:val="22"/>
          </w:rPr>
          <w:tab/>
        </w:r>
        <w:r w:rsidR="000C132F" w:rsidRPr="000C132F">
          <w:rPr>
            <w:rStyle w:val="Hipercze"/>
            <w:rFonts w:ascii="Verdana" w:hAnsi="Verdana"/>
          </w:rPr>
          <w:t>Mieszkalnictwo</w:t>
        </w:r>
        <w:r w:rsidR="000C132F" w:rsidRPr="000C132F">
          <w:rPr>
            <w:webHidden/>
          </w:rPr>
          <w:tab/>
        </w:r>
        <w:r w:rsidR="00533001" w:rsidRPr="000C132F">
          <w:rPr>
            <w:webHidden/>
          </w:rPr>
          <w:fldChar w:fldCharType="begin"/>
        </w:r>
        <w:r w:rsidR="000C132F" w:rsidRPr="000C132F">
          <w:rPr>
            <w:webHidden/>
          </w:rPr>
          <w:instrText xml:space="preserve"> PAGEREF _Toc44076521 \h </w:instrText>
        </w:r>
        <w:r w:rsidR="00533001" w:rsidRPr="000C132F">
          <w:rPr>
            <w:webHidden/>
          </w:rPr>
        </w:r>
        <w:r w:rsidR="00533001" w:rsidRPr="000C132F">
          <w:rPr>
            <w:webHidden/>
          </w:rPr>
          <w:fldChar w:fldCharType="separate"/>
        </w:r>
        <w:r w:rsidR="002C2686">
          <w:rPr>
            <w:webHidden/>
          </w:rPr>
          <w:t>52</w:t>
        </w:r>
        <w:r w:rsidR="00533001" w:rsidRPr="000C132F">
          <w:rPr>
            <w:webHidden/>
          </w:rPr>
          <w:fldChar w:fldCharType="end"/>
        </w:r>
      </w:hyperlink>
    </w:p>
    <w:p w14:paraId="18DF2FC3" w14:textId="5D231EFB" w:rsidR="000C132F" w:rsidRPr="000C132F" w:rsidRDefault="008F4E14">
      <w:pPr>
        <w:pStyle w:val="Spistreci2"/>
        <w:rPr>
          <w:rFonts w:eastAsiaTheme="minorEastAsia" w:cstheme="minorBidi"/>
          <w:iCs w:val="0"/>
          <w:color w:val="auto"/>
          <w:sz w:val="22"/>
          <w:szCs w:val="22"/>
        </w:rPr>
      </w:pPr>
      <w:hyperlink w:anchor="_Toc44076522" w:history="1">
        <w:r w:rsidR="000C132F" w:rsidRPr="000C132F">
          <w:rPr>
            <w:rStyle w:val="Hipercze"/>
            <w:rFonts w:ascii="Verdana" w:hAnsi="Verdana"/>
          </w:rPr>
          <w:t>6.2.4.</w:t>
        </w:r>
        <w:r w:rsidR="000C132F" w:rsidRPr="000C132F">
          <w:rPr>
            <w:rFonts w:eastAsiaTheme="minorEastAsia" w:cstheme="minorBidi"/>
            <w:iCs w:val="0"/>
            <w:color w:val="auto"/>
            <w:sz w:val="22"/>
            <w:szCs w:val="22"/>
          </w:rPr>
          <w:tab/>
        </w:r>
        <w:r w:rsidR="000C132F" w:rsidRPr="000C132F">
          <w:rPr>
            <w:rStyle w:val="Hipercze"/>
            <w:rFonts w:ascii="Verdana" w:hAnsi="Verdana"/>
          </w:rPr>
          <w:t>Transport</w:t>
        </w:r>
        <w:r w:rsidR="000C132F" w:rsidRPr="000C132F">
          <w:rPr>
            <w:webHidden/>
          </w:rPr>
          <w:tab/>
        </w:r>
        <w:r w:rsidR="00533001" w:rsidRPr="000C132F">
          <w:rPr>
            <w:webHidden/>
          </w:rPr>
          <w:fldChar w:fldCharType="begin"/>
        </w:r>
        <w:r w:rsidR="000C132F" w:rsidRPr="000C132F">
          <w:rPr>
            <w:webHidden/>
          </w:rPr>
          <w:instrText xml:space="preserve"> PAGEREF _Toc44076522 \h </w:instrText>
        </w:r>
        <w:r w:rsidR="00533001" w:rsidRPr="000C132F">
          <w:rPr>
            <w:webHidden/>
          </w:rPr>
        </w:r>
        <w:r w:rsidR="00533001" w:rsidRPr="000C132F">
          <w:rPr>
            <w:webHidden/>
          </w:rPr>
          <w:fldChar w:fldCharType="separate"/>
        </w:r>
        <w:r w:rsidR="002C2686">
          <w:rPr>
            <w:webHidden/>
          </w:rPr>
          <w:t>55</w:t>
        </w:r>
        <w:r w:rsidR="00533001" w:rsidRPr="000C132F">
          <w:rPr>
            <w:webHidden/>
          </w:rPr>
          <w:fldChar w:fldCharType="end"/>
        </w:r>
      </w:hyperlink>
    </w:p>
    <w:p w14:paraId="4537F8DF" w14:textId="6AB9D5DB" w:rsidR="000C132F" w:rsidRPr="000C132F" w:rsidRDefault="008F4E14">
      <w:pPr>
        <w:pStyle w:val="Spistreci2"/>
        <w:rPr>
          <w:rFonts w:eastAsiaTheme="minorEastAsia" w:cstheme="minorBidi"/>
          <w:iCs w:val="0"/>
          <w:color w:val="auto"/>
          <w:sz w:val="22"/>
          <w:szCs w:val="22"/>
        </w:rPr>
      </w:pPr>
      <w:hyperlink w:anchor="_Toc44076523" w:history="1">
        <w:r w:rsidR="000C132F" w:rsidRPr="000C132F">
          <w:rPr>
            <w:rStyle w:val="Hipercze"/>
            <w:rFonts w:ascii="Verdana" w:hAnsi="Verdana"/>
          </w:rPr>
          <w:t>6.2.5.</w:t>
        </w:r>
        <w:r w:rsidR="000C132F" w:rsidRPr="000C132F">
          <w:rPr>
            <w:rFonts w:eastAsiaTheme="minorEastAsia" w:cstheme="minorBidi"/>
            <w:iCs w:val="0"/>
            <w:color w:val="auto"/>
            <w:sz w:val="22"/>
            <w:szCs w:val="22"/>
          </w:rPr>
          <w:tab/>
        </w:r>
        <w:r w:rsidR="000C132F" w:rsidRPr="000C132F">
          <w:rPr>
            <w:rStyle w:val="Hipercze"/>
            <w:rFonts w:ascii="Verdana" w:hAnsi="Verdana"/>
          </w:rPr>
          <w:t>Usługi, handel, przemysł</w:t>
        </w:r>
        <w:r w:rsidR="000C132F" w:rsidRPr="000C132F">
          <w:rPr>
            <w:webHidden/>
          </w:rPr>
          <w:tab/>
        </w:r>
        <w:r w:rsidR="00533001" w:rsidRPr="000C132F">
          <w:rPr>
            <w:webHidden/>
          </w:rPr>
          <w:fldChar w:fldCharType="begin"/>
        </w:r>
        <w:r w:rsidR="000C132F" w:rsidRPr="000C132F">
          <w:rPr>
            <w:webHidden/>
          </w:rPr>
          <w:instrText xml:space="preserve"> PAGEREF _Toc44076523 \h </w:instrText>
        </w:r>
        <w:r w:rsidR="00533001" w:rsidRPr="000C132F">
          <w:rPr>
            <w:webHidden/>
          </w:rPr>
        </w:r>
        <w:r w:rsidR="00533001" w:rsidRPr="000C132F">
          <w:rPr>
            <w:webHidden/>
          </w:rPr>
          <w:fldChar w:fldCharType="separate"/>
        </w:r>
        <w:r w:rsidR="002C2686">
          <w:rPr>
            <w:webHidden/>
          </w:rPr>
          <w:t>57</w:t>
        </w:r>
        <w:r w:rsidR="00533001" w:rsidRPr="000C132F">
          <w:rPr>
            <w:webHidden/>
          </w:rPr>
          <w:fldChar w:fldCharType="end"/>
        </w:r>
      </w:hyperlink>
    </w:p>
    <w:p w14:paraId="0F536339" w14:textId="302C5DF4" w:rsidR="000C132F" w:rsidRPr="000C132F" w:rsidRDefault="008F4E14">
      <w:pPr>
        <w:pStyle w:val="Spistreci2"/>
        <w:rPr>
          <w:rFonts w:eastAsiaTheme="minorEastAsia" w:cstheme="minorBidi"/>
          <w:iCs w:val="0"/>
          <w:color w:val="auto"/>
          <w:sz w:val="22"/>
          <w:szCs w:val="22"/>
        </w:rPr>
      </w:pPr>
      <w:hyperlink w:anchor="_Toc44076524" w:history="1">
        <w:r w:rsidR="000C132F" w:rsidRPr="000C132F">
          <w:rPr>
            <w:rStyle w:val="Hipercze"/>
            <w:rFonts w:ascii="Verdana" w:hAnsi="Verdana"/>
          </w:rPr>
          <w:t>6.2.6.</w:t>
        </w:r>
        <w:r w:rsidR="000C132F" w:rsidRPr="000C132F">
          <w:rPr>
            <w:rFonts w:eastAsiaTheme="minorEastAsia" w:cstheme="minorBidi"/>
            <w:iCs w:val="0"/>
            <w:color w:val="auto"/>
            <w:sz w:val="22"/>
            <w:szCs w:val="22"/>
          </w:rPr>
          <w:tab/>
        </w:r>
        <w:r w:rsidR="000C132F" w:rsidRPr="000C132F">
          <w:rPr>
            <w:rStyle w:val="Hipercze"/>
            <w:rFonts w:ascii="Verdana" w:hAnsi="Verdana"/>
          </w:rPr>
          <w:t>Podsumowanie</w:t>
        </w:r>
        <w:r w:rsidR="000C132F" w:rsidRPr="000C132F">
          <w:rPr>
            <w:webHidden/>
          </w:rPr>
          <w:tab/>
        </w:r>
        <w:r w:rsidR="00533001" w:rsidRPr="000C132F">
          <w:rPr>
            <w:webHidden/>
          </w:rPr>
          <w:fldChar w:fldCharType="begin"/>
        </w:r>
        <w:r w:rsidR="000C132F" w:rsidRPr="000C132F">
          <w:rPr>
            <w:webHidden/>
          </w:rPr>
          <w:instrText xml:space="preserve"> PAGEREF _Toc44076524 \h </w:instrText>
        </w:r>
        <w:r w:rsidR="00533001" w:rsidRPr="000C132F">
          <w:rPr>
            <w:webHidden/>
          </w:rPr>
        </w:r>
        <w:r w:rsidR="00533001" w:rsidRPr="000C132F">
          <w:rPr>
            <w:webHidden/>
          </w:rPr>
          <w:fldChar w:fldCharType="separate"/>
        </w:r>
        <w:r w:rsidR="002C2686">
          <w:rPr>
            <w:webHidden/>
          </w:rPr>
          <w:t>60</w:t>
        </w:r>
        <w:r w:rsidR="00533001" w:rsidRPr="000C132F">
          <w:rPr>
            <w:webHidden/>
          </w:rPr>
          <w:fldChar w:fldCharType="end"/>
        </w:r>
      </w:hyperlink>
    </w:p>
    <w:p w14:paraId="0D123DE1" w14:textId="4755927A" w:rsidR="000C132F" w:rsidRPr="000C132F" w:rsidRDefault="008F4E14">
      <w:pPr>
        <w:pStyle w:val="Spistreci2"/>
        <w:rPr>
          <w:rFonts w:eastAsiaTheme="minorEastAsia" w:cstheme="minorBidi"/>
          <w:iCs w:val="0"/>
          <w:color w:val="auto"/>
          <w:sz w:val="22"/>
          <w:szCs w:val="22"/>
        </w:rPr>
      </w:pPr>
      <w:hyperlink w:anchor="_Toc44076525" w:history="1">
        <w:r w:rsidR="000C132F" w:rsidRPr="000C132F">
          <w:rPr>
            <w:rStyle w:val="Hipercze"/>
            <w:rFonts w:ascii="Verdana" w:hAnsi="Verdana"/>
          </w:rPr>
          <w:t>7.</w:t>
        </w:r>
        <w:r w:rsidR="000C132F" w:rsidRPr="000C132F">
          <w:rPr>
            <w:rFonts w:eastAsiaTheme="minorEastAsia" w:cstheme="minorBidi"/>
            <w:iCs w:val="0"/>
            <w:color w:val="auto"/>
            <w:sz w:val="22"/>
            <w:szCs w:val="22"/>
          </w:rPr>
          <w:tab/>
        </w:r>
        <w:r w:rsidR="000C132F" w:rsidRPr="000C132F">
          <w:rPr>
            <w:rStyle w:val="Hipercze"/>
            <w:rFonts w:ascii="Verdana" w:hAnsi="Verdana"/>
          </w:rPr>
          <w:t>Działania dla osiągnięcia założonych celów</w:t>
        </w:r>
        <w:r w:rsidR="000C132F" w:rsidRPr="000C132F">
          <w:rPr>
            <w:webHidden/>
          </w:rPr>
          <w:tab/>
        </w:r>
        <w:r w:rsidR="00533001" w:rsidRPr="000C132F">
          <w:rPr>
            <w:webHidden/>
          </w:rPr>
          <w:fldChar w:fldCharType="begin"/>
        </w:r>
        <w:r w:rsidR="000C132F" w:rsidRPr="000C132F">
          <w:rPr>
            <w:webHidden/>
          </w:rPr>
          <w:instrText xml:space="preserve"> PAGEREF _Toc44076525 \h </w:instrText>
        </w:r>
        <w:r w:rsidR="00533001" w:rsidRPr="000C132F">
          <w:rPr>
            <w:webHidden/>
          </w:rPr>
        </w:r>
        <w:r w:rsidR="00533001" w:rsidRPr="000C132F">
          <w:rPr>
            <w:webHidden/>
          </w:rPr>
          <w:fldChar w:fldCharType="separate"/>
        </w:r>
        <w:r w:rsidR="002C2686">
          <w:rPr>
            <w:webHidden/>
          </w:rPr>
          <w:t>63</w:t>
        </w:r>
        <w:r w:rsidR="00533001" w:rsidRPr="000C132F">
          <w:rPr>
            <w:webHidden/>
          </w:rPr>
          <w:fldChar w:fldCharType="end"/>
        </w:r>
      </w:hyperlink>
    </w:p>
    <w:p w14:paraId="0FDC8EBF" w14:textId="32B56391" w:rsidR="000C132F" w:rsidRPr="000C132F" w:rsidRDefault="008F4E14">
      <w:pPr>
        <w:pStyle w:val="Spistreci2"/>
        <w:rPr>
          <w:rFonts w:eastAsiaTheme="minorEastAsia" w:cstheme="minorBidi"/>
          <w:iCs w:val="0"/>
          <w:color w:val="auto"/>
          <w:sz w:val="22"/>
          <w:szCs w:val="22"/>
        </w:rPr>
      </w:pPr>
      <w:hyperlink w:anchor="_Toc44076526" w:history="1">
        <w:r w:rsidR="000C132F" w:rsidRPr="000C132F">
          <w:rPr>
            <w:rStyle w:val="Hipercze"/>
            <w:rFonts w:ascii="Verdana" w:hAnsi="Verdana"/>
          </w:rPr>
          <w:t>7.1.</w:t>
        </w:r>
        <w:r w:rsidR="000C132F" w:rsidRPr="000C132F">
          <w:rPr>
            <w:rFonts w:eastAsiaTheme="minorEastAsia" w:cstheme="minorBidi"/>
            <w:iCs w:val="0"/>
            <w:color w:val="auto"/>
            <w:sz w:val="22"/>
            <w:szCs w:val="22"/>
          </w:rPr>
          <w:tab/>
        </w:r>
        <w:r w:rsidR="000C132F" w:rsidRPr="000C132F">
          <w:rPr>
            <w:rStyle w:val="Hipercze"/>
            <w:rFonts w:ascii="Verdana" w:hAnsi="Verdana"/>
          </w:rPr>
          <w:t>Długoterminowa strategia, cele i zobowiązania</w:t>
        </w:r>
        <w:r w:rsidR="000C132F" w:rsidRPr="000C132F">
          <w:rPr>
            <w:webHidden/>
          </w:rPr>
          <w:tab/>
        </w:r>
        <w:r w:rsidR="00533001" w:rsidRPr="000C132F">
          <w:rPr>
            <w:webHidden/>
          </w:rPr>
          <w:fldChar w:fldCharType="begin"/>
        </w:r>
        <w:r w:rsidR="000C132F" w:rsidRPr="000C132F">
          <w:rPr>
            <w:webHidden/>
          </w:rPr>
          <w:instrText xml:space="preserve"> PAGEREF _Toc44076526 \h </w:instrText>
        </w:r>
        <w:r w:rsidR="00533001" w:rsidRPr="000C132F">
          <w:rPr>
            <w:webHidden/>
          </w:rPr>
        </w:r>
        <w:r w:rsidR="00533001" w:rsidRPr="000C132F">
          <w:rPr>
            <w:webHidden/>
          </w:rPr>
          <w:fldChar w:fldCharType="separate"/>
        </w:r>
        <w:r w:rsidR="002C2686">
          <w:rPr>
            <w:webHidden/>
          </w:rPr>
          <w:t>63</w:t>
        </w:r>
        <w:r w:rsidR="00533001" w:rsidRPr="000C132F">
          <w:rPr>
            <w:webHidden/>
          </w:rPr>
          <w:fldChar w:fldCharType="end"/>
        </w:r>
      </w:hyperlink>
    </w:p>
    <w:p w14:paraId="1B5CFD18" w14:textId="2D7277EC" w:rsidR="000C132F" w:rsidRPr="000C132F" w:rsidRDefault="008F4E14">
      <w:pPr>
        <w:pStyle w:val="Spistreci2"/>
        <w:rPr>
          <w:rFonts w:eastAsiaTheme="minorEastAsia" w:cstheme="minorBidi"/>
          <w:iCs w:val="0"/>
          <w:color w:val="auto"/>
          <w:sz w:val="22"/>
          <w:szCs w:val="22"/>
        </w:rPr>
      </w:pPr>
      <w:hyperlink w:anchor="_Toc44076527" w:history="1">
        <w:r w:rsidR="000C132F" w:rsidRPr="000C132F">
          <w:rPr>
            <w:rStyle w:val="Hipercze"/>
            <w:rFonts w:ascii="Verdana" w:hAnsi="Verdana"/>
          </w:rPr>
          <w:t>7.2.</w:t>
        </w:r>
        <w:r w:rsidR="000C132F" w:rsidRPr="000C132F">
          <w:rPr>
            <w:rFonts w:eastAsiaTheme="minorEastAsia" w:cstheme="minorBidi"/>
            <w:iCs w:val="0"/>
            <w:color w:val="auto"/>
            <w:sz w:val="22"/>
            <w:szCs w:val="22"/>
          </w:rPr>
          <w:tab/>
        </w:r>
        <w:r w:rsidR="000C132F" w:rsidRPr="000C132F">
          <w:rPr>
            <w:rStyle w:val="Hipercze"/>
            <w:rFonts w:ascii="Verdana" w:hAnsi="Verdana"/>
          </w:rPr>
          <w:t>Krótko/średnioterminowe działania</w:t>
        </w:r>
        <w:r w:rsidR="000C132F" w:rsidRPr="000C132F">
          <w:rPr>
            <w:webHidden/>
          </w:rPr>
          <w:tab/>
        </w:r>
        <w:r w:rsidR="00533001" w:rsidRPr="000C132F">
          <w:rPr>
            <w:webHidden/>
          </w:rPr>
          <w:fldChar w:fldCharType="begin"/>
        </w:r>
        <w:r w:rsidR="000C132F" w:rsidRPr="000C132F">
          <w:rPr>
            <w:webHidden/>
          </w:rPr>
          <w:instrText xml:space="preserve"> PAGEREF _Toc44076527 \h </w:instrText>
        </w:r>
        <w:r w:rsidR="00533001" w:rsidRPr="000C132F">
          <w:rPr>
            <w:webHidden/>
          </w:rPr>
        </w:r>
        <w:r w:rsidR="00533001" w:rsidRPr="000C132F">
          <w:rPr>
            <w:webHidden/>
          </w:rPr>
          <w:fldChar w:fldCharType="separate"/>
        </w:r>
        <w:r w:rsidR="002C2686">
          <w:rPr>
            <w:webHidden/>
          </w:rPr>
          <w:t>64</w:t>
        </w:r>
        <w:r w:rsidR="00533001" w:rsidRPr="000C132F">
          <w:rPr>
            <w:webHidden/>
          </w:rPr>
          <w:fldChar w:fldCharType="end"/>
        </w:r>
      </w:hyperlink>
    </w:p>
    <w:p w14:paraId="5966550A" w14:textId="1D74441C" w:rsidR="000C132F" w:rsidRPr="000C132F" w:rsidRDefault="008F4E14">
      <w:pPr>
        <w:pStyle w:val="Spistreci2"/>
        <w:rPr>
          <w:rFonts w:eastAsiaTheme="minorEastAsia" w:cstheme="minorBidi"/>
          <w:iCs w:val="0"/>
          <w:color w:val="auto"/>
          <w:sz w:val="22"/>
          <w:szCs w:val="22"/>
        </w:rPr>
      </w:pPr>
      <w:hyperlink w:anchor="_Toc44076528" w:history="1">
        <w:r w:rsidR="000C132F" w:rsidRPr="000C132F">
          <w:rPr>
            <w:rStyle w:val="Hipercze"/>
            <w:rFonts w:ascii="Verdana" w:hAnsi="Verdana"/>
          </w:rPr>
          <w:t>8.</w:t>
        </w:r>
        <w:r w:rsidR="000C132F" w:rsidRPr="000C132F">
          <w:rPr>
            <w:rFonts w:eastAsiaTheme="minorEastAsia" w:cstheme="minorBidi"/>
            <w:iCs w:val="0"/>
            <w:color w:val="auto"/>
            <w:sz w:val="22"/>
            <w:szCs w:val="22"/>
          </w:rPr>
          <w:tab/>
        </w:r>
        <w:r w:rsidR="000C132F" w:rsidRPr="000C132F">
          <w:rPr>
            <w:rStyle w:val="Hipercze"/>
            <w:rFonts w:ascii="Verdana" w:hAnsi="Verdana"/>
          </w:rPr>
          <w:t>Prognoza redukcji emisji CO</w:t>
        </w:r>
        <w:r w:rsidR="000C132F" w:rsidRPr="000C132F">
          <w:rPr>
            <w:rStyle w:val="Hipercze"/>
            <w:rFonts w:ascii="Verdana" w:hAnsi="Verdana"/>
            <w:vertAlign w:val="subscript"/>
          </w:rPr>
          <w:t>2</w:t>
        </w:r>
        <w:r w:rsidR="000C132F" w:rsidRPr="000C132F">
          <w:rPr>
            <w:rStyle w:val="Hipercze"/>
            <w:rFonts w:ascii="Verdana" w:hAnsi="Verdana"/>
          </w:rPr>
          <w:t>, zużycia energii finalnej i wzrostu udziału energii pochodzącej ze źródeł odnawialnych w roku 2020</w:t>
        </w:r>
        <w:r w:rsidR="000C132F" w:rsidRPr="000C132F">
          <w:rPr>
            <w:webHidden/>
          </w:rPr>
          <w:tab/>
        </w:r>
        <w:r w:rsidR="00533001" w:rsidRPr="000C132F">
          <w:rPr>
            <w:webHidden/>
          </w:rPr>
          <w:fldChar w:fldCharType="begin"/>
        </w:r>
        <w:r w:rsidR="000C132F" w:rsidRPr="000C132F">
          <w:rPr>
            <w:webHidden/>
          </w:rPr>
          <w:instrText xml:space="preserve"> PAGEREF _Toc44076528 \h </w:instrText>
        </w:r>
        <w:r w:rsidR="00533001" w:rsidRPr="000C132F">
          <w:rPr>
            <w:webHidden/>
          </w:rPr>
        </w:r>
        <w:r w:rsidR="00533001" w:rsidRPr="000C132F">
          <w:rPr>
            <w:webHidden/>
          </w:rPr>
          <w:fldChar w:fldCharType="separate"/>
        </w:r>
        <w:r w:rsidR="002C2686">
          <w:rPr>
            <w:webHidden/>
          </w:rPr>
          <w:t>76</w:t>
        </w:r>
        <w:r w:rsidR="00533001" w:rsidRPr="000C132F">
          <w:rPr>
            <w:webHidden/>
          </w:rPr>
          <w:fldChar w:fldCharType="end"/>
        </w:r>
      </w:hyperlink>
    </w:p>
    <w:p w14:paraId="45D939DF" w14:textId="29A3CEDA" w:rsidR="000C132F" w:rsidRPr="000C132F" w:rsidRDefault="008F4E14">
      <w:pPr>
        <w:pStyle w:val="Spistreci2"/>
        <w:rPr>
          <w:rFonts w:eastAsiaTheme="minorEastAsia" w:cstheme="minorBidi"/>
          <w:iCs w:val="0"/>
          <w:color w:val="auto"/>
          <w:sz w:val="22"/>
          <w:szCs w:val="22"/>
        </w:rPr>
      </w:pPr>
      <w:hyperlink w:anchor="_Toc44076529" w:history="1">
        <w:r w:rsidR="000C132F" w:rsidRPr="000C132F">
          <w:rPr>
            <w:rStyle w:val="Hipercze"/>
            <w:rFonts w:ascii="Verdana" w:hAnsi="Verdana"/>
          </w:rPr>
          <w:t>8.1.</w:t>
        </w:r>
        <w:r w:rsidR="000C132F" w:rsidRPr="000C132F">
          <w:rPr>
            <w:rFonts w:eastAsiaTheme="minorEastAsia" w:cstheme="minorBidi"/>
            <w:iCs w:val="0"/>
            <w:color w:val="auto"/>
            <w:sz w:val="22"/>
            <w:szCs w:val="22"/>
          </w:rPr>
          <w:tab/>
        </w:r>
        <w:r w:rsidR="000C132F" w:rsidRPr="000C132F">
          <w:rPr>
            <w:rStyle w:val="Hipercze"/>
            <w:rFonts w:ascii="Verdana" w:hAnsi="Verdana"/>
          </w:rPr>
          <w:t>Wyniki prognozy w 2020 roku</w:t>
        </w:r>
        <w:r w:rsidR="000C132F" w:rsidRPr="000C132F">
          <w:rPr>
            <w:webHidden/>
          </w:rPr>
          <w:tab/>
        </w:r>
        <w:r w:rsidR="00533001" w:rsidRPr="000C132F">
          <w:rPr>
            <w:webHidden/>
          </w:rPr>
          <w:fldChar w:fldCharType="begin"/>
        </w:r>
        <w:r w:rsidR="000C132F" w:rsidRPr="000C132F">
          <w:rPr>
            <w:webHidden/>
          </w:rPr>
          <w:instrText xml:space="preserve"> PAGEREF _Toc44076529 \h </w:instrText>
        </w:r>
        <w:r w:rsidR="00533001" w:rsidRPr="000C132F">
          <w:rPr>
            <w:webHidden/>
          </w:rPr>
        </w:r>
        <w:r w:rsidR="00533001" w:rsidRPr="000C132F">
          <w:rPr>
            <w:webHidden/>
          </w:rPr>
          <w:fldChar w:fldCharType="separate"/>
        </w:r>
        <w:r w:rsidR="002C2686">
          <w:rPr>
            <w:webHidden/>
          </w:rPr>
          <w:t>76</w:t>
        </w:r>
        <w:r w:rsidR="00533001" w:rsidRPr="000C132F">
          <w:rPr>
            <w:webHidden/>
          </w:rPr>
          <w:fldChar w:fldCharType="end"/>
        </w:r>
      </w:hyperlink>
    </w:p>
    <w:p w14:paraId="398E06AA" w14:textId="0B64E3D9" w:rsidR="000C132F" w:rsidRPr="000C132F" w:rsidRDefault="008F4E14">
      <w:pPr>
        <w:pStyle w:val="Spistreci2"/>
        <w:rPr>
          <w:rFonts w:eastAsiaTheme="minorEastAsia" w:cstheme="minorBidi"/>
          <w:iCs w:val="0"/>
          <w:color w:val="auto"/>
          <w:sz w:val="22"/>
          <w:szCs w:val="22"/>
        </w:rPr>
      </w:pPr>
      <w:hyperlink w:anchor="_Toc44076530" w:history="1">
        <w:r w:rsidR="000C132F" w:rsidRPr="000C132F">
          <w:rPr>
            <w:rStyle w:val="Hipercze"/>
            <w:rFonts w:ascii="Verdana" w:hAnsi="Verdana"/>
          </w:rPr>
          <w:t>8.2.</w:t>
        </w:r>
        <w:r w:rsidR="000C132F" w:rsidRPr="000C132F">
          <w:rPr>
            <w:rFonts w:eastAsiaTheme="minorEastAsia" w:cstheme="minorBidi"/>
            <w:iCs w:val="0"/>
            <w:color w:val="auto"/>
            <w:sz w:val="22"/>
            <w:szCs w:val="22"/>
          </w:rPr>
          <w:tab/>
        </w:r>
        <w:r w:rsidR="000C132F" w:rsidRPr="000C132F">
          <w:rPr>
            <w:rStyle w:val="Hipercze"/>
            <w:rFonts w:ascii="Verdana" w:hAnsi="Verdana"/>
          </w:rPr>
          <w:t>Analiza zmian w stosunku do roku bazowego i kontrolnego</w:t>
        </w:r>
        <w:r w:rsidR="000C132F" w:rsidRPr="000C132F">
          <w:rPr>
            <w:webHidden/>
          </w:rPr>
          <w:tab/>
        </w:r>
        <w:r w:rsidR="00533001" w:rsidRPr="000C132F">
          <w:rPr>
            <w:webHidden/>
          </w:rPr>
          <w:fldChar w:fldCharType="begin"/>
        </w:r>
        <w:r w:rsidR="000C132F" w:rsidRPr="000C132F">
          <w:rPr>
            <w:webHidden/>
          </w:rPr>
          <w:instrText xml:space="preserve"> PAGEREF _Toc44076530 \h </w:instrText>
        </w:r>
        <w:r w:rsidR="00533001" w:rsidRPr="000C132F">
          <w:rPr>
            <w:webHidden/>
          </w:rPr>
        </w:r>
        <w:r w:rsidR="00533001" w:rsidRPr="000C132F">
          <w:rPr>
            <w:webHidden/>
          </w:rPr>
          <w:fldChar w:fldCharType="separate"/>
        </w:r>
        <w:r w:rsidR="002C2686">
          <w:rPr>
            <w:webHidden/>
          </w:rPr>
          <w:t>78</w:t>
        </w:r>
        <w:r w:rsidR="00533001" w:rsidRPr="000C132F">
          <w:rPr>
            <w:webHidden/>
          </w:rPr>
          <w:fldChar w:fldCharType="end"/>
        </w:r>
      </w:hyperlink>
    </w:p>
    <w:p w14:paraId="18A27BC1" w14:textId="7A728914" w:rsidR="000C132F" w:rsidRPr="000C132F" w:rsidRDefault="008F4E14">
      <w:pPr>
        <w:pStyle w:val="Spistreci2"/>
        <w:rPr>
          <w:rFonts w:eastAsiaTheme="minorEastAsia" w:cstheme="minorBidi"/>
          <w:iCs w:val="0"/>
          <w:color w:val="auto"/>
          <w:sz w:val="22"/>
          <w:szCs w:val="22"/>
        </w:rPr>
      </w:pPr>
      <w:hyperlink w:anchor="_Toc44076531" w:history="1">
        <w:r w:rsidR="000C132F" w:rsidRPr="000C132F">
          <w:rPr>
            <w:rStyle w:val="Hipercze"/>
            <w:rFonts w:ascii="Verdana" w:hAnsi="Verdana"/>
          </w:rPr>
          <w:t>9.</w:t>
        </w:r>
        <w:r w:rsidR="000C132F" w:rsidRPr="000C132F">
          <w:rPr>
            <w:rFonts w:eastAsiaTheme="minorEastAsia" w:cstheme="minorBidi"/>
            <w:iCs w:val="0"/>
            <w:color w:val="auto"/>
            <w:sz w:val="22"/>
            <w:szCs w:val="22"/>
          </w:rPr>
          <w:tab/>
        </w:r>
        <w:r w:rsidR="000C132F" w:rsidRPr="000C132F">
          <w:rPr>
            <w:rStyle w:val="Hipercze"/>
            <w:rFonts w:ascii="Verdana" w:hAnsi="Verdana"/>
          </w:rPr>
          <w:t>Cele strategiczne i szczegółowe</w:t>
        </w:r>
        <w:r w:rsidR="000C132F" w:rsidRPr="000C132F">
          <w:rPr>
            <w:webHidden/>
          </w:rPr>
          <w:tab/>
        </w:r>
        <w:r w:rsidR="00533001" w:rsidRPr="000C132F">
          <w:rPr>
            <w:webHidden/>
          </w:rPr>
          <w:fldChar w:fldCharType="begin"/>
        </w:r>
        <w:r w:rsidR="000C132F" w:rsidRPr="000C132F">
          <w:rPr>
            <w:webHidden/>
          </w:rPr>
          <w:instrText xml:space="preserve"> PAGEREF _Toc44076531 \h </w:instrText>
        </w:r>
        <w:r w:rsidR="00533001" w:rsidRPr="000C132F">
          <w:rPr>
            <w:webHidden/>
          </w:rPr>
        </w:r>
        <w:r w:rsidR="00533001" w:rsidRPr="000C132F">
          <w:rPr>
            <w:webHidden/>
          </w:rPr>
          <w:fldChar w:fldCharType="separate"/>
        </w:r>
        <w:r w:rsidR="002C2686">
          <w:rPr>
            <w:webHidden/>
          </w:rPr>
          <w:t>80</w:t>
        </w:r>
        <w:r w:rsidR="00533001" w:rsidRPr="000C132F">
          <w:rPr>
            <w:webHidden/>
          </w:rPr>
          <w:fldChar w:fldCharType="end"/>
        </w:r>
      </w:hyperlink>
    </w:p>
    <w:p w14:paraId="2C726658" w14:textId="36432ABA" w:rsidR="000C132F" w:rsidRPr="000C132F" w:rsidRDefault="008F4E14">
      <w:pPr>
        <w:pStyle w:val="Spistreci2"/>
        <w:rPr>
          <w:rFonts w:eastAsiaTheme="minorEastAsia" w:cstheme="minorBidi"/>
          <w:iCs w:val="0"/>
          <w:color w:val="auto"/>
          <w:sz w:val="22"/>
          <w:szCs w:val="22"/>
        </w:rPr>
      </w:pPr>
      <w:hyperlink w:anchor="_Toc44076532" w:history="1">
        <w:r w:rsidR="000C132F" w:rsidRPr="000C132F">
          <w:rPr>
            <w:rStyle w:val="Hipercze"/>
            <w:rFonts w:ascii="Verdana" w:hAnsi="Verdana"/>
          </w:rPr>
          <w:t>10.</w:t>
        </w:r>
        <w:r w:rsidR="000C132F" w:rsidRPr="000C132F">
          <w:rPr>
            <w:rFonts w:eastAsiaTheme="minorEastAsia" w:cstheme="minorBidi"/>
            <w:iCs w:val="0"/>
            <w:color w:val="auto"/>
            <w:sz w:val="22"/>
            <w:szCs w:val="22"/>
          </w:rPr>
          <w:tab/>
        </w:r>
        <w:r w:rsidR="000C132F" w:rsidRPr="000C132F">
          <w:rPr>
            <w:rStyle w:val="Hipercze"/>
            <w:rFonts w:ascii="Verdana" w:hAnsi="Verdana"/>
          </w:rPr>
          <w:t>Aspekty organizacyjne</w:t>
        </w:r>
        <w:r w:rsidR="000C132F" w:rsidRPr="000C132F">
          <w:rPr>
            <w:webHidden/>
          </w:rPr>
          <w:tab/>
        </w:r>
        <w:r w:rsidR="00533001" w:rsidRPr="000C132F">
          <w:rPr>
            <w:webHidden/>
          </w:rPr>
          <w:fldChar w:fldCharType="begin"/>
        </w:r>
        <w:r w:rsidR="000C132F" w:rsidRPr="000C132F">
          <w:rPr>
            <w:webHidden/>
          </w:rPr>
          <w:instrText xml:space="preserve"> PAGEREF _Toc44076532 \h </w:instrText>
        </w:r>
        <w:r w:rsidR="00533001" w:rsidRPr="000C132F">
          <w:rPr>
            <w:webHidden/>
          </w:rPr>
        </w:r>
        <w:r w:rsidR="00533001" w:rsidRPr="000C132F">
          <w:rPr>
            <w:webHidden/>
          </w:rPr>
          <w:fldChar w:fldCharType="separate"/>
        </w:r>
        <w:r w:rsidR="002C2686">
          <w:rPr>
            <w:webHidden/>
          </w:rPr>
          <w:t>82</w:t>
        </w:r>
        <w:r w:rsidR="00533001" w:rsidRPr="000C132F">
          <w:rPr>
            <w:webHidden/>
          </w:rPr>
          <w:fldChar w:fldCharType="end"/>
        </w:r>
      </w:hyperlink>
    </w:p>
    <w:p w14:paraId="3BCCFF88" w14:textId="087DFAF4" w:rsidR="000C132F" w:rsidRPr="000C132F" w:rsidRDefault="008F4E14">
      <w:pPr>
        <w:pStyle w:val="Spistreci2"/>
        <w:rPr>
          <w:rFonts w:eastAsiaTheme="minorEastAsia" w:cstheme="minorBidi"/>
          <w:iCs w:val="0"/>
          <w:color w:val="auto"/>
          <w:sz w:val="22"/>
          <w:szCs w:val="22"/>
        </w:rPr>
      </w:pPr>
      <w:hyperlink w:anchor="_Toc44076533" w:history="1">
        <w:r w:rsidR="000C132F" w:rsidRPr="000C132F">
          <w:rPr>
            <w:rStyle w:val="Hipercze"/>
            <w:rFonts w:ascii="Verdana" w:hAnsi="Verdana"/>
          </w:rPr>
          <w:t>10.1.</w:t>
        </w:r>
        <w:r w:rsidR="000C132F" w:rsidRPr="000C132F">
          <w:rPr>
            <w:rFonts w:eastAsiaTheme="minorEastAsia" w:cstheme="minorBidi"/>
            <w:iCs w:val="0"/>
            <w:color w:val="auto"/>
            <w:sz w:val="22"/>
            <w:szCs w:val="22"/>
          </w:rPr>
          <w:tab/>
        </w:r>
        <w:r w:rsidR="000C132F" w:rsidRPr="000C132F">
          <w:rPr>
            <w:rStyle w:val="Hipercze"/>
            <w:rFonts w:ascii="Verdana" w:hAnsi="Verdana"/>
          </w:rPr>
          <w:t>Procedura wdrażania</w:t>
        </w:r>
        <w:r w:rsidR="000C132F" w:rsidRPr="000C132F">
          <w:rPr>
            <w:webHidden/>
          </w:rPr>
          <w:tab/>
        </w:r>
        <w:r w:rsidR="00533001" w:rsidRPr="000C132F">
          <w:rPr>
            <w:webHidden/>
          </w:rPr>
          <w:fldChar w:fldCharType="begin"/>
        </w:r>
        <w:r w:rsidR="000C132F" w:rsidRPr="000C132F">
          <w:rPr>
            <w:webHidden/>
          </w:rPr>
          <w:instrText xml:space="preserve"> PAGEREF _Toc44076533 \h </w:instrText>
        </w:r>
        <w:r w:rsidR="00533001" w:rsidRPr="000C132F">
          <w:rPr>
            <w:webHidden/>
          </w:rPr>
        </w:r>
        <w:r w:rsidR="00533001" w:rsidRPr="000C132F">
          <w:rPr>
            <w:webHidden/>
          </w:rPr>
          <w:fldChar w:fldCharType="separate"/>
        </w:r>
        <w:r w:rsidR="002C2686">
          <w:rPr>
            <w:webHidden/>
          </w:rPr>
          <w:t>82</w:t>
        </w:r>
        <w:r w:rsidR="00533001" w:rsidRPr="000C132F">
          <w:rPr>
            <w:webHidden/>
          </w:rPr>
          <w:fldChar w:fldCharType="end"/>
        </w:r>
      </w:hyperlink>
    </w:p>
    <w:p w14:paraId="4273DBC6" w14:textId="7EA42D67" w:rsidR="000C132F" w:rsidRPr="000C132F" w:rsidRDefault="008F4E14">
      <w:pPr>
        <w:pStyle w:val="Spistreci2"/>
        <w:rPr>
          <w:rFonts w:eastAsiaTheme="minorEastAsia" w:cstheme="minorBidi"/>
          <w:iCs w:val="0"/>
          <w:color w:val="auto"/>
          <w:sz w:val="22"/>
          <w:szCs w:val="22"/>
        </w:rPr>
      </w:pPr>
      <w:hyperlink w:anchor="_Toc44076534" w:history="1">
        <w:r w:rsidR="000C132F" w:rsidRPr="000C132F">
          <w:rPr>
            <w:rStyle w:val="Hipercze"/>
            <w:rFonts w:ascii="Verdana" w:hAnsi="Verdana"/>
          </w:rPr>
          <w:t>11.</w:t>
        </w:r>
        <w:r w:rsidR="000C132F" w:rsidRPr="000C132F">
          <w:rPr>
            <w:rFonts w:eastAsiaTheme="minorEastAsia" w:cstheme="minorBidi"/>
            <w:iCs w:val="0"/>
            <w:color w:val="auto"/>
            <w:sz w:val="22"/>
            <w:szCs w:val="22"/>
          </w:rPr>
          <w:tab/>
        </w:r>
        <w:r w:rsidR="000C132F" w:rsidRPr="000C132F">
          <w:rPr>
            <w:rStyle w:val="Hipercze"/>
            <w:rFonts w:ascii="Verdana" w:hAnsi="Verdana"/>
          </w:rPr>
          <w:t>Aspekty finansowe</w:t>
        </w:r>
        <w:r w:rsidR="000C132F" w:rsidRPr="000C132F">
          <w:rPr>
            <w:webHidden/>
          </w:rPr>
          <w:tab/>
        </w:r>
        <w:r w:rsidR="00533001" w:rsidRPr="000C132F">
          <w:rPr>
            <w:webHidden/>
          </w:rPr>
          <w:fldChar w:fldCharType="begin"/>
        </w:r>
        <w:r w:rsidR="000C132F" w:rsidRPr="000C132F">
          <w:rPr>
            <w:webHidden/>
          </w:rPr>
          <w:instrText xml:space="preserve"> PAGEREF _Toc44076534 \h </w:instrText>
        </w:r>
        <w:r w:rsidR="00533001" w:rsidRPr="000C132F">
          <w:rPr>
            <w:webHidden/>
          </w:rPr>
        </w:r>
        <w:r w:rsidR="00533001" w:rsidRPr="000C132F">
          <w:rPr>
            <w:webHidden/>
          </w:rPr>
          <w:fldChar w:fldCharType="separate"/>
        </w:r>
        <w:r w:rsidR="002C2686">
          <w:rPr>
            <w:webHidden/>
          </w:rPr>
          <w:t>84</w:t>
        </w:r>
        <w:r w:rsidR="00533001" w:rsidRPr="000C132F">
          <w:rPr>
            <w:webHidden/>
          </w:rPr>
          <w:fldChar w:fldCharType="end"/>
        </w:r>
      </w:hyperlink>
    </w:p>
    <w:p w14:paraId="71C30CD3" w14:textId="6432EC29" w:rsidR="000C132F" w:rsidRPr="000C132F" w:rsidRDefault="008F4E14">
      <w:pPr>
        <w:pStyle w:val="Spistreci2"/>
        <w:rPr>
          <w:rFonts w:eastAsiaTheme="minorEastAsia" w:cstheme="minorBidi"/>
          <w:iCs w:val="0"/>
          <w:color w:val="auto"/>
          <w:sz w:val="22"/>
          <w:szCs w:val="22"/>
        </w:rPr>
      </w:pPr>
      <w:hyperlink w:anchor="_Toc44076535" w:history="1">
        <w:r w:rsidR="000C132F" w:rsidRPr="000C132F">
          <w:rPr>
            <w:rStyle w:val="Hipercze"/>
            <w:rFonts w:ascii="Verdana" w:hAnsi="Verdana"/>
            <w:lang w:eastAsia="ar-SA"/>
          </w:rPr>
          <w:t>11.1.</w:t>
        </w:r>
        <w:r w:rsidR="000C132F" w:rsidRPr="000C132F">
          <w:rPr>
            <w:rFonts w:eastAsiaTheme="minorEastAsia" w:cstheme="minorBidi"/>
            <w:iCs w:val="0"/>
            <w:color w:val="auto"/>
            <w:sz w:val="22"/>
            <w:szCs w:val="22"/>
          </w:rPr>
          <w:tab/>
        </w:r>
        <w:r w:rsidR="000C132F" w:rsidRPr="000C132F">
          <w:rPr>
            <w:rStyle w:val="Hipercze"/>
            <w:rFonts w:ascii="Verdana" w:hAnsi="Verdana"/>
            <w:lang w:eastAsia="ar-SA"/>
          </w:rPr>
          <w:t>Środki na poziomie krajowym</w:t>
        </w:r>
        <w:r w:rsidR="000C132F" w:rsidRPr="000C132F">
          <w:rPr>
            <w:webHidden/>
          </w:rPr>
          <w:tab/>
        </w:r>
        <w:r w:rsidR="00533001" w:rsidRPr="000C132F">
          <w:rPr>
            <w:webHidden/>
          </w:rPr>
          <w:fldChar w:fldCharType="begin"/>
        </w:r>
        <w:r w:rsidR="000C132F" w:rsidRPr="000C132F">
          <w:rPr>
            <w:webHidden/>
          </w:rPr>
          <w:instrText xml:space="preserve"> PAGEREF _Toc44076535 \h </w:instrText>
        </w:r>
        <w:r w:rsidR="00533001" w:rsidRPr="000C132F">
          <w:rPr>
            <w:webHidden/>
          </w:rPr>
        </w:r>
        <w:r w:rsidR="00533001" w:rsidRPr="000C132F">
          <w:rPr>
            <w:webHidden/>
          </w:rPr>
          <w:fldChar w:fldCharType="separate"/>
        </w:r>
        <w:r w:rsidR="002C2686">
          <w:rPr>
            <w:webHidden/>
          </w:rPr>
          <w:t>84</w:t>
        </w:r>
        <w:r w:rsidR="00533001" w:rsidRPr="000C132F">
          <w:rPr>
            <w:webHidden/>
          </w:rPr>
          <w:fldChar w:fldCharType="end"/>
        </w:r>
      </w:hyperlink>
    </w:p>
    <w:p w14:paraId="62CFE8F2" w14:textId="1BF78497" w:rsidR="000C132F" w:rsidRPr="001C7F76" w:rsidRDefault="008F4E14">
      <w:pPr>
        <w:pStyle w:val="Spistreci2"/>
        <w:rPr>
          <w:rFonts w:eastAsiaTheme="minorEastAsia" w:cstheme="minorBidi"/>
          <w:iCs w:val="0"/>
          <w:color w:val="auto"/>
          <w:sz w:val="22"/>
          <w:szCs w:val="22"/>
        </w:rPr>
      </w:pPr>
      <w:hyperlink w:anchor="_Toc44076536" w:history="1">
        <w:r w:rsidR="000C132F" w:rsidRPr="001C7F76">
          <w:rPr>
            <w:rStyle w:val="Hipercze"/>
            <w:rFonts w:ascii="Verdana" w:hAnsi="Verdana"/>
            <w:lang w:eastAsia="ar-SA"/>
          </w:rPr>
          <w:t>11.2.</w:t>
        </w:r>
        <w:r w:rsidR="000C132F" w:rsidRPr="001C7F76">
          <w:rPr>
            <w:rFonts w:eastAsiaTheme="minorEastAsia" w:cstheme="minorBidi"/>
            <w:iCs w:val="0"/>
            <w:color w:val="auto"/>
            <w:sz w:val="22"/>
            <w:szCs w:val="22"/>
          </w:rPr>
          <w:tab/>
        </w:r>
        <w:r w:rsidR="000C132F" w:rsidRPr="001C7F76">
          <w:rPr>
            <w:rStyle w:val="Hipercze"/>
            <w:rFonts w:ascii="Verdana" w:hAnsi="Verdana"/>
            <w:lang w:eastAsia="ar-SA"/>
          </w:rPr>
          <w:t>Środki na poziomie regionalnym</w:t>
        </w:r>
        <w:r w:rsidR="000C132F" w:rsidRPr="001C7F76">
          <w:rPr>
            <w:webHidden/>
          </w:rPr>
          <w:tab/>
        </w:r>
        <w:r w:rsidR="00533001" w:rsidRPr="001C7F76">
          <w:rPr>
            <w:webHidden/>
          </w:rPr>
          <w:fldChar w:fldCharType="begin"/>
        </w:r>
        <w:r w:rsidR="000C132F" w:rsidRPr="001C7F76">
          <w:rPr>
            <w:webHidden/>
          </w:rPr>
          <w:instrText xml:space="preserve"> PAGEREF _Toc44076536 \h </w:instrText>
        </w:r>
        <w:r w:rsidR="00533001" w:rsidRPr="001C7F76">
          <w:rPr>
            <w:webHidden/>
          </w:rPr>
        </w:r>
        <w:r w:rsidR="00533001" w:rsidRPr="001C7F76">
          <w:rPr>
            <w:webHidden/>
          </w:rPr>
          <w:fldChar w:fldCharType="separate"/>
        </w:r>
        <w:r w:rsidR="002C2686">
          <w:rPr>
            <w:webHidden/>
          </w:rPr>
          <w:t>88</w:t>
        </w:r>
        <w:r w:rsidR="00533001" w:rsidRPr="001C7F76">
          <w:rPr>
            <w:webHidden/>
          </w:rPr>
          <w:fldChar w:fldCharType="end"/>
        </w:r>
      </w:hyperlink>
    </w:p>
    <w:p w14:paraId="5D287423" w14:textId="6645531D" w:rsidR="000C132F" w:rsidRPr="001C7F76" w:rsidRDefault="008F4E14">
      <w:pPr>
        <w:pStyle w:val="Spistreci2"/>
        <w:rPr>
          <w:rFonts w:eastAsiaTheme="minorEastAsia" w:cstheme="minorBidi"/>
          <w:iCs w:val="0"/>
          <w:color w:val="auto"/>
          <w:sz w:val="22"/>
          <w:szCs w:val="22"/>
        </w:rPr>
      </w:pPr>
      <w:hyperlink w:anchor="_Toc44076537" w:history="1">
        <w:r w:rsidR="000C132F" w:rsidRPr="001C7F76">
          <w:rPr>
            <w:rStyle w:val="Hipercze"/>
            <w:rFonts w:ascii="Verdana" w:hAnsi="Verdana"/>
          </w:rPr>
          <w:t>12.</w:t>
        </w:r>
        <w:r w:rsidR="000C132F" w:rsidRPr="001C7F76">
          <w:rPr>
            <w:rFonts w:eastAsiaTheme="minorEastAsia" w:cstheme="minorBidi"/>
            <w:iCs w:val="0"/>
            <w:color w:val="auto"/>
            <w:sz w:val="22"/>
            <w:szCs w:val="22"/>
          </w:rPr>
          <w:tab/>
        </w:r>
        <w:r w:rsidR="000C132F" w:rsidRPr="001C7F76">
          <w:rPr>
            <w:rStyle w:val="Hipercze"/>
            <w:rFonts w:ascii="Verdana" w:hAnsi="Verdana"/>
          </w:rPr>
          <w:t>Analiza ryzyk realizacji PGN</w:t>
        </w:r>
        <w:r w:rsidR="000C132F" w:rsidRPr="001C7F76">
          <w:rPr>
            <w:webHidden/>
          </w:rPr>
          <w:tab/>
        </w:r>
        <w:r w:rsidR="00533001" w:rsidRPr="001C7F76">
          <w:rPr>
            <w:webHidden/>
          </w:rPr>
          <w:fldChar w:fldCharType="begin"/>
        </w:r>
        <w:r w:rsidR="000C132F" w:rsidRPr="001C7F76">
          <w:rPr>
            <w:webHidden/>
          </w:rPr>
          <w:instrText xml:space="preserve"> PAGEREF _Toc44076537 \h </w:instrText>
        </w:r>
        <w:r w:rsidR="00533001" w:rsidRPr="001C7F76">
          <w:rPr>
            <w:webHidden/>
          </w:rPr>
        </w:r>
        <w:r w:rsidR="00533001" w:rsidRPr="001C7F76">
          <w:rPr>
            <w:webHidden/>
          </w:rPr>
          <w:fldChar w:fldCharType="separate"/>
        </w:r>
        <w:r w:rsidR="002C2686">
          <w:rPr>
            <w:webHidden/>
          </w:rPr>
          <w:t>90</w:t>
        </w:r>
        <w:r w:rsidR="00533001" w:rsidRPr="001C7F76">
          <w:rPr>
            <w:webHidden/>
          </w:rPr>
          <w:fldChar w:fldCharType="end"/>
        </w:r>
      </w:hyperlink>
    </w:p>
    <w:p w14:paraId="73FC55F4" w14:textId="68ABF048" w:rsidR="000C132F" w:rsidRPr="001C7F76" w:rsidRDefault="008F4E14">
      <w:pPr>
        <w:pStyle w:val="Spistreci2"/>
        <w:rPr>
          <w:rFonts w:eastAsiaTheme="minorEastAsia" w:cstheme="minorBidi"/>
          <w:iCs w:val="0"/>
          <w:color w:val="auto"/>
          <w:sz w:val="22"/>
          <w:szCs w:val="22"/>
        </w:rPr>
      </w:pPr>
      <w:hyperlink w:anchor="_Toc44076538" w:history="1">
        <w:r w:rsidR="000C132F" w:rsidRPr="001C7F76">
          <w:rPr>
            <w:rStyle w:val="Hipercze"/>
            <w:rFonts w:ascii="Verdana" w:hAnsi="Verdana"/>
          </w:rPr>
          <w:t>13.</w:t>
        </w:r>
        <w:r w:rsidR="000C132F" w:rsidRPr="001C7F76">
          <w:rPr>
            <w:rFonts w:eastAsiaTheme="minorEastAsia" w:cstheme="minorBidi"/>
            <w:iCs w:val="0"/>
            <w:color w:val="auto"/>
            <w:sz w:val="22"/>
            <w:szCs w:val="22"/>
          </w:rPr>
          <w:tab/>
        </w:r>
        <w:r w:rsidR="000C132F" w:rsidRPr="001C7F76">
          <w:rPr>
            <w:rStyle w:val="Hipercze"/>
            <w:rFonts w:ascii="Verdana" w:hAnsi="Verdana"/>
          </w:rPr>
          <w:t>Sposób monitorowania, raportowania i aktualizacji PGN</w:t>
        </w:r>
        <w:r w:rsidR="000C132F" w:rsidRPr="001C7F76">
          <w:rPr>
            <w:webHidden/>
          </w:rPr>
          <w:tab/>
        </w:r>
        <w:r w:rsidR="00533001" w:rsidRPr="001C7F76">
          <w:rPr>
            <w:webHidden/>
          </w:rPr>
          <w:fldChar w:fldCharType="begin"/>
        </w:r>
        <w:r w:rsidR="000C132F" w:rsidRPr="001C7F76">
          <w:rPr>
            <w:webHidden/>
          </w:rPr>
          <w:instrText xml:space="preserve"> PAGEREF _Toc44076538 \h </w:instrText>
        </w:r>
        <w:r w:rsidR="00533001" w:rsidRPr="001C7F76">
          <w:rPr>
            <w:webHidden/>
          </w:rPr>
        </w:r>
        <w:r w:rsidR="00533001" w:rsidRPr="001C7F76">
          <w:rPr>
            <w:webHidden/>
          </w:rPr>
          <w:fldChar w:fldCharType="separate"/>
        </w:r>
        <w:r w:rsidR="002C2686">
          <w:rPr>
            <w:webHidden/>
          </w:rPr>
          <w:t>91</w:t>
        </w:r>
        <w:r w:rsidR="00533001" w:rsidRPr="001C7F76">
          <w:rPr>
            <w:webHidden/>
          </w:rPr>
          <w:fldChar w:fldCharType="end"/>
        </w:r>
      </w:hyperlink>
    </w:p>
    <w:p w14:paraId="327A596B" w14:textId="25BA3D56" w:rsidR="000C132F" w:rsidRPr="001C7F76" w:rsidRDefault="008F4E14">
      <w:pPr>
        <w:pStyle w:val="Spistreci2"/>
        <w:rPr>
          <w:rFonts w:eastAsiaTheme="minorEastAsia" w:cstheme="minorBidi"/>
          <w:iCs w:val="0"/>
          <w:color w:val="auto"/>
          <w:sz w:val="22"/>
          <w:szCs w:val="22"/>
        </w:rPr>
      </w:pPr>
      <w:hyperlink w:anchor="_Toc44076539" w:history="1">
        <w:r w:rsidR="000C132F" w:rsidRPr="001C7F76">
          <w:rPr>
            <w:rStyle w:val="Hipercze"/>
            <w:rFonts w:ascii="Verdana" w:hAnsi="Verdana"/>
          </w:rPr>
          <w:t>13.1.</w:t>
        </w:r>
        <w:r w:rsidR="000C132F" w:rsidRPr="001C7F76">
          <w:rPr>
            <w:rFonts w:eastAsiaTheme="minorEastAsia" w:cstheme="minorBidi"/>
            <w:iCs w:val="0"/>
            <w:color w:val="auto"/>
            <w:sz w:val="22"/>
            <w:szCs w:val="22"/>
          </w:rPr>
          <w:tab/>
        </w:r>
        <w:r w:rsidR="000C132F" w:rsidRPr="001C7F76">
          <w:rPr>
            <w:rStyle w:val="Hipercze"/>
            <w:rFonts w:ascii="Verdana" w:hAnsi="Verdana"/>
          </w:rPr>
          <w:t>Monitorowanie i raportowanie</w:t>
        </w:r>
        <w:r w:rsidR="000C132F" w:rsidRPr="001C7F76">
          <w:rPr>
            <w:webHidden/>
          </w:rPr>
          <w:tab/>
        </w:r>
        <w:r w:rsidR="00533001" w:rsidRPr="001C7F76">
          <w:rPr>
            <w:webHidden/>
          </w:rPr>
          <w:fldChar w:fldCharType="begin"/>
        </w:r>
        <w:r w:rsidR="000C132F" w:rsidRPr="001C7F76">
          <w:rPr>
            <w:webHidden/>
          </w:rPr>
          <w:instrText xml:space="preserve"> PAGEREF _Toc44076539 \h </w:instrText>
        </w:r>
        <w:r w:rsidR="00533001" w:rsidRPr="001C7F76">
          <w:rPr>
            <w:webHidden/>
          </w:rPr>
        </w:r>
        <w:r w:rsidR="00533001" w:rsidRPr="001C7F76">
          <w:rPr>
            <w:webHidden/>
          </w:rPr>
          <w:fldChar w:fldCharType="separate"/>
        </w:r>
        <w:r w:rsidR="002C2686">
          <w:rPr>
            <w:webHidden/>
          </w:rPr>
          <w:t>91</w:t>
        </w:r>
        <w:r w:rsidR="00533001" w:rsidRPr="001C7F76">
          <w:rPr>
            <w:webHidden/>
          </w:rPr>
          <w:fldChar w:fldCharType="end"/>
        </w:r>
      </w:hyperlink>
    </w:p>
    <w:p w14:paraId="1AC52761" w14:textId="614E23C3" w:rsidR="000C132F" w:rsidRPr="001C7F76" w:rsidRDefault="008F4E14">
      <w:pPr>
        <w:pStyle w:val="Spistreci2"/>
        <w:rPr>
          <w:rFonts w:eastAsiaTheme="minorEastAsia" w:cstheme="minorBidi"/>
          <w:iCs w:val="0"/>
          <w:color w:val="auto"/>
          <w:sz w:val="22"/>
          <w:szCs w:val="22"/>
        </w:rPr>
      </w:pPr>
      <w:hyperlink w:anchor="_Toc44076540" w:history="1">
        <w:r w:rsidR="000C132F" w:rsidRPr="001C7F76">
          <w:rPr>
            <w:rStyle w:val="Hipercze"/>
            <w:rFonts w:ascii="Verdana" w:hAnsi="Verdana"/>
          </w:rPr>
          <w:t>13.2.</w:t>
        </w:r>
        <w:r w:rsidR="000C132F" w:rsidRPr="001C7F76">
          <w:rPr>
            <w:rFonts w:eastAsiaTheme="minorEastAsia" w:cstheme="minorBidi"/>
            <w:iCs w:val="0"/>
            <w:color w:val="auto"/>
            <w:sz w:val="22"/>
            <w:szCs w:val="22"/>
          </w:rPr>
          <w:tab/>
        </w:r>
        <w:r w:rsidR="000C132F" w:rsidRPr="001C7F76">
          <w:rPr>
            <w:rStyle w:val="Hipercze"/>
            <w:rFonts w:ascii="Verdana" w:hAnsi="Verdana"/>
          </w:rPr>
          <w:t>Aktualizacja</w:t>
        </w:r>
        <w:r w:rsidR="000C132F" w:rsidRPr="001C7F76">
          <w:rPr>
            <w:webHidden/>
          </w:rPr>
          <w:tab/>
        </w:r>
        <w:r w:rsidR="00533001" w:rsidRPr="001C7F76">
          <w:rPr>
            <w:webHidden/>
          </w:rPr>
          <w:fldChar w:fldCharType="begin"/>
        </w:r>
        <w:r w:rsidR="000C132F" w:rsidRPr="001C7F76">
          <w:rPr>
            <w:webHidden/>
          </w:rPr>
          <w:instrText xml:space="preserve"> PAGEREF _Toc44076540 \h </w:instrText>
        </w:r>
        <w:r w:rsidR="00533001" w:rsidRPr="001C7F76">
          <w:rPr>
            <w:webHidden/>
          </w:rPr>
        </w:r>
        <w:r w:rsidR="00533001" w:rsidRPr="001C7F76">
          <w:rPr>
            <w:webHidden/>
          </w:rPr>
          <w:fldChar w:fldCharType="separate"/>
        </w:r>
        <w:r w:rsidR="002C2686">
          <w:rPr>
            <w:webHidden/>
          </w:rPr>
          <w:t>92</w:t>
        </w:r>
        <w:r w:rsidR="00533001" w:rsidRPr="001C7F76">
          <w:rPr>
            <w:webHidden/>
          </w:rPr>
          <w:fldChar w:fldCharType="end"/>
        </w:r>
      </w:hyperlink>
    </w:p>
    <w:p w14:paraId="18846EFC" w14:textId="7053AFF1" w:rsidR="000C132F" w:rsidRPr="001C7F76" w:rsidRDefault="008F4E14">
      <w:pPr>
        <w:pStyle w:val="Spistreci2"/>
        <w:rPr>
          <w:rFonts w:eastAsiaTheme="minorEastAsia" w:cstheme="minorBidi"/>
          <w:iCs w:val="0"/>
          <w:color w:val="auto"/>
          <w:sz w:val="22"/>
          <w:szCs w:val="22"/>
        </w:rPr>
      </w:pPr>
      <w:hyperlink w:anchor="_Toc44076541" w:history="1">
        <w:r w:rsidR="000C132F" w:rsidRPr="001C7F76">
          <w:rPr>
            <w:rStyle w:val="Hipercze"/>
            <w:rFonts w:ascii="Verdana" w:hAnsi="Verdana"/>
          </w:rPr>
          <w:t>14.</w:t>
        </w:r>
        <w:r w:rsidR="000C132F" w:rsidRPr="001C7F76">
          <w:rPr>
            <w:rFonts w:eastAsiaTheme="minorEastAsia" w:cstheme="minorBidi"/>
            <w:iCs w:val="0"/>
            <w:color w:val="auto"/>
            <w:sz w:val="22"/>
            <w:szCs w:val="22"/>
          </w:rPr>
          <w:tab/>
        </w:r>
        <w:r w:rsidR="000C132F" w:rsidRPr="001C7F76">
          <w:rPr>
            <w:rStyle w:val="Hipercze"/>
            <w:rFonts w:ascii="Verdana" w:hAnsi="Verdana"/>
          </w:rPr>
          <w:t>Spis tabel</w:t>
        </w:r>
        <w:r w:rsidR="000C132F" w:rsidRPr="001C7F76">
          <w:rPr>
            <w:webHidden/>
          </w:rPr>
          <w:tab/>
        </w:r>
        <w:r w:rsidR="00533001" w:rsidRPr="001C7F76">
          <w:rPr>
            <w:webHidden/>
          </w:rPr>
          <w:fldChar w:fldCharType="begin"/>
        </w:r>
        <w:r w:rsidR="000C132F" w:rsidRPr="001C7F76">
          <w:rPr>
            <w:webHidden/>
          </w:rPr>
          <w:instrText xml:space="preserve"> PAGEREF _Toc44076541 \h </w:instrText>
        </w:r>
        <w:r w:rsidR="00533001" w:rsidRPr="001C7F76">
          <w:rPr>
            <w:webHidden/>
          </w:rPr>
        </w:r>
        <w:r w:rsidR="00533001" w:rsidRPr="001C7F76">
          <w:rPr>
            <w:webHidden/>
          </w:rPr>
          <w:fldChar w:fldCharType="separate"/>
        </w:r>
        <w:r w:rsidR="002C2686">
          <w:rPr>
            <w:webHidden/>
          </w:rPr>
          <w:t>94</w:t>
        </w:r>
        <w:r w:rsidR="00533001" w:rsidRPr="001C7F76">
          <w:rPr>
            <w:webHidden/>
          </w:rPr>
          <w:fldChar w:fldCharType="end"/>
        </w:r>
      </w:hyperlink>
    </w:p>
    <w:p w14:paraId="2BA27C9C" w14:textId="506D76EA" w:rsidR="000C132F" w:rsidRPr="000C132F" w:rsidRDefault="008F4E14">
      <w:pPr>
        <w:pStyle w:val="Spistreci2"/>
        <w:rPr>
          <w:rFonts w:eastAsiaTheme="minorEastAsia" w:cstheme="minorBidi"/>
          <w:iCs w:val="0"/>
          <w:color w:val="auto"/>
          <w:sz w:val="22"/>
          <w:szCs w:val="22"/>
        </w:rPr>
      </w:pPr>
      <w:hyperlink w:anchor="_Toc44076542" w:history="1">
        <w:r w:rsidR="000C132F" w:rsidRPr="001C7F76">
          <w:rPr>
            <w:rStyle w:val="Hipercze"/>
            <w:rFonts w:ascii="Verdana" w:hAnsi="Verdana"/>
          </w:rPr>
          <w:t>15.</w:t>
        </w:r>
        <w:r w:rsidR="000C132F" w:rsidRPr="001C7F76">
          <w:rPr>
            <w:rFonts w:eastAsiaTheme="minorEastAsia" w:cstheme="minorBidi"/>
            <w:iCs w:val="0"/>
            <w:color w:val="auto"/>
            <w:sz w:val="22"/>
            <w:szCs w:val="22"/>
          </w:rPr>
          <w:tab/>
        </w:r>
        <w:r w:rsidR="000C132F" w:rsidRPr="001C7F76">
          <w:rPr>
            <w:rStyle w:val="Hipercze"/>
            <w:rFonts w:ascii="Verdana" w:hAnsi="Verdana"/>
          </w:rPr>
          <w:t>Spis rysunków</w:t>
        </w:r>
        <w:r w:rsidR="000C132F" w:rsidRPr="001C7F76">
          <w:rPr>
            <w:webHidden/>
          </w:rPr>
          <w:tab/>
        </w:r>
        <w:r w:rsidR="00533001" w:rsidRPr="001C7F76">
          <w:rPr>
            <w:webHidden/>
          </w:rPr>
          <w:fldChar w:fldCharType="begin"/>
        </w:r>
        <w:r w:rsidR="000C132F" w:rsidRPr="001C7F76">
          <w:rPr>
            <w:webHidden/>
          </w:rPr>
          <w:instrText xml:space="preserve"> PAGEREF _Toc44076542 \h </w:instrText>
        </w:r>
        <w:r w:rsidR="00533001" w:rsidRPr="001C7F76">
          <w:rPr>
            <w:webHidden/>
          </w:rPr>
        </w:r>
        <w:r w:rsidR="00533001" w:rsidRPr="001C7F76">
          <w:rPr>
            <w:webHidden/>
          </w:rPr>
          <w:fldChar w:fldCharType="separate"/>
        </w:r>
        <w:r w:rsidR="002C2686">
          <w:rPr>
            <w:webHidden/>
          </w:rPr>
          <w:t>96</w:t>
        </w:r>
        <w:r w:rsidR="00533001" w:rsidRPr="001C7F76">
          <w:rPr>
            <w:webHidden/>
          </w:rPr>
          <w:fldChar w:fldCharType="end"/>
        </w:r>
      </w:hyperlink>
    </w:p>
    <w:p w14:paraId="139335F4" w14:textId="77777777" w:rsidR="002A3CB2" w:rsidRPr="00FA2FC0" w:rsidRDefault="00533001" w:rsidP="0052022D">
      <w:pPr>
        <w:pStyle w:val="PGNSOMSpistreci"/>
        <w:rPr>
          <w:highlight w:val="yellow"/>
        </w:rPr>
        <w:sectPr w:rsidR="002A3CB2" w:rsidRPr="00FA2FC0" w:rsidSect="007C2C3A">
          <w:headerReference w:type="even" r:id="rId18"/>
          <w:headerReference w:type="default" r:id="rId19"/>
          <w:pgSz w:w="11906" w:h="16838" w:code="9"/>
          <w:pgMar w:top="1440" w:right="991" w:bottom="1440" w:left="1797" w:header="709" w:footer="709" w:gutter="0"/>
          <w:cols w:space="708"/>
          <w:docGrid w:linePitch="360"/>
        </w:sectPr>
      </w:pPr>
      <w:r w:rsidRPr="000C132F">
        <w:rPr>
          <w:highlight w:val="yellow"/>
        </w:rPr>
        <w:fldChar w:fldCharType="end"/>
      </w:r>
    </w:p>
    <w:p w14:paraId="11899DD9" w14:textId="77777777" w:rsidR="00802C77" w:rsidRPr="00FA2FC0" w:rsidRDefault="00546883" w:rsidP="009C0554">
      <w:pPr>
        <w:pStyle w:val="PGNSOMNagwek1"/>
        <w:rPr>
          <w:rStyle w:val="SOMwyrnZnak"/>
          <w:sz w:val="28"/>
          <w:szCs w:val="28"/>
        </w:rPr>
      </w:pPr>
      <w:bookmarkStart w:id="5" w:name="_Toc525883754"/>
      <w:bookmarkStart w:id="6" w:name="_Toc525884457"/>
      <w:bookmarkStart w:id="7" w:name="_Toc44076494"/>
      <w:r w:rsidRPr="00FA2FC0">
        <w:rPr>
          <w:rStyle w:val="SOMwyrnZnak"/>
          <w:sz w:val="28"/>
          <w:szCs w:val="28"/>
        </w:rPr>
        <w:lastRenderedPageBreak/>
        <w:t>Wykaz pojęć i skrótów użytych w opracowaniu</w:t>
      </w:r>
      <w:bookmarkStart w:id="8" w:name="_Toc234613356"/>
      <w:bookmarkStart w:id="9" w:name="_Toc235474649"/>
      <w:bookmarkStart w:id="10" w:name="_Toc237092395"/>
      <w:bookmarkEnd w:id="2"/>
      <w:bookmarkEnd w:id="3"/>
      <w:bookmarkEnd w:id="4"/>
      <w:bookmarkEnd w:id="5"/>
      <w:bookmarkEnd w:id="6"/>
      <w:bookmarkEnd w:id="7"/>
    </w:p>
    <w:p w14:paraId="677936E4" w14:textId="77777777" w:rsidR="005D1FD2" w:rsidRPr="00FA2FC0" w:rsidRDefault="005D1FD2" w:rsidP="005D1FD2">
      <w:pPr>
        <w:pStyle w:val="PGNSOMpunktowanie"/>
        <w:ind w:left="993"/>
      </w:pPr>
      <w:r w:rsidRPr="00FA2FC0">
        <w:rPr>
          <w:b/>
        </w:rPr>
        <w:t xml:space="preserve">BAU (z ang. business as </w:t>
      </w:r>
      <w:proofErr w:type="spellStart"/>
      <w:r w:rsidRPr="00FA2FC0">
        <w:rPr>
          <w:b/>
        </w:rPr>
        <w:t>usual</w:t>
      </w:r>
      <w:proofErr w:type="spellEnd"/>
      <w:r w:rsidRPr="00FA2FC0">
        <w:rPr>
          <w:b/>
        </w:rPr>
        <w:t xml:space="preserve">) </w:t>
      </w:r>
      <w:r w:rsidRPr="00FA2FC0">
        <w:t>– scenariusz, w którym nie przewiduje się żadnych dodatkowych działań w zakresie efektywności energetycznej;</w:t>
      </w:r>
    </w:p>
    <w:p w14:paraId="303BB759" w14:textId="77777777" w:rsidR="005D1FD2" w:rsidRPr="00FA2FC0" w:rsidRDefault="005D1FD2" w:rsidP="005D1FD2">
      <w:pPr>
        <w:pStyle w:val="PGNSOMpunktowanie"/>
        <w:ind w:left="993"/>
      </w:pPr>
      <w:r w:rsidRPr="00FA2FC0">
        <w:rPr>
          <w:b/>
        </w:rPr>
        <w:t xml:space="preserve">BEI (z ang. a </w:t>
      </w:r>
      <w:proofErr w:type="spellStart"/>
      <w:r w:rsidRPr="00FA2FC0">
        <w:rPr>
          <w:b/>
        </w:rPr>
        <w:t>Baseline</w:t>
      </w:r>
      <w:proofErr w:type="spellEnd"/>
      <w:r w:rsidRPr="00FA2FC0">
        <w:rPr>
          <w:b/>
        </w:rPr>
        <w:t xml:space="preserve"> </w:t>
      </w:r>
      <w:proofErr w:type="spellStart"/>
      <w:r w:rsidRPr="00FA2FC0">
        <w:rPr>
          <w:b/>
        </w:rPr>
        <w:t>Emission</w:t>
      </w:r>
      <w:proofErr w:type="spellEnd"/>
      <w:r w:rsidRPr="00FA2FC0">
        <w:rPr>
          <w:b/>
        </w:rPr>
        <w:t xml:space="preserve"> Inventory) </w:t>
      </w:r>
      <w:r w:rsidRPr="00FA2FC0">
        <w:t>– bazowa inwentaryzacja emisji;</w:t>
      </w:r>
    </w:p>
    <w:p w14:paraId="7DF5A818" w14:textId="77777777" w:rsidR="00AD66AA" w:rsidRPr="00FA2FC0" w:rsidRDefault="00AD66AA" w:rsidP="00AD66AA">
      <w:pPr>
        <w:pStyle w:val="PGNSOMpunktowanie"/>
        <w:ind w:left="993"/>
      </w:pPr>
      <w:proofErr w:type="spellStart"/>
      <w:r w:rsidRPr="00FA2FC0">
        <w:rPr>
          <w:b/>
        </w:rPr>
        <w:t>benzo</w:t>
      </w:r>
      <w:proofErr w:type="spellEnd"/>
      <w:r w:rsidRPr="00FA2FC0">
        <w:rPr>
          <w:b/>
        </w:rPr>
        <w:t>(a)</w:t>
      </w:r>
      <w:proofErr w:type="spellStart"/>
      <w:r w:rsidRPr="00FA2FC0">
        <w:rPr>
          <w:b/>
        </w:rPr>
        <w:t>piren</w:t>
      </w:r>
      <w:proofErr w:type="spellEnd"/>
      <w:r w:rsidRPr="00FA2FC0">
        <w:rPr>
          <w:b/>
        </w:rPr>
        <w:t xml:space="preserve"> – B(a)P </w:t>
      </w:r>
      <w:r w:rsidRPr="00FA2FC0">
        <w:t xml:space="preserve">– jest przedstawicielem wielopierścieniowych węglowodorów aromatycznych (WWA). </w:t>
      </w:r>
      <w:proofErr w:type="spellStart"/>
      <w:r w:rsidRPr="00FA2FC0">
        <w:t>Benzo</w:t>
      </w:r>
      <w:proofErr w:type="spellEnd"/>
      <w:r w:rsidRPr="00FA2FC0">
        <w:t>(a)</w:t>
      </w:r>
      <w:proofErr w:type="spellStart"/>
      <w:r w:rsidRPr="00FA2FC0">
        <w:t>piren</w:t>
      </w:r>
      <w:proofErr w:type="spellEnd"/>
      <w:r w:rsidRPr="00FA2FC0">
        <w:t xml:space="preserve"> wykazuje małą toksyczność ostrą, zaś dużą toksyczność przewlekłą, co związane jest z jego zdolnością kumulacji w organizmie. Jak inne WWA, jest kancerogenem chemicznym, a mechanizm jego działania jest </w:t>
      </w:r>
      <w:proofErr w:type="spellStart"/>
      <w:r w:rsidRPr="00FA2FC0">
        <w:t>genotoksyczny</w:t>
      </w:r>
      <w:proofErr w:type="spellEnd"/>
      <w:r w:rsidRPr="00FA2FC0">
        <w:t>, co oznacza, że reaguje z DNA, przy czym działa po aktywacji metabolicznej;</w:t>
      </w:r>
    </w:p>
    <w:p w14:paraId="543EADF5" w14:textId="77777777" w:rsidR="00AD66AA" w:rsidRPr="00FA2FC0" w:rsidRDefault="00AD66AA" w:rsidP="00AD66AA">
      <w:pPr>
        <w:pStyle w:val="PGNSOMpunktowanie"/>
        <w:ind w:left="993"/>
      </w:pPr>
      <w:r w:rsidRPr="00FA2FC0">
        <w:rPr>
          <w:b/>
        </w:rPr>
        <w:t>biopaliwa</w:t>
      </w:r>
      <w:r w:rsidRPr="00FA2FC0">
        <w:t xml:space="preserve"> – paliwa uzyskane drogą przetworzenia produktów pochodzenia roślinnego lub zwierzęcego. Ze względu na stan skupienia dzielimy biopaliwa na stałe, ciekłe i gazowe. Do biopaliw stałych zaliczamy między innymi słomę w postaci bel, kostek albo brykietów, granulat trocinowy lub słomiany – tzw. </w:t>
      </w:r>
      <w:proofErr w:type="spellStart"/>
      <w:r w:rsidRPr="00FA2FC0">
        <w:t>pellet</w:t>
      </w:r>
      <w:proofErr w:type="spellEnd"/>
      <w:r w:rsidRPr="00FA2FC0">
        <w: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w:t>
      </w:r>
    </w:p>
    <w:p w14:paraId="03A478FC" w14:textId="77777777" w:rsidR="005D1FD2" w:rsidRPr="00FA2FC0" w:rsidRDefault="005D1FD2" w:rsidP="005D1FD2">
      <w:pPr>
        <w:pStyle w:val="PGNSOMpunktowanie"/>
        <w:ind w:left="993"/>
      </w:pPr>
      <w:r w:rsidRPr="00FA2FC0">
        <w:rPr>
          <w:b/>
        </w:rPr>
        <w:t>emisja</w:t>
      </w:r>
      <w:r w:rsidRPr="00FA2FC0">
        <w:t xml:space="preserve"> </w:t>
      </w:r>
      <w:r w:rsidRPr="00FA2FC0">
        <w:rPr>
          <w:b/>
        </w:rPr>
        <w:t>substancji do powietrza</w:t>
      </w:r>
      <w:r w:rsidRPr="00FA2FC0">
        <w:t xml:space="preserve"> – wprowadzane w sposób zorganizowany (poprzez emitory) lub niezorganizowany (z dróg, z hałd, składowisk, w wyniku pożarów lasów) substancje gazowe lub pyłowe do</w:t>
      </w:r>
      <w:r w:rsidR="004C28AB" w:rsidRPr="00FA2FC0">
        <w:t> </w:t>
      </w:r>
      <w:r w:rsidRPr="00FA2FC0">
        <w:t>powietrza na skutek działalności człowieka lub ze źródeł naturalnych;</w:t>
      </w:r>
    </w:p>
    <w:p w14:paraId="57C1FB04" w14:textId="77777777" w:rsidR="005D1FD2" w:rsidRPr="00FA2FC0" w:rsidRDefault="005D1FD2" w:rsidP="005D1FD2">
      <w:pPr>
        <w:pStyle w:val="PGNSOMpunktowanie"/>
        <w:ind w:left="993"/>
      </w:pPr>
      <w:r w:rsidRPr="00FA2FC0">
        <w:rPr>
          <w:b/>
        </w:rPr>
        <w:t>emisja dopuszczalna do powietrza</w:t>
      </w:r>
      <w:r w:rsidRPr="00FA2FC0">
        <w:t xml:space="preserve"> – dopuszczalne do wprowadzania do 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zanieczyszczających), emitora punktowego oraz instalacji każdej jednostki organizacyjnej;</w:t>
      </w:r>
    </w:p>
    <w:p w14:paraId="47C7AD62" w14:textId="77777777" w:rsidR="005D1FD2" w:rsidRPr="00FA2FC0" w:rsidRDefault="005D1FD2" w:rsidP="005D1FD2">
      <w:pPr>
        <w:pStyle w:val="PGNSOMpunktowanie"/>
        <w:ind w:left="993"/>
      </w:pPr>
      <w:r w:rsidRPr="00FA2FC0">
        <w:rPr>
          <w:b/>
        </w:rPr>
        <w:t>GIOŚ</w:t>
      </w:r>
      <w:r w:rsidRPr="00FA2FC0">
        <w:t xml:space="preserve"> – Główny Inspektor Ochrony Środowiska;</w:t>
      </w:r>
    </w:p>
    <w:p w14:paraId="525355C7" w14:textId="77777777" w:rsidR="00AD66AA" w:rsidRPr="00FA2FC0" w:rsidRDefault="00AD66AA" w:rsidP="00AD66AA">
      <w:pPr>
        <w:pStyle w:val="PGNSOMpunktowanie"/>
        <w:ind w:left="993"/>
      </w:pPr>
      <w:r w:rsidRPr="00FA2FC0">
        <w:rPr>
          <w:b/>
        </w:rPr>
        <w:t xml:space="preserve">GUS </w:t>
      </w:r>
      <w:r w:rsidRPr="00FA2FC0">
        <w:t>– Główny Urząd Statystyczny;</w:t>
      </w:r>
    </w:p>
    <w:p w14:paraId="620E9094" w14:textId="77777777" w:rsidR="005D1FD2" w:rsidRPr="00FA2FC0" w:rsidRDefault="005D1FD2" w:rsidP="005D1FD2">
      <w:pPr>
        <w:pStyle w:val="PGNSOMpunktowanie"/>
        <w:ind w:left="993"/>
      </w:pPr>
      <w:r w:rsidRPr="00FA2FC0">
        <w:rPr>
          <w:b/>
        </w:rPr>
        <w:t>GDDKiA</w:t>
      </w:r>
      <w:r w:rsidRPr="00FA2FC0">
        <w:t xml:space="preserve"> – Generalna Dyrekcja Dróg Krajowych i Autostrad;</w:t>
      </w:r>
    </w:p>
    <w:p w14:paraId="63CD5D13" w14:textId="77777777" w:rsidR="005D1FD2" w:rsidRPr="00FA2FC0" w:rsidRDefault="005D1FD2" w:rsidP="005D1FD2">
      <w:pPr>
        <w:pStyle w:val="PGNSOMpunktowanie"/>
        <w:ind w:left="993"/>
      </w:pPr>
      <w:r w:rsidRPr="00FA2FC0">
        <w:rPr>
          <w:b/>
        </w:rPr>
        <w:t xml:space="preserve">KOBIZE </w:t>
      </w:r>
      <w:r w:rsidRPr="00FA2FC0">
        <w:t>– Krajowy Ośrodek Bilansowania i Zarządzania Emisjami;</w:t>
      </w:r>
    </w:p>
    <w:p w14:paraId="58787D8A" w14:textId="77777777" w:rsidR="005D1FD2" w:rsidRPr="00FA2FC0" w:rsidRDefault="005D1FD2" w:rsidP="005D1FD2">
      <w:pPr>
        <w:pStyle w:val="PGNSOMpunktowanie"/>
        <w:ind w:left="993"/>
      </w:pPr>
      <w:r w:rsidRPr="00FA2FC0">
        <w:rPr>
          <w:b/>
        </w:rPr>
        <w:t>JST</w:t>
      </w:r>
      <w:r w:rsidRPr="00FA2FC0">
        <w:t xml:space="preserve"> – jednostki samorządu terytorialnego;</w:t>
      </w:r>
    </w:p>
    <w:p w14:paraId="2174F698" w14:textId="77777777" w:rsidR="005D1FD2" w:rsidRPr="00FA2FC0" w:rsidRDefault="005D1FD2" w:rsidP="005D1FD2">
      <w:pPr>
        <w:pStyle w:val="PGNSOMpunktowanie"/>
        <w:ind w:left="993"/>
      </w:pPr>
      <w:r w:rsidRPr="00FA2FC0">
        <w:rPr>
          <w:b/>
        </w:rPr>
        <w:t>MEI (</w:t>
      </w:r>
      <w:r w:rsidR="00EF4DA0" w:rsidRPr="00FA2FC0">
        <w:rPr>
          <w:b/>
        </w:rPr>
        <w:t xml:space="preserve">z ang. </w:t>
      </w:r>
      <w:r w:rsidRPr="00FA2FC0">
        <w:rPr>
          <w:b/>
        </w:rPr>
        <w:t xml:space="preserve">Monitoring </w:t>
      </w:r>
      <w:proofErr w:type="spellStart"/>
      <w:r w:rsidRPr="00FA2FC0">
        <w:rPr>
          <w:b/>
        </w:rPr>
        <w:t>Emission</w:t>
      </w:r>
      <w:proofErr w:type="spellEnd"/>
      <w:r w:rsidRPr="00FA2FC0">
        <w:rPr>
          <w:b/>
        </w:rPr>
        <w:t xml:space="preserve"> Inventory) – </w:t>
      </w:r>
      <w:r w:rsidRPr="00FA2FC0">
        <w:t>kontrolna inwentaryzacja emisji;</w:t>
      </w:r>
    </w:p>
    <w:p w14:paraId="1F24E86F" w14:textId="77777777" w:rsidR="00AD66AA" w:rsidRPr="00FA2FC0" w:rsidRDefault="00AD66AA" w:rsidP="00AD66AA">
      <w:pPr>
        <w:pStyle w:val="PGNSOMpunktowanie"/>
        <w:ind w:left="993"/>
      </w:pPr>
      <w:r w:rsidRPr="00FA2FC0">
        <w:rPr>
          <w:b/>
        </w:rPr>
        <w:t>NFOŚiGW</w:t>
      </w:r>
      <w:r w:rsidRPr="00FA2FC0">
        <w:t xml:space="preserve"> – Narodowy Fundusz Ochrony Środowiska i Gospodarki Wodnej;</w:t>
      </w:r>
    </w:p>
    <w:p w14:paraId="65F59B2D" w14:textId="77777777" w:rsidR="00AD66AA" w:rsidRPr="00FA2FC0" w:rsidRDefault="00AD66AA" w:rsidP="00AD66AA">
      <w:pPr>
        <w:pStyle w:val="PGNSOMpunktowanie"/>
        <w:ind w:left="993"/>
      </w:pPr>
      <w:r w:rsidRPr="00FA2FC0">
        <w:rPr>
          <w:b/>
        </w:rPr>
        <w:t>niska emisja</w:t>
      </w:r>
      <w:r w:rsidRPr="00FA2FC0">
        <w:t xml:space="preserve"> – jest to emisja pyłów i szkodliwych gazów pochodząca z domowych pieców grzewczych 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wprowadzane do środowiska zanieczyszczenia są bardzo uciążliwe, gdyż gromadzą się wokół miejsca </w:t>
      </w:r>
      <w:r w:rsidRPr="00FA2FC0">
        <w:lastRenderedPageBreak/>
        <w:t>powstawania, a są to najczęściej obszary o zwartej zabudowie mieszkaniowej;</w:t>
      </w:r>
    </w:p>
    <w:p w14:paraId="1A4EF7AC" w14:textId="77777777" w:rsidR="00AD66AA" w:rsidRPr="00FA2FC0" w:rsidRDefault="00AD66AA" w:rsidP="00AD66AA">
      <w:pPr>
        <w:pStyle w:val="PGNSOMpunktowanie"/>
        <w:ind w:left="993"/>
      </w:pPr>
      <w:r w:rsidRPr="00FA2FC0">
        <w:rPr>
          <w:b/>
        </w:rPr>
        <w:t>OZE</w:t>
      </w:r>
      <w:r w:rsidRPr="00FA2FC0">
        <w:t xml:space="preserve"> – odnawialne źródła energii;</w:t>
      </w:r>
    </w:p>
    <w:p w14:paraId="628051A8" w14:textId="77777777" w:rsidR="00AD66AA" w:rsidRPr="00FA2FC0" w:rsidRDefault="00AD66AA" w:rsidP="00AD66AA">
      <w:pPr>
        <w:pStyle w:val="PGNSOMpunktowanie"/>
        <w:ind w:left="993"/>
      </w:pPr>
      <w:r w:rsidRPr="00FA2FC0">
        <w:rPr>
          <w:b/>
        </w:rPr>
        <w:t xml:space="preserve">ozon </w:t>
      </w:r>
      <w:r w:rsidRPr="00FA2FC0">
        <w:t>– jedna z odmian alotropowych tlenu (O</w:t>
      </w:r>
      <w:r w:rsidRPr="00FA2FC0">
        <w:rPr>
          <w:vertAlign w:val="subscript"/>
        </w:rPr>
        <w:t>3</w:t>
      </w:r>
      <w:r w:rsidRPr="00FA2FC0">
        <w:t>), posiadająca silne własności aseptyczne i toksyczne. W wyższych warstwach atmosfery pełni ważną rolę w pochłanianiu części promieniowania ultrafioletowego dochodzącego ze Słońca do Ziemi, natomiast w przyziemnej warstwie atmosfery jest gazem drażniącym, powoduje uszkodzenie błon biologicznych przez reakcje rodnikowe z ich składnikami;</w:t>
      </w:r>
    </w:p>
    <w:p w14:paraId="6FC98181" w14:textId="77777777" w:rsidR="00AD66AA" w:rsidRPr="00FA2FC0" w:rsidRDefault="00AD66AA" w:rsidP="00AD66AA">
      <w:pPr>
        <w:pStyle w:val="PGNSOMpunktowanie"/>
        <w:ind w:left="993"/>
      </w:pPr>
      <w:r w:rsidRPr="00FA2FC0">
        <w:rPr>
          <w:b/>
        </w:rPr>
        <w:t xml:space="preserve">PM10 </w:t>
      </w:r>
      <w:r w:rsidRPr="00FA2FC0">
        <w:t xml:space="preserve">– pył (PM – ang. </w:t>
      </w:r>
      <w:proofErr w:type="spellStart"/>
      <w:r w:rsidRPr="00FA2FC0">
        <w:t>particulate</w:t>
      </w:r>
      <w:proofErr w:type="spellEnd"/>
      <w:r w:rsidRPr="00FA2FC0">
        <w:t xml:space="preserve"> </w:t>
      </w:r>
      <w:proofErr w:type="spellStart"/>
      <w:r w:rsidRPr="00FA2FC0">
        <w:t>matter</w:t>
      </w:r>
      <w:proofErr w:type="spellEnd"/>
      <w:r w:rsidRPr="00FA2FC0">
        <w:t>)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w:t>
      </w:r>
      <w:proofErr w:type="spellStart"/>
      <w:r w:rsidRPr="00FA2FC0">
        <w:t>benzo</w:t>
      </w:r>
      <w:proofErr w:type="spellEnd"/>
      <w:r w:rsidRPr="00FA2FC0">
        <w:t>(a)</w:t>
      </w:r>
      <w:proofErr w:type="spellStart"/>
      <w:r w:rsidRPr="00FA2FC0">
        <w:t>piren</w:t>
      </w:r>
      <w:proofErr w:type="spellEnd"/>
      <w:r w:rsidRPr="00FA2FC0">
        <w:t>), metale ciężkie oraz dioksyny i furany. Cząstki te różnią się wielkością, składem i pochodzeniem. PM10 to pyły o średnicy aerodynamicznej do 10 µm, które mogą docierać do górnych dróg oddechowych i płuc;</w:t>
      </w:r>
    </w:p>
    <w:p w14:paraId="207A2C26" w14:textId="77777777" w:rsidR="005D1FD2" w:rsidRPr="00FA2FC0" w:rsidRDefault="005D1FD2" w:rsidP="005D1FD2">
      <w:pPr>
        <w:pStyle w:val="PGNSOMpunktowanie"/>
        <w:ind w:left="993"/>
      </w:pPr>
      <w:r w:rsidRPr="00FA2FC0">
        <w:rPr>
          <w:b/>
        </w:rPr>
        <w:t>PM2,5</w:t>
      </w:r>
      <w:r w:rsidRPr="00FA2FC0">
        <w:t xml:space="preserve"> – cząstki pyłu o średnicy aerodynamicznej do 2,5 µm,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 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w:t>
      </w:r>
    </w:p>
    <w:p w14:paraId="09FC7211" w14:textId="77777777" w:rsidR="005D1FD2" w:rsidRPr="00FA2FC0" w:rsidRDefault="005D1FD2" w:rsidP="005D1FD2">
      <w:pPr>
        <w:pStyle w:val="PGNSOMpunktowanie"/>
        <w:ind w:left="993"/>
      </w:pPr>
      <w:proofErr w:type="spellStart"/>
      <w:r w:rsidRPr="00FA2FC0">
        <w:rPr>
          <w:b/>
        </w:rPr>
        <w:t>POIiŚ</w:t>
      </w:r>
      <w:proofErr w:type="spellEnd"/>
      <w:r w:rsidRPr="00FA2FC0">
        <w:rPr>
          <w:b/>
        </w:rPr>
        <w:t xml:space="preserve"> </w:t>
      </w:r>
      <w:r w:rsidRPr="00FA2FC0">
        <w:t>– Program Operacyjny Infrastruktura i Środowisko;</w:t>
      </w:r>
    </w:p>
    <w:p w14:paraId="34B0BBDC" w14:textId="77777777" w:rsidR="005D1FD2" w:rsidRPr="00FA2FC0" w:rsidRDefault="005D1FD2" w:rsidP="005D1FD2">
      <w:pPr>
        <w:pStyle w:val="PGNSOMpunktowanie"/>
        <w:ind w:left="993"/>
      </w:pPr>
      <w:r w:rsidRPr="00FA2FC0">
        <w:rPr>
          <w:b/>
        </w:rPr>
        <w:t>POP</w:t>
      </w:r>
      <w:r w:rsidRPr="00FA2FC0">
        <w:t xml:space="preserve"> – Program ochrony powietrza, dokument przygotowany w celu określenia działań zmierzających do przywrócenia odpowiedniej jakości powietrza na terenie, na którym zanotowano przekroczenia dopuszczalnych stężeń zanieczyszczeń;</w:t>
      </w:r>
    </w:p>
    <w:p w14:paraId="7B23BDE9" w14:textId="77777777" w:rsidR="005D1FD2" w:rsidRPr="00FA2FC0" w:rsidRDefault="005D1FD2" w:rsidP="005D1FD2">
      <w:pPr>
        <w:pStyle w:val="PGNSOMpunktowanie"/>
        <w:ind w:left="993"/>
      </w:pPr>
      <w:r w:rsidRPr="00FA2FC0">
        <w:rPr>
          <w:b/>
        </w:rPr>
        <w:t xml:space="preserve">PGN </w:t>
      </w:r>
      <w:r w:rsidRPr="00FA2FC0">
        <w:t xml:space="preserve">– Plan Gospodarki Niskoemisyjnej dla Gminy </w:t>
      </w:r>
      <w:r w:rsidR="00FA2FC0" w:rsidRPr="00FA2FC0">
        <w:t>Police</w:t>
      </w:r>
      <w:r w:rsidRPr="00FA2FC0">
        <w:t>;</w:t>
      </w:r>
    </w:p>
    <w:p w14:paraId="25398F6E" w14:textId="77777777" w:rsidR="005D1FD2" w:rsidRPr="00FA2FC0" w:rsidRDefault="005D1FD2" w:rsidP="005D1FD2">
      <w:pPr>
        <w:pStyle w:val="PGNSOMpunktowanie"/>
        <w:ind w:left="993"/>
      </w:pPr>
      <w:r w:rsidRPr="00FA2FC0">
        <w:rPr>
          <w:b/>
        </w:rPr>
        <w:t>poziom dopuszczalny</w:t>
      </w:r>
      <w:r w:rsidRPr="00FA2FC0">
        <w:t xml:space="preserve"> – poziom substancji, który ma być osiągnięty w określonym terminie i po tym terminie nie powinien być przekraczany. Poziom dopuszczalny jest standardem jakości powietrza;</w:t>
      </w:r>
    </w:p>
    <w:p w14:paraId="2C402523" w14:textId="77777777" w:rsidR="00AD66AA" w:rsidRPr="00FA2FC0" w:rsidRDefault="00AD66AA" w:rsidP="00AD66AA">
      <w:pPr>
        <w:pStyle w:val="PGNSOMpunktowanie"/>
        <w:ind w:left="993"/>
      </w:pPr>
      <w:r w:rsidRPr="00FA2FC0">
        <w:rPr>
          <w:b/>
        </w:rPr>
        <w:t xml:space="preserve">poziom docelowy </w:t>
      </w:r>
      <w:r w:rsidRPr="00FA2FC0">
        <w:t>– poziom substancji w powietrzu ustalony w celu unikania, zapobiegania lub ograniczania szkodliwego oddziaływania na zdrowie ludzkie i środowisko jako całość, który ma być osiągnięty tam gdzie to możliwe w określonym czasie, za pomocą ekonomicznie uzasadnionych działań technicznych i technologicznych;</w:t>
      </w:r>
    </w:p>
    <w:p w14:paraId="33DD6FB4" w14:textId="77777777" w:rsidR="005D1FD2" w:rsidRPr="00FA2FC0" w:rsidRDefault="005D1FD2" w:rsidP="005D1FD2">
      <w:pPr>
        <w:pStyle w:val="PGNSOMpunktowanie"/>
        <w:ind w:left="993"/>
      </w:pPr>
      <w:r w:rsidRPr="00FA2FC0">
        <w:rPr>
          <w:b/>
        </w:rPr>
        <w:t>RPO WZ</w:t>
      </w:r>
      <w:r w:rsidRPr="00FA2FC0">
        <w:t xml:space="preserve"> – </w:t>
      </w:r>
      <w:r w:rsidRPr="00FA2FC0">
        <w:rPr>
          <w:kern w:val="36"/>
        </w:rPr>
        <w:t>Regionalny Program Operacyjny Województwa Zachodniopomorskiego na lata 2014-2020;</w:t>
      </w:r>
    </w:p>
    <w:p w14:paraId="51132AE0" w14:textId="77777777" w:rsidR="00AD66AA" w:rsidRPr="00FA2FC0" w:rsidRDefault="00AD66AA" w:rsidP="00AD66AA">
      <w:pPr>
        <w:pStyle w:val="PGNSOMpunktowanie"/>
        <w:ind w:left="993"/>
      </w:pPr>
      <w:r w:rsidRPr="00FA2FC0">
        <w:rPr>
          <w:b/>
        </w:rPr>
        <w:t xml:space="preserve">SOM </w:t>
      </w:r>
      <w:r w:rsidRPr="00FA2FC0">
        <w:t>– Szczeciński Obszar Metropolitalny;</w:t>
      </w:r>
    </w:p>
    <w:p w14:paraId="6760AF16" w14:textId="77777777" w:rsidR="00AD66AA" w:rsidRPr="00FA2FC0" w:rsidRDefault="00AD66AA" w:rsidP="00AD66AA">
      <w:pPr>
        <w:pStyle w:val="PGNSOMpunktowanie"/>
        <w:ind w:left="993"/>
      </w:pPr>
      <w:r w:rsidRPr="00FA2FC0">
        <w:rPr>
          <w:b/>
        </w:rPr>
        <w:t>SSOM</w:t>
      </w:r>
      <w:r w:rsidRPr="00FA2FC0">
        <w:t xml:space="preserve"> – Stowarzyszenie Szczecińskiego Obszaru Metropolitalnego;</w:t>
      </w:r>
    </w:p>
    <w:p w14:paraId="0329C56C" w14:textId="77777777" w:rsidR="005D1FD2" w:rsidRPr="00FA2FC0" w:rsidRDefault="005D1FD2" w:rsidP="005D1FD2">
      <w:pPr>
        <w:pStyle w:val="PGNSOMpunktowanie"/>
        <w:ind w:left="993"/>
      </w:pPr>
      <w:r w:rsidRPr="00FA2FC0">
        <w:rPr>
          <w:b/>
        </w:rPr>
        <w:t xml:space="preserve">termomodernizacja </w:t>
      </w:r>
      <w:r w:rsidRPr="00FA2FC0">
        <w:rPr>
          <w:bCs/>
        </w:rPr>
        <w:t>–</w:t>
      </w:r>
      <w:r w:rsidRPr="00FA2FC0">
        <w:t xml:space="preserve"> przedsięwzięcie mające</w:t>
      </w:r>
      <w:r w:rsidRPr="00FA2FC0">
        <w:rPr>
          <w:b/>
          <w:bCs/>
        </w:rPr>
        <w:t xml:space="preserve"> </w:t>
      </w:r>
      <w:r w:rsidRPr="00FA2FC0">
        <w:rPr>
          <w:bCs/>
        </w:rPr>
        <w:t xml:space="preserve">na celu zmniejszenie </w:t>
      </w:r>
      <w:r w:rsidRPr="00FA2FC0">
        <w:t xml:space="preserve">zapotrzebowania i zużycia energii cieplnej w danym obiekcie budowlanym. Termomodernizacja obejmuje zmiany zarówno w systemach ogrzewania i wentylacji, jak i strukturze budynku oraz instalacjach doprowadzających ciepło. Zakres termomodernizacji, podobnie jak jej </w:t>
      </w:r>
      <w:r w:rsidRPr="00FA2FC0">
        <w:lastRenderedPageBreak/>
        <w:t>parametry techniczne i ekonomiczne, określane są poprzez przeprowadzenie audytu energetycznego. Najczęściej przeprowadzane działania to:</w:t>
      </w:r>
    </w:p>
    <w:p w14:paraId="74877F52" w14:textId="77777777" w:rsidR="005D1FD2" w:rsidRPr="00FA2FC0" w:rsidRDefault="005D1FD2" w:rsidP="005D1FD2">
      <w:pPr>
        <w:pStyle w:val="PGNSOMpunktowanie2"/>
      </w:pPr>
      <w:r w:rsidRPr="00FA2FC0">
        <w:t>docieplanie ścian zewnętrznych i stropów;</w:t>
      </w:r>
    </w:p>
    <w:p w14:paraId="0D2C6AC0" w14:textId="77777777" w:rsidR="005D1FD2" w:rsidRPr="00FA2FC0" w:rsidRDefault="005D1FD2" w:rsidP="005D1FD2">
      <w:pPr>
        <w:pStyle w:val="PGNSOMpunktowanie2"/>
      </w:pPr>
      <w:r w:rsidRPr="00FA2FC0">
        <w:t>wymiana okien i drzwi;</w:t>
      </w:r>
    </w:p>
    <w:p w14:paraId="7C07F8D3" w14:textId="77777777" w:rsidR="005D1FD2" w:rsidRPr="00FA2FC0" w:rsidRDefault="005D1FD2" w:rsidP="005D1FD2">
      <w:pPr>
        <w:pStyle w:val="PGNSOMpunktowanie2"/>
      </w:pPr>
      <w:r w:rsidRPr="00FA2FC0">
        <w:t>wymiana lub modernizacja systemów grzewczych i wentylacyjnych;</w:t>
      </w:r>
    </w:p>
    <w:p w14:paraId="58E1B5E1" w14:textId="77777777" w:rsidR="00AD66AA" w:rsidRPr="00FA2FC0" w:rsidRDefault="00AD66AA" w:rsidP="00AD66AA">
      <w:pPr>
        <w:pStyle w:val="PGNSOMpunktowanie2"/>
        <w:numPr>
          <w:ilvl w:val="0"/>
          <w:numId w:val="0"/>
        </w:numPr>
        <w:ind w:left="1077"/>
      </w:pPr>
      <w:r w:rsidRPr="00FA2FC0">
        <w:t>Zakres możliwych zmian jest ograniczony istniejącą bryłą, rozplanowaniem i konstrukcją budynku. Za możliwe i realne uznaje się średnie obniżenie zużycia energii o 35%-40% w stosunku do stanu aktualnego.</w:t>
      </w:r>
    </w:p>
    <w:p w14:paraId="660B630F" w14:textId="77777777" w:rsidR="005D1FD2" w:rsidRPr="00FA2FC0" w:rsidRDefault="005D1FD2" w:rsidP="005D1FD2">
      <w:pPr>
        <w:pStyle w:val="PGNSOMpunktowanie"/>
        <w:ind w:left="993"/>
      </w:pPr>
      <w:r w:rsidRPr="00FA2FC0">
        <w:rPr>
          <w:b/>
        </w:rPr>
        <w:t>UE –</w:t>
      </w:r>
      <w:r w:rsidRPr="00FA2FC0">
        <w:t xml:space="preserve"> Unia Europejska;</w:t>
      </w:r>
    </w:p>
    <w:p w14:paraId="5DE42CFC" w14:textId="77777777" w:rsidR="005D1FD2" w:rsidRPr="00FA2FC0" w:rsidRDefault="005D1FD2" w:rsidP="005D1FD2">
      <w:pPr>
        <w:pStyle w:val="PGNSOMpunktowanie"/>
        <w:ind w:left="993"/>
      </w:pPr>
      <w:r w:rsidRPr="00FA2FC0">
        <w:rPr>
          <w:b/>
        </w:rPr>
        <w:t xml:space="preserve">WIOŚ </w:t>
      </w:r>
      <w:r w:rsidRPr="00FA2FC0">
        <w:t>– Wojewódzki Inspektorat Ochrony Środowiska w Szczecinie;</w:t>
      </w:r>
    </w:p>
    <w:p w14:paraId="159EA707" w14:textId="77777777" w:rsidR="005D1FD2" w:rsidRPr="00FA2FC0" w:rsidRDefault="005D1FD2" w:rsidP="005D1FD2">
      <w:pPr>
        <w:pStyle w:val="PGNSOMpunktowanie"/>
        <w:ind w:left="993"/>
      </w:pPr>
      <w:proofErr w:type="spellStart"/>
      <w:r w:rsidRPr="00FA2FC0">
        <w:rPr>
          <w:b/>
        </w:rPr>
        <w:t>WFOŚiGW</w:t>
      </w:r>
      <w:proofErr w:type="spellEnd"/>
      <w:r w:rsidRPr="00FA2FC0">
        <w:t xml:space="preserve"> – Wojewódzki Fundusz Ochrony Środowiska i Gospodarki Wodnej w Szczecinie</w:t>
      </w:r>
      <w:r w:rsidR="00DA7E8B">
        <w:t>.</w:t>
      </w:r>
    </w:p>
    <w:p w14:paraId="027A651A" w14:textId="77777777" w:rsidR="0057009E" w:rsidRPr="00FA2FC0" w:rsidRDefault="0057009E" w:rsidP="00DA7E8B">
      <w:pPr>
        <w:pStyle w:val="PGNSOMpunktowanie"/>
        <w:numPr>
          <w:ilvl w:val="0"/>
          <w:numId w:val="0"/>
        </w:numPr>
        <w:ind w:left="1437" w:hanging="360"/>
        <w:rPr>
          <w:highlight w:val="yellow"/>
        </w:rPr>
        <w:sectPr w:rsidR="0057009E" w:rsidRPr="00FA2FC0" w:rsidSect="008B501C">
          <w:headerReference w:type="even" r:id="rId20"/>
          <w:headerReference w:type="default" r:id="rId21"/>
          <w:footerReference w:type="even" r:id="rId22"/>
          <w:footerReference w:type="default" r:id="rId23"/>
          <w:pgSz w:w="11906" w:h="16838" w:code="9"/>
          <w:pgMar w:top="1440" w:right="1440" w:bottom="1440" w:left="1797" w:header="709" w:footer="709" w:gutter="0"/>
          <w:cols w:space="708"/>
          <w:docGrid w:linePitch="360"/>
        </w:sectPr>
      </w:pPr>
    </w:p>
    <w:p w14:paraId="2C855AB5" w14:textId="77777777" w:rsidR="000C4B11" w:rsidRPr="00DA7E8B" w:rsidRDefault="00B803C4" w:rsidP="005F04EF">
      <w:pPr>
        <w:pStyle w:val="PGNSOMNagwek1"/>
      </w:pPr>
      <w:bookmarkStart w:id="11" w:name="_Toc419720154"/>
      <w:bookmarkStart w:id="12" w:name="_Toc423595835"/>
      <w:bookmarkStart w:id="13" w:name="_Toc525883755"/>
      <w:bookmarkStart w:id="14" w:name="_Toc525884458"/>
      <w:bookmarkStart w:id="15" w:name="_Toc44076495"/>
      <w:bookmarkEnd w:id="8"/>
      <w:bookmarkEnd w:id="9"/>
      <w:bookmarkEnd w:id="10"/>
      <w:r w:rsidRPr="00DA7E8B">
        <w:lastRenderedPageBreak/>
        <w:t>Wstęp</w:t>
      </w:r>
      <w:bookmarkEnd w:id="11"/>
      <w:bookmarkEnd w:id="12"/>
      <w:bookmarkEnd w:id="13"/>
      <w:bookmarkEnd w:id="14"/>
      <w:bookmarkEnd w:id="15"/>
    </w:p>
    <w:p w14:paraId="12F59771" w14:textId="77777777" w:rsidR="004639B2" w:rsidRPr="00DA7E8B" w:rsidRDefault="004639B2" w:rsidP="004A77BE">
      <w:pPr>
        <w:pStyle w:val="PGNSOMNormalny"/>
      </w:pPr>
      <w:bookmarkStart w:id="16" w:name="_Toc237154507"/>
      <w:bookmarkStart w:id="17" w:name="_Toc243932496"/>
      <w:bookmarkStart w:id="18" w:name="_Toc247829659"/>
      <w:bookmarkStart w:id="19" w:name="_Toc247829929"/>
      <w:bookmarkStart w:id="20" w:name="_Toc247830513"/>
      <w:bookmarkStart w:id="21" w:name="_Toc248256524"/>
      <w:bookmarkStart w:id="22" w:name="_Toc249207128"/>
      <w:bookmarkStart w:id="23" w:name="_Toc250939509"/>
      <w:bookmarkStart w:id="24" w:name="_Toc251317273"/>
      <w:r w:rsidRPr="00DA7E8B">
        <w:t xml:space="preserve">Strategia tematyczna Unii Europejskiej </w:t>
      </w:r>
      <w:r w:rsidR="00AA2498" w:rsidRPr="00DA7E8B">
        <w:t xml:space="preserve">w sprawie </w:t>
      </w:r>
      <w:r w:rsidR="00231A73" w:rsidRPr="00DA7E8B">
        <w:t xml:space="preserve">środowiska miejskiego, a </w:t>
      </w:r>
      <w:r w:rsidRPr="00DA7E8B">
        <w:t xml:space="preserve">także inne polityki, strategie oraz inicjatywy podkreślają rolę </w:t>
      </w:r>
      <w:r w:rsidR="005A13E0" w:rsidRPr="00DA7E8B">
        <w:t xml:space="preserve">samorządów lokalnych w aktywnym </w:t>
      </w:r>
      <w:r w:rsidRPr="00DA7E8B">
        <w:t>przeciwdziałaniu globalnym zmianom klimatu. Gospodarka niskoemisyjna to jeden z kluczowych elementó</w:t>
      </w:r>
      <w:r w:rsidR="00677185" w:rsidRPr="00DA7E8B">
        <w:t>w programów Unii Europejskiej w </w:t>
      </w:r>
      <w:r w:rsidRPr="00DA7E8B">
        <w:t>per</w:t>
      </w:r>
      <w:r w:rsidR="00DA7E8B">
        <w:t>spektywie finansowej 2014-2020 i jak wskazują wszystkie przesłanki wciąż będzie</w:t>
      </w:r>
      <w:r w:rsidR="00BB35B9">
        <w:t xml:space="preserve"> kluczowy</w:t>
      </w:r>
      <w:r w:rsidR="008272C1">
        <w:t xml:space="preserve"> w dalszej perspektywie i planach wspólnoty. </w:t>
      </w:r>
      <w:r w:rsidR="00DA7E8B">
        <w:t xml:space="preserve"> </w:t>
      </w:r>
    </w:p>
    <w:p w14:paraId="72BF91AE" w14:textId="77777777" w:rsidR="004639B2" w:rsidRPr="00DA7E8B" w:rsidRDefault="004639B2" w:rsidP="00BB35B9">
      <w:pPr>
        <w:pStyle w:val="PGNSOMNormalny"/>
      </w:pPr>
      <w:r w:rsidRPr="00DA7E8B">
        <w:t>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w:t>
      </w:r>
      <w:r w:rsidR="00006DDD" w:rsidRPr="00DA7E8B">
        <w:t>.</w:t>
      </w:r>
    </w:p>
    <w:p w14:paraId="3A44B2ED" w14:textId="77777777" w:rsidR="00006DDD" w:rsidRPr="00DA7E8B" w:rsidRDefault="00006DDD" w:rsidP="004A77BE">
      <w:pPr>
        <w:pStyle w:val="PGNSOMNormalny"/>
      </w:pPr>
      <w:r w:rsidRPr="00DA7E8B">
        <w:t xml:space="preserve">Gminne dokumenty strategiczne </w:t>
      </w:r>
      <w:r w:rsidR="004C28AB" w:rsidRPr="00DA7E8B">
        <w:t>–</w:t>
      </w:r>
      <w:r w:rsidRPr="00DA7E8B">
        <w:t xml:space="preserve"> Plany Gospodarki Niskoemisyjnej </w:t>
      </w:r>
      <w:r w:rsidR="00D2236E">
        <w:t xml:space="preserve">(PGN) </w:t>
      </w:r>
      <w:r w:rsidRPr="00DA7E8B">
        <w:t xml:space="preserve">przyczyniają się do realizacji działań na rzecz gospodarki niskoemisyjnej i realizacji celów pakietu </w:t>
      </w:r>
      <w:proofErr w:type="spellStart"/>
      <w:r w:rsidRPr="00DA7E8B">
        <w:t>klimatyczno</w:t>
      </w:r>
      <w:proofErr w:type="spellEnd"/>
      <w:r w:rsidRPr="00DA7E8B">
        <w:t xml:space="preserve"> energetycznego do roku 2020, czyli tzw. 3x20.</w:t>
      </w:r>
    </w:p>
    <w:p w14:paraId="78910B88" w14:textId="77777777" w:rsidR="004639B2" w:rsidRPr="00DA7E8B" w:rsidRDefault="004639B2" w:rsidP="004A77BE">
      <w:pPr>
        <w:pStyle w:val="PGNSOMNormalny"/>
      </w:pPr>
      <w:r w:rsidRPr="00DA7E8B">
        <w:t xml:space="preserve">Podstawą formalną opracowania Planu Gospodarki Niskoemisyjnej </w:t>
      </w:r>
      <w:r w:rsidR="00C33826" w:rsidRPr="00DA7E8B">
        <w:t xml:space="preserve">dla </w:t>
      </w:r>
      <w:r w:rsidR="005F04EF" w:rsidRPr="00DA7E8B">
        <w:t xml:space="preserve">Gminy </w:t>
      </w:r>
      <w:r w:rsidR="00DA7E8B">
        <w:t>Police</w:t>
      </w:r>
      <w:r w:rsidRPr="00DA7E8B">
        <w:t xml:space="preserve"> </w:t>
      </w:r>
      <w:r w:rsidR="00DA7E8B">
        <w:t>była</w:t>
      </w:r>
      <w:r w:rsidRPr="00DA7E8B">
        <w:t xml:space="preserve"> umowa pomiędzy Stowarzyszeniem Szczecińskiego Obszaru Metropolitalnego</w:t>
      </w:r>
      <w:r w:rsidR="00AD66AA" w:rsidRPr="00DA7E8B">
        <w:t xml:space="preserve">, </w:t>
      </w:r>
      <w:r w:rsidRPr="00DA7E8B">
        <w:t xml:space="preserve">a firmą </w:t>
      </w:r>
      <w:proofErr w:type="spellStart"/>
      <w:r w:rsidR="00AD66AA" w:rsidRPr="00DA7E8B">
        <w:t>Atmoterm</w:t>
      </w:r>
      <w:proofErr w:type="spellEnd"/>
      <w:r w:rsidR="00AD66AA" w:rsidRPr="00DA7E8B">
        <w:t xml:space="preserve"> SA</w:t>
      </w:r>
      <w:r w:rsidRPr="00DA7E8B">
        <w:t xml:space="preserve">, zawarta w dniu 17.11.2014 r., wynikająca z realizacji przez Szczeciński Obszar Metropolitalny opracowania pn. „Zintegrowany Plan Gospodarki Niskoemisyjnej Szczecińskiego Obszaru Metropolitalnego Rozwój Obszaru Funkcjonalnego” obejmujący opracowanie </w:t>
      </w:r>
      <w:r w:rsidR="00027E6B" w:rsidRPr="00DA7E8B">
        <w:t xml:space="preserve">jednego zbiorczego dokumentu oraz 12 </w:t>
      </w:r>
      <w:r w:rsidRPr="00DA7E8B">
        <w:t>dokumentów dla</w:t>
      </w:r>
      <w:r w:rsidR="00027E6B" w:rsidRPr="00DA7E8B">
        <w:t xml:space="preserve"> poszczególnych </w:t>
      </w:r>
      <w:r w:rsidRPr="00DA7E8B">
        <w:t>gmin</w:t>
      </w:r>
      <w:r w:rsidR="00AA2498" w:rsidRPr="00DA7E8B">
        <w:t>, w tym G</w:t>
      </w:r>
      <w:r w:rsidR="00C33826" w:rsidRPr="00DA7E8B">
        <w:t>min</w:t>
      </w:r>
      <w:r w:rsidR="002C47AE" w:rsidRPr="00DA7E8B">
        <w:t>y</w:t>
      </w:r>
      <w:r w:rsidR="00C33826" w:rsidRPr="00DA7E8B">
        <w:t xml:space="preserve"> </w:t>
      </w:r>
      <w:r w:rsidR="00D2236E">
        <w:t>Police</w:t>
      </w:r>
      <w:r w:rsidR="002C47AE" w:rsidRPr="00DA7E8B">
        <w:t>.</w:t>
      </w:r>
      <w:r w:rsidR="00027E6B" w:rsidRPr="00DA7E8B">
        <w:t xml:space="preserve"> Opracowanie </w:t>
      </w:r>
      <w:r w:rsidR="00D3391D" w:rsidRPr="00DA7E8B">
        <w:t xml:space="preserve">odrębnych </w:t>
      </w:r>
      <w:r w:rsidR="00027E6B" w:rsidRPr="00DA7E8B">
        <w:t xml:space="preserve">dokumentów w odniesieniu do poszczególnych gmin pozwoliło </w:t>
      </w:r>
      <w:r w:rsidR="00DA7E8B" w:rsidRPr="00DA7E8B">
        <w:t>na </w:t>
      </w:r>
      <w:r w:rsidR="00D3391D" w:rsidRPr="00DA7E8B">
        <w:t xml:space="preserve">dokładniejszą analizę stanu aktualnego oraz </w:t>
      </w:r>
      <w:r w:rsidR="00D2236E">
        <w:t>dało</w:t>
      </w:r>
      <w:r w:rsidR="00D3391D" w:rsidRPr="00DA7E8B">
        <w:t xml:space="preserve"> możliwość większej możliwości wdrażania, koordynowania i raportowania dokumentu</w:t>
      </w:r>
      <w:r w:rsidR="00CE3ECE" w:rsidRPr="00DA7E8B">
        <w:t xml:space="preserve"> przez poszczególne gminy</w:t>
      </w:r>
      <w:r w:rsidR="00D3391D" w:rsidRPr="00DA7E8B">
        <w:t>.</w:t>
      </w:r>
    </w:p>
    <w:p w14:paraId="6F744DA6" w14:textId="77777777" w:rsidR="00972FAE" w:rsidRPr="00DA7E8B" w:rsidRDefault="00306000" w:rsidP="002C47AE">
      <w:pPr>
        <w:pStyle w:val="PGNSOMNormalny"/>
      </w:pPr>
      <w:r w:rsidRPr="00DA7E8B">
        <w:t>Pr</w:t>
      </w:r>
      <w:r w:rsidR="00CA42A9" w:rsidRPr="00DA7E8B">
        <w:t xml:space="preserve">zy opracowaniu PGN uwzględniono </w:t>
      </w:r>
      <w:r w:rsidRPr="00DA7E8B">
        <w:t>dokumenty strategiczne (na poziomie międzynarodowym, krajowym, regionalnym i lokalnym), polityki, konwencje, przep</w:t>
      </w:r>
      <w:r w:rsidR="00CA42A9" w:rsidRPr="00DA7E8B">
        <w:t>isy prawne, które tematycznie są powiązane z Planem. Dokument bierze pod uwagę również</w:t>
      </w:r>
      <w:r w:rsidRPr="00DA7E8B">
        <w:t xml:space="preserve"> dostępne wytyczne, w tym Szczegółowe zalecenia dotyczące struktury planu gospodarki niskoemisyjnej</w:t>
      </w:r>
      <w:r w:rsidRPr="00DA7E8B">
        <w:rPr>
          <w:rStyle w:val="Odwoanieprzypisudolnego"/>
          <w:szCs w:val="18"/>
        </w:rPr>
        <w:footnoteReference w:id="1"/>
      </w:r>
      <w:r w:rsidR="00CA42A9" w:rsidRPr="00DA7E8B">
        <w:t>.</w:t>
      </w:r>
    </w:p>
    <w:p w14:paraId="5BD3D336" w14:textId="77777777" w:rsidR="004639B2" w:rsidRPr="00DA7E8B" w:rsidRDefault="00677185" w:rsidP="002C47AE">
      <w:pPr>
        <w:pStyle w:val="PGNSOMNormalny"/>
      </w:pPr>
      <w:r w:rsidRPr="00DA7E8B">
        <w:t xml:space="preserve">Pierwotnie opracowany </w:t>
      </w:r>
      <w:r w:rsidR="007845FA" w:rsidRPr="00DA7E8B">
        <w:t xml:space="preserve">Plan Gospodarki Niskoemisyjnej dla Gminy </w:t>
      </w:r>
      <w:r w:rsidR="00D2236E">
        <w:t>Police</w:t>
      </w:r>
      <w:r w:rsidR="007845FA" w:rsidRPr="00DA7E8B">
        <w:t xml:space="preserve"> został przyjęty uchwałą </w:t>
      </w:r>
      <w:r w:rsidRPr="00DA7E8B">
        <w:t>nr </w:t>
      </w:r>
      <w:r w:rsidR="00972FAE" w:rsidRPr="00DA7E8B">
        <w:t>XI</w:t>
      </w:r>
      <w:r w:rsidR="002C47AE" w:rsidRPr="00DA7E8B">
        <w:t>/</w:t>
      </w:r>
      <w:r w:rsidR="00D2236E">
        <w:t>96</w:t>
      </w:r>
      <w:r w:rsidR="0072729E" w:rsidRPr="00DA7E8B">
        <w:t>/</w:t>
      </w:r>
      <w:r w:rsidR="00D2236E">
        <w:t>20</w:t>
      </w:r>
      <w:r w:rsidR="00972FAE" w:rsidRPr="00DA7E8B">
        <w:t>15</w:t>
      </w:r>
      <w:r w:rsidR="002C47AE" w:rsidRPr="00DA7E8B">
        <w:t xml:space="preserve"> Rady </w:t>
      </w:r>
      <w:r w:rsidR="00972FAE" w:rsidRPr="00DA7E8B">
        <w:t>Miejskiej w</w:t>
      </w:r>
      <w:r w:rsidR="00221823" w:rsidRPr="00DA7E8B">
        <w:t xml:space="preserve"> </w:t>
      </w:r>
      <w:r w:rsidR="00D2236E">
        <w:t>Policach</w:t>
      </w:r>
      <w:r w:rsidR="002C47AE" w:rsidRPr="00DA7E8B">
        <w:t xml:space="preserve"> z dnia </w:t>
      </w:r>
      <w:r w:rsidR="00D2236E">
        <w:t>29</w:t>
      </w:r>
      <w:r w:rsidR="002C47AE" w:rsidRPr="00DA7E8B">
        <w:t xml:space="preserve"> września 2015 r.</w:t>
      </w:r>
      <w:r w:rsidR="00972FAE" w:rsidRPr="00DA7E8B">
        <w:t xml:space="preserve"> </w:t>
      </w:r>
      <w:r w:rsidRPr="00DA7E8B">
        <w:t>Natomiast a</w:t>
      </w:r>
      <w:r w:rsidR="002D44D7" w:rsidRPr="00DA7E8B">
        <w:t>ktualnie</w:t>
      </w:r>
      <w:r w:rsidR="00D2236E">
        <w:t xml:space="preserve"> (na grudzień 2019 r.)</w:t>
      </w:r>
      <w:r w:rsidR="002D44D7" w:rsidRPr="00DA7E8B">
        <w:t xml:space="preserve"> obowiązująca</w:t>
      </w:r>
      <w:r w:rsidR="00972FAE" w:rsidRPr="00DA7E8B">
        <w:t xml:space="preserve"> wersja dokume</w:t>
      </w:r>
      <w:r w:rsidR="00D2236E">
        <w:t>ntu została przyjęta uchwałą nr IX/97/2019</w:t>
      </w:r>
      <w:r w:rsidR="00972FAE" w:rsidRPr="00DA7E8B">
        <w:t xml:space="preserve"> Rady Miejskiej w </w:t>
      </w:r>
      <w:r w:rsidR="00D2236E">
        <w:t>Policach</w:t>
      </w:r>
      <w:r w:rsidR="00972FAE" w:rsidRPr="00DA7E8B">
        <w:t xml:space="preserve"> z dnia </w:t>
      </w:r>
      <w:r w:rsidR="00D2236E">
        <w:t>28</w:t>
      </w:r>
      <w:r w:rsidR="00972FAE" w:rsidRPr="00DA7E8B">
        <w:t xml:space="preserve"> </w:t>
      </w:r>
      <w:r w:rsidR="00D2236E">
        <w:t>maja</w:t>
      </w:r>
      <w:r w:rsidR="00972FAE" w:rsidRPr="00DA7E8B">
        <w:t xml:space="preserve"> 201</w:t>
      </w:r>
      <w:r w:rsidR="00D2236E">
        <w:t>9</w:t>
      </w:r>
      <w:r w:rsidR="00972FAE" w:rsidRPr="00DA7E8B">
        <w:t xml:space="preserve"> r.</w:t>
      </w:r>
    </w:p>
    <w:p w14:paraId="685AACD6" w14:textId="77777777" w:rsidR="00F13C36" w:rsidRPr="00DA7E8B" w:rsidRDefault="005F04EF" w:rsidP="005F04EF">
      <w:pPr>
        <w:pStyle w:val="PGNSOMNormalny"/>
      </w:pPr>
      <w:r w:rsidRPr="00DA7E8B">
        <w:t>Mając na uwadze zmienność warunków otoc</w:t>
      </w:r>
      <w:r w:rsidR="00677185" w:rsidRPr="00DA7E8B">
        <w:t>zenia, a także fakt, iż każde z </w:t>
      </w:r>
      <w:r w:rsidRPr="00DA7E8B">
        <w:t>podejmowanych działań niesie ze sobą określone rezultaty i doświadczenia, dokument PGN powinien być systematycznie aktualizowany. Stąd też wykazywane działania mają charakter kierunkowy i powinny zostać korygowane wraz ze zmianami w postępie technicznym, czy możliwościami finansowymi</w:t>
      </w:r>
      <w:r w:rsidR="004639B2" w:rsidRPr="00DA7E8B">
        <w:t>.</w:t>
      </w:r>
      <w:r w:rsidR="00DA7E8B" w:rsidRPr="00DA7E8B">
        <w:t xml:space="preserve"> W zawiązku z powyższym Gmina Police w listopadzie 2019 r. przystąpiła do aktualizacji dokumentu. </w:t>
      </w:r>
    </w:p>
    <w:p w14:paraId="79A56EFF" w14:textId="77777777" w:rsidR="00345F6D" w:rsidRPr="00D2236E" w:rsidRDefault="00345F6D" w:rsidP="00231A73">
      <w:pPr>
        <w:pStyle w:val="PGNSOMNagwek1"/>
        <w:pageBreakBefore/>
      </w:pPr>
      <w:bookmarkStart w:id="25" w:name="_Toc419720155"/>
      <w:bookmarkStart w:id="26" w:name="_Toc423595836"/>
      <w:bookmarkStart w:id="27" w:name="_Toc525883756"/>
      <w:bookmarkStart w:id="28" w:name="_Toc525884459"/>
      <w:bookmarkStart w:id="29" w:name="_Toc44076496"/>
      <w:r w:rsidRPr="00D2236E">
        <w:lastRenderedPageBreak/>
        <w:t>Streszczenie</w:t>
      </w:r>
      <w:bookmarkEnd w:id="25"/>
      <w:bookmarkEnd w:id="26"/>
      <w:bookmarkEnd w:id="27"/>
      <w:bookmarkEnd w:id="28"/>
      <w:bookmarkEnd w:id="29"/>
    </w:p>
    <w:p w14:paraId="5AA023FF" w14:textId="77777777" w:rsidR="006F2F49" w:rsidRPr="00D2236E" w:rsidRDefault="006F2F49" w:rsidP="00D55913">
      <w:pPr>
        <w:pStyle w:val="PGNSOMNormalny"/>
      </w:pPr>
      <w:r w:rsidRPr="00D2236E">
        <w:t>Plan Gospodarki Ni</w:t>
      </w:r>
      <w:r w:rsidR="000937F1" w:rsidRPr="00D2236E">
        <w:t xml:space="preserve">skoemisyjnej dla Gminy </w:t>
      </w:r>
      <w:r w:rsidR="00D2236E" w:rsidRPr="00D2236E">
        <w:t>Police</w:t>
      </w:r>
      <w:r w:rsidRPr="00D2236E">
        <w:t xml:space="preserve"> jest dokumentem, który został opracowany, aby m.in. przyczynić się do osiągnięc</w:t>
      </w:r>
      <w:r w:rsidR="00B9037D" w:rsidRPr="00D2236E">
        <w:t xml:space="preserve">ia celów określonych </w:t>
      </w:r>
      <w:r w:rsidR="00677185" w:rsidRPr="00D2236E">
        <w:t xml:space="preserve">w </w:t>
      </w:r>
      <w:r w:rsidRPr="00D2236E">
        <w:t>pakiecie klimatyczno-energetycznym do roku 2020</w:t>
      </w:r>
      <w:r w:rsidR="00B9037D" w:rsidRPr="00D2236E">
        <w:rPr>
          <w:rStyle w:val="Odwoanieprzypisudolnego"/>
          <w:lang w:eastAsia="ar-SA"/>
        </w:rPr>
        <w:footnoteReference w:id="2"/>
      </w:r>
      <w:r w:rsidRPr="00D2236E">
        <w:t xml:space="preserve">, tj.: </w:t>
      </w:r>
    </w:p>
    <w:p w14:paraId="4C91D51D" w14:textId="77777777" w:rsidR="006F2F49" w:rsidRPr="00D2236E" w:rsidRDefault="006F2F49" w:rsidP="0052022D">
      <w:pPr>
        <w:pStyle w:val="PGNSOMpunktowanie"/>
      </w:pPr>
      <w:r w:rsidRPr="00D2236E">
        <w:t>redukc</w:t>
      </w:r>
      <w:r w:rsidR="006573CA">
        <w:t>ji emisji gazów cieplarnianych,</w:t>
      </w:r>
    </w:p>
    <w:p w14:paraId="11A98D75" w14:textId="77777777" w:rsidR="006F2F49" w:rsidRPr="00D2236E" w:rsidRDefault="006F2F49" w:rsidP="0052022D">
      <w:pPr>
        <w:pStyle w:val="PGNSOMpunktowanie"/>
      </w:pPr>
      <w:r w:rsidRPr="00D2236E">
        <w:t>zwiększenia udziału energii po</w:t>
      </w:r>
      <w:r w:rsidR="006573CA">
        <w:t>chodzącej z źródeł odnawialnych,</w:t>
      </w:r>
    </w:p>
    <w:p w14:paraId="30A485C4" w14:textId="77777777" w:rsidR="006F2F49" w:rsidRPr="00D2236E" w:rsidRDefault="006F2F49" w:rsidP="0052022D">
      <w:pPr>
        <w:pStyle w:val="PGNSOMpunktowanie"/>
      </w:pPr>
      <w:r w:rsidRPr="00D2236E">
        <w:t>redukcji zużycia energii finalnej, co ma zostać zrealizowane poprzez podniesie</w:t>
      </w:r>
      <w:r w:rsidR="00231A73" w:rsidRPr="00D2236E">
        <w:t>nie efektywności energetycznej</w:t>
      </w:r>
      <w:r w:rsidR="004C28AB" w:rsidRPr="00D2236E">
        <w:t>,</w:t>
      </w:r>
    </w:p>
    <w:p w14:paraId="32AC75E3" w14:textId="77777777" w:rsidR="006F2F49" w:rsidRPr="00D2236E" w:rsidRDefault="006F2F49" w:rsidP="00D55913">
      <w:pPr>
        <w:pStyle w:val="PGNSOMNormalny"/>
      </w:pPr>
      <w:r w:rsidRPr="00D2236E">
        <w:t>a także do poprawy jakości powietrza na obszarach, na których odnotowano przekroczenia jakości poziomów dopuszczalnych stężeń w powietrzu.</w:t>
      </w:r>
      <w:r w:rsidR="00B9037D" w:rsidRPr="00D2236E">
        <w:t xml:space="preserve"> </w:t>
      </w:r>
      <w:r w:rsidR="00E06FA8" w:rsidRPr="00D2236E">
        <w:t>PGN w efekcie przyczyni</w:t>
      </w:r>
      <w:r w:rsidRPr="00D2236E">
        <w:t xml:space="preserve"> się do poprawy stanu środowiska i jakości życia mieszkańców Gminy </w:t>
      </w:r>
      <w:r w:rsidR="00D2236E" w:rsidRPr="00D2236E">
        <w:t>Police</w:t>
      </w:r>
      <w:r w:rsidR="00FD4F64" w:rsidRPr="00D2236E">
        <w:t>.</w:t>
      </w:r>
    </w:p>
    <w:p w14:paraId="1D335C76" w14:textId="77777777" w:rsidR="006F2F49" w:rsidRPr="00B60031" w:rsidRDefault="006F2F49" w:rsidP="00D55913">
      <w:pPr>
        <w:pStyle w:val="PGNSOMNormalny"/>
      </w:pPr>
      <w:r w:rsidRPr="00B60031">
        <w:t xml:space="preserve">Celem PGN jest określenie, na podstawie analizy aktualnego stanu w zakresie zużycia energii i emisji gazów cieplarnianych na obszarze Gminy </w:t>
      </w:r>
      <w:r w:rsidR="003856C0">
        <w:t>Police</w:t>
      </w:r>
      <w:r w:rsidRPr="00B60031">
        <w:t>, działań zmierzających do zmniejszenia emisji zanieczyszczeń do powietrza, redukcji zużycia energii, zwiększenia wykorzystania źródeł odnawialnych oraz ograniczenia emisji gazów cieplarnianych wraz z ekonomiczno-ekologiczną oceną ich efektywności.</w:t>
      </w:r>
    </w:p>
    <w:p w14:paraId="566EC9EC" w14:textId="77777777" w:rsidR="006F2F49" w:rsidRPr="00B60031" w:rsidRDefault="00D55913" w:rsidP="00D55913">
      <w:pPr>
        <w:pStyle w:val="PGNSOMNormalny"/>
      </w:pPr>
      <w:r w:rsidRPr="00B60031">
        <w:t>W dokumencie</w:t>
      </w:r>
      <w:r w:rsidR="00B9037D" w:rsidRPr="00B60031">
        <w:t xml:space="preserve"> ujęto</w:t>
      </w:r>
      <w:r w:rsidRPr="00B60031">
        <w:t xml:space="preserve"> również</w:t>
      </w:r>
      <w:r w:rsidR="00B9037D" w:rsidRPr="00B60031">
        <w:t xml:space="preserve"> ana</w:t>
      </w:r>
      <w:r w:rsidR="00677185" w:rsidRPr="00B60031">
        <w:t xml:space="preserve">lizę uwarunkowań wynikających z </w:t>
      </w:r>
      <w:r w:rsidR="00B9037D" w:rsidRPr="00B60031">
        <w:t xml:space="preserve">przepisów prawa na poziomie globalnym, unijnym, krajowym i lokalnym. Oceniono, że realizacja niniejszego dokumentu wspierać będzie zapisy </w:t>
      </w:r>
      <w:r w:rsidR="00677185" w:rsidRPr="00B60031">
        <w:t>zawarte w innych dokumentach, w </w:t>
      </w:r>
      <w:r w:rsidR="00B9037D" w:rsidRPr="00B60031">
        <w:t xml:space="preserve">tym realizację </w:t>
      </w:r>
      <w:r w:rsidR="00677185" w:rsidRPr="00B60031">
        <w:t>celów rozwojowych określonych w s</w:t>
      </w:r>
      <w:r w:rsidR="00B9037D" w:rsidRPr="00B60031">
        <w:t xml:space="preserve">trategii </w:t>
      </w:r>
      <w:r w:rsidR="00104E46" w:rsidRPr="00B60031">
        <w:t>R</w:t>
      </w:r>
      <w:r w:rsidR="00B9037D" w:rsidRPr="00B60031">
        <w:t>ozwoju SOM 2020 oraz Strategii Zintegrowanych Inwestycji Terytorialnych SOM</w:t>
      </w:r>
      <w:r w:rsidR="00B9037D" w:rsidRPr="00B60031">
        <w:rPr>
          <w:rStyle w:val="Odwoanieprzypisudolnego"/>
        </w:rPr>
        <w:footnoteReference w:id="3"/>
      </w:r>
      <w:r w:rsidR="00B9037D" w:rsidRPr="00B60031">
        <w:t>.</w:t>
      </w:r>
    </w:p>
    <w:p w14:paraId="73453F45" w14:textId="77777777" w:rsidR="00552925" w:rsidRPr="00B60031" w:rsidRDefault="00552925" w:rsidP="00D55913">
      <w:pPr>
        <w:pStyle w:val="PGNSOMNormalny"/>
      </w:pPr>
      <w:r w:rsidRPr="00B60031">
        <w:t>PGN odnosi się do Planu zagospodarowania przestrzennego województwa zachodniopomorskiego, Strategii rozwoju województwa zachodniopomorskiego 2020 oraz do</w:t>
      </w:r>
      <w:r w:rsidR="00C508EC" w:rsidRPr="00B60031">
        <w:t xml:space="preserve"> </w:t>
      </w:r>
      <w:r w:rsidRPr="00B60031">
        <w:t>Regionalnego Programu Operacyjnego Województwa Zachodniopomorskiego 2014-2020. Dokument jest spójny z Umową Partnerstwa, która jest strategią p</w:t>
      </w:r>
      <w:r w:rsidR="00677185" w:rsidRPr="00B60031">
        <w:t xml:space="preserve">odziału funduszy europejskich w </w:t>
      </w:r>
      <w:r w:rsidRPr="00B60031">
        <w:t>ramach trzech polityk unijnych (spójności, wspólnej polityki rolnej i wspólnej polityki rybołówstwa). Instrumen</w:t>
      </w:r>
      <w:r w:rsidR="00677185" w:rsidRPr="00B60031">
        <w:t xml:space="preserve">tem jej realizacji są krajowe i </w:t>
      </w:r>
      <w:r w:rsidRPr="00B60031">
        <w:t>regionalne programy operacyjne. Wśród ustalonych celów tematycznych do wsparcia znajduje się m. in. cel tematyczn</w:t>
      </w:r>
      <w:r w:rsidR="009C180B" w:rsidRPr="00B60031">
        <w:t>y (CT4) Wspieranie przejścia na </w:t>
      </w:r>
      <w:r w:rsidRPr="00B60031">
        <w:t>gospodarkę niskoemisyjną we wszystkich sektorach.</w:t>
      </w:r>
    </w:p>
    <w:p w14:paraId="4299206B" w14:textId="77777777" w:rsidR="006F2F49" w:rsidRPr="00B60031" w:rsidRDefault="00376927" w:rsidP="00D55913">
      <w:pPr>
        <w:pStyle w:val="PGNSOMNormalny"/>
      </w:pPr>
      <w:r w:rsidRPr="00B60031">
        <w:t>W analizie</w:t>
      </w:r>
      <w:r w:rsidR="006F2F49" w:rsidRPr="00B60031">
        <w:t xml:space="preserve"> stanu aktualnego</w:t>
      </w:r>
      <w:r w:rsidR="008E7CE0" w:rsidRPr="00B60031">
        <w:t xml:space="preserve"> scharakteryzowano obszar gminy, dokonano oceny stanu środowiska, jej</w:t>
      </w:r>
      <w:r w:rsidR="006F2F49" w:rsidRPr="00B60031">
        <w:t xml:space="preserve"> energoc</w:t>
      </w:r>
      <w:r w:rsidR="00677185" w:rsidRPr="00B60031">
        <w:t xml:space="preserve">hłonności i </w:t>
      </w:r>
      <w:r w:rsidR="008E7CE0" w:rsidRPr="00B60031">
        <w:t>emisyjności, analizy</w:t>
      </w:r>
      <w:r w:rsidR="006F2F49" w:rsidRPr="00B60031">
        <w:t xml:space="preserve"> stanu i</w:t>
      </w:r>
      <w:r w:rsidR="00677185" w:rsidRPr="00B60031">
        <w:t xml:space="preserve"> </w:t>
      </w:r>
      <w:r w:rsidR="006F2F49" w:rsidRPr="00B60031">
        <w:t>potencjału technicznego ograniczenia zużycia energi</w:t>
      </w:r>
      <w:r w:rsidR="008E7CE0" w:rsidRPr="00B60031">
        <w:t xml:space="preserve">i i redukcji emisji oraz zidentyfikowano najważniejsze obszary problemowe występujące w Gminie </w:t>
      </w:r>
      <w:r w:rsidR="00B60031" w:rsidRPr="00B60031">
        <w:t>Police</w:t>
      </w:r>
      <w:r w:rsidR="00FD4F64" w:rsidRPr="00B60031">
        <w:t>.</w:t>
      </w:r>
    </w:p>
    <w:p w14:paraId="077D8782" w14:textId="77777777" w:rsidR="002D44D7" w:rsidRPr="007205D0" w:rsidRDefault="002D44D7" w:rsidP="005565A4">
      <w:pPr>
        <w:pStyle w:val="PGNSOMNormalny"/>
        <w:rPr>
          <w:sz w:val="18"/>
        </w:rPr>
      </w:pPr>
      <w:bookmarkStart w:id="30" w:name="_Toc525825696"/>
      <w:r w:rsidRPr="005565A4">
        <w:t xml:space="preserve">Wyniki przeprowadzonej inwentaryzacji emisji dwutlenku węgla dla roku bazowego 2013 (BEI) dla Gminy </w:t>
      </w:r>
      <w:r w:rsidR="006573CA" w:rsidRPr="005565A4">
        <w:t>Police</w:t>
      </w:r>
      <w:r w:rsidRPr="005565A4">
        <w:t xml:space="preserve"> pokazały, iż całkowita emisja dwutlenku węgla z obszaru gminy wyniosła </w:t>
      </w:r>
      <w:r w:rsidR="005565A4" w:rsidRPr="005565A4">
        <w:t>157 981,90</w:t>
      </w:r>
      <w:r w:rsidRPr="005565A4">
        <w:t xml:space="preserve"> Mg. Największy udz</w:t>
      </w:r>
      <w:r w:rsidR="005565A4" w:rsidRPr="005565A4">
        <w:t xml:space="preserve">iał w emisji dwutlenku węgla </w:t>
      </w:r>
      <w:r w:rsidRPr="005565A4">
        <w:t xml:space="preserve">pochodził z sektora </w:t>
      </w:r>
      <w:r w:rsidR="005565A4" w:rsidRPr="005565A4">
        <w:t xml:space="preserve">mieszkalnictwa (51,97%), transportu (27,44%) oraz usług, handlu, przemysłu (16,14%). Emisja z pozostałych sektorów (budynki administracji </w:t>
      </w:r>
      <w:r w:rsidR="005565A4" w:rsidRPr="007205D0">
        <w:t>publicznej, mienie gminy, oraz oświetlenie uliczne) wynosiła łącznie mnie niż 5%.</w:t>
      </w:r>
    </w:p>
    <w:p w14:paraId="75C44982" w14:textId="77777777" w:rsidR="006573CA" w:rsidRPr="007205D0" w:rsidRDefault="006573CA" w:rsidP="006573CA"/>
    <w:p w14:paraId="064504C7" w14:textId="77777777" w:rsidR="005565A4" w:rsidRPr="007205D0" w:rsidRDefault="007205D0" w:rsidP="007205D0">
      <w:pPr>
        <w:jc w:val="center"/>
      </w:pPr>
      <w:r w:rsidRPr="007205D0">
        <w:rPr>
          <w:noProof/>
        </w:rPr>
        <w:lastRenderedPageBreak/>
        <w:drawing>
          <wp:inline distT="0" distB="0" distL="0" distR="0" wp14:anchorId="73FF5488" wp14:editId="255AE4DC">
            <wp:extent cx="5040000" cy="2160001"/>
            <wp:effectExtent l="19050" t="0" r="8250" b="0"/>
            <wp:docPr id="14"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D50636" w14:textId="004F1C81" w:rsidR="007845FA" w:rsidRPr="007205D0" w:rsidRDefault="007845FA" w:rsidP="007845FA">
      <w:pPr>
        <w:pStyle w:val="Legenda"/>
        <w:rPr>
          <w:rFonts w:ascii="Verdana" w:hAnsi="Verdana"/>
          <w:sz w:val="18"/>
        </w:rPr>
      </w:pPr>
      <w:bookmarkStart w:id="31" w:name="_Toc45524730"/>
      <w:r w:rsidRPr="007205D0">
        <w:rPr>
          <w:rFonts w:ascii="Verdana" w:hAnsi="Verdana"/>
          <w:sz w:val="18"/>
        </w:rPr>
        <w:t xml:space="preserve">Rysunek </w:t>
      </w:r>
      <w:r w:rsidR="00533001" w:rsidRPr="007205D0">
        <w:rPr>
          <w:rFonts w:ascii="Verdana" w:hAnsi="Verdana"/>
          <w:sz w:val="18"/>
        </w:rPr>
        <w:fldChar w:fldCharType="begin"/>
      </w:r>
      <w:r w:rsidRPr="007205D0">
        <w:rPr>
          <w:rFonts w:ascii="Verdana" w:hAnsi="Verdana"/>
          <w:sz w:val="18"/>
        </w:rPr>
        <w:instrText xml:space="preserve"> SEQ Rysunek \* ARABIC </w:instrText>
      </w:r>
      <w:r w:rsidR="00533001" w:rsidRPr="007205D0">
        <w:rPr>
          <w:rFonts w:ascii="Verdana" w:hAnsi="Verdana"/>
          <w:sz w:val="18"/>
        </w:rPr>
        <w:fldChar w:fldCharType="separate"/>
      </w:r>
      <w:r w:rsidR="002C2686">
        <w:rPr>
          <w:rFonts w:ascii="Verdana" w:hAnsi="Verdana"/>
          <w:noProof/>
          <w:sz w:val="18"/>
        </w:rPr>
        <w:t>1</w:t>
      </w:r>
      <w:r w:rsidR="00533001" w:rsidRPr="007205D0">
        <w:rPr>
          <w:rFonts w:ascii="Verdana" w:hAnsi="Verdana"/>
          <w:sz w:val="18"/>
        </w:rPr>
        <w:fldChar w:fldCharType="end"/>
      </w:r>
      <w:r w:rsidRPr="007205D0">
        <w:rPr>
          <w:rFonts w:ascii="Verdana" w:hAnsi="Verdana"/>
          <w:sz w:val="18"/>
        </w:rPr>
        <w:t xml:space="preserve">. </w:t>
      </w:r>
      <w:r w:rsidRPr="007205D0">
        <w:rPr>
          <w:rStyle w:val="PGNSOMpodpisrysZnak"/>
        </w:rPr>
        <w:t>Emisja CO</w:t>
      </w:r>
      <w:r w:rsidRPr="007205D0">
        <w:rPr>
          <w:rStyle w:val="PGNSOMpodpisrysZnak"/>
          <w:vertAlign w:val="subscript"/>
        </w:rPr>
        <w:t>2</w:t>
      </w:r>
      <w:r w:rsidRPr="007205D0">
        <w:rPr>
          <w:rStyle w:val="PGNSOMpodpisrysZnak"/>
        </w:rPr>
        <w:t xml:space="preserve"> na terenie</w:t>
      </w:r>
      <w:r w:rsidRPr="007205D0">
        <w:rPr>
          <w:rFonts w:ascii="Verdana" w:hAnsi="Verdana"/>
          <w:sz w:val="18"/>
        </w:rPr>
        <w:t xml:space="preserve"> Gminy </w:t>
      </w:r>
      <w:r w:rsidR="006573CA" w:rsidRPr="007205D0">
        <w:rPr>
          <w:rFonts w:ascii="Verdana" w:hAnsi="Verdana"/>
          <w:sz w:val="18"/>
        </w:rPr>
        <w:t>Police</w:t>
      </w:r>
      <w:r w:rsidR="007A7EDD" w:rsidRPr="007205D0">
        <w:rPr>
          <w:rFonts w:ascii="Verdana" w:hAnsi="Verdana"/>
          <w:sz w:val="18"/>
        </w:rPr>
        <w:t xml:space="preserve"> </w:t>
      </w:r>
      <w:r w:rsidRPr="007205D0">
        <w:rPr>
          <w:rFonts w:ascii="Verdana" w:hAnsi="Verdana"/>
          <w:sz w:val="18"/>
        </w:rPr>
        <w:t>w 2013 roku.</w:t>
      </w:r>
      <w:bookmarkEnd w:id="30"/>
      <w:bookmarkEnd w:id="31"/>
    </w:p>
    <w:p w14:paraId="275BF6C6" w14:textId="77777777" w:rsidR="002D44D7" w:rsidRPr="007205D0" w:rsidRDefault="002D44D7" w:rsidP="002D44D7">
      <w:pPr>
        <w:pStyle w:val="PGNSOMNormalny"/>
      </w:pPr>
      <w:bookmarkStart w:id="32" w:name="_Toc525825697"/>
      <w:r w:rsidRPr="007205D0">
        <w:t>W 2017 roku (MEI) emisja CO</w:t>
      </w:r>
      <w:r w:rsidRPr="007205D0">
        <w:rPr>
          <w:vertAlign w:val="subscript"/>
        </w:rPr>
        <w:t>2</w:t>
      </w:r>
      <w:r w:rsidRPr="007205D0">
        <w:t xml:space="preserve"> </w:t>
      </w:r>
      <w:r w:rsidR="008272C1">
        <w:t>spadła</w:t>
      </w:r>
      <w:r w:rsidRPr="007205D0">
        <w:t xml:space="preserve"> do </w:t>
      </w:r>
      <w:r w:rsidR="007205D0" w:rsidRPr="007205D0">
        <w:t>156 218,79</w:t>
      </w:r>
      <w:r w:rsidRPr="007205D0">
        <w:t xml:space="preserve"> Mg. Największy udział w emisji dwutlenku węgla w roku kontrolnym na terenie Gminy </w:t>
      </w:r>
      <w:r w:rsidR="006573CA" w:rsidRPr="007205D0">
        <w:t>Police</w:t>
      </w:r>
      <w:r w:rsidRPr="007205D0">
        <w:t xml:space="preserve"> wciąż pochodził z sektora </w:t>
      </w:r>
      <w:r w:rsidR="007205D0" w:rsidRPr="007205D0">
        <w:t>mieszkalnictwa (52,98%)</w:t>
      </w:r>
      <w:r w:rsidRPr="007205D0">
        <w:t xml:space="preserve"> w dalszej kolejności z sektora</w:t>
      </w:r>
      <w:r w:rsidR="007205D0" w:rsidRPr="007205D0">
        <w:t xml:space="preserve"> transportu (29,56%) oraz</w:t>
      </w:r>
      <w:r w:rsidRPr="007205D0">
        <w:t xml:space="preserve"> </w:t>
      </w:r>
      <w:r w:rsidR="007205D0" w:rsidRPr="007205D0">
        <w:t>usług</w:t>
      </w:r>
      <w:r w:rsidR="008272C1">
        <w:t>,</w:t>
      </w:r>
      <w:r w:rsidR="007205D0" w:rsidRPr="007205D0">
        <w:t xml:space="preserve"> handlu, przemysłu (13,23%)</w:t>
      </w:r>
      <w:r w:rsidR="00C93139">
        <w:t xml:space="preserve">. </w:t>
      </w:r>
      <w:r w:rsidRPr="007205D0">
        <w:t xml:space="preserve">Udział pozostałych sektorów podobnie jak w roku bazowym był znikomy i wynosił łącznie </w:t>
      </w:r>
      <w:r w:rsidR="007205D0" w:rsidRPr="007205D0">
        <w:t>4,23%.</w:t>
      </w:r>
      <w:r w:rsidRPr="007205D0">
        <w:t xml:space="preserve"> </w:t>
      </w:r>
    </w:p>
    <w:p w14:paraId="0E16C367" w14:textId="77777777" w:rsidR="006573CA" w:rsidRPr="007205D0" w:rsidRDefault="007205D0" w:rsidP="007205D0">
      <w:pPr>
        <w:pStyle w:val="PGNSOMNormalny"/>
        <w:jc w:val="center"/>
      </w:pPr>
      <w:r w:rsidRPr="007205D0">
        <w:rPr>
          <w:noProof/>
        </w:rPr>
        <w:drawing>
          <wp:inline distT="0" distB="0" distL="0" distR="0" wp14:anchorId="2B0AA4B7" wp14:editId="525DBD52">
            <wp:extent cx="5040001" cy="2159999"/>
            <wp:effectExtent l="19050" t="0" r="8249" b="0"/>
            <wp:docPr id="1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53061C" w14:textId="0EC2D2AF" w:rsidR="007845FA" w:rsidRPr="007205D0" w:rsidRDefault="007845FA" w:rsidP="007845FA">
      <w:pPr>
        <w:pStyle w:val="PGNSOMpodpisrys"/>
      </w:pPr>
      <w:bookmarkStart w:id="33" w:name="_Toc45524731"/>
      <w:r w:rsidRPr="007205D0">
        <w:t xml:space="preserve">Rysunek </w:t>
      </w:r>
      <w:r w:rsidR="00533001" w:rsidRPr="007205D0">
        <w:fldChar w:fldCharType="begin"/>
      </w:r>
      <w:r w:rsidR="00227E7D" w:rsidRPr="007205D0">
        <w:instrText xml:space="preserve"> SEQ Rysunek \* ARABIC </w:instrText>
      </w:r>
      <w:r w:rsidR="00533001" w:rsidRPr="007205D0">
        <w:fldChar w:fldCharType="separate"/>
      </w:r>
      <w:r w:rsidR="002C2686">
        <w:rPr>
          <w:noProof/>
        </w:rPr>
        <w:t>2</w:t>
      </w:r>
      <w:r w:rsidR="00533001" w:rsidRPr="007205D0">
        <w:rPr>
          <w:noProof/>
        </w:rPr>
        <w:fldChar w:fldCharType="end"/>
      </w:r>
      <w:r w:rsidRPr="007205D0">
        <w:t>. Emisja CO</w:t>
      </w:r>
      <w:r w:rsidRPr="007205D0">
        <w:rPr>
          <w:vertAlign w:val="subscript"/>
        </w:rPr>
        <w:t>2</w:t>
      </w:r>
      <w:r w:rsidRPr="007205D0">
        <w:t xml:space="preserve"> na terenie Gminy </w:t>
      </w:r>
      <w:r w:rsidR="006573CA" w:rsidRPr="007205D0">
        <w:t>Police</w:t>
      </w:r>
      <w:r w:rsidR="007A7EDD" w:rsidRPr="007205D0">
        <w:t xml:space="preserve"> </w:t>
      </w:r>
      <w:r w:rsidRPr="007205D0">
        <w:t>w 2017 roku.</w:t>
      </w:r>
      <w:bookmarkEnd w:id="32"/>
      <w:bookmarkEnd w:id="33"/>
    </w:p>
    <w:p w14:paraId="7E1E22C8" w14:textId="77777777" w:rsidR="00BB3790" w:rsidRPr="007205D0" w:rsidRDefault="00BB3790" w:rsidP="00577B03">
      <w:pPr>
        <w:pStyle w:val="PGNSOMNormalny"/>
      </w:pPr>
      <w:r w:rsidRPr="007205D0">
        <w:t xml:space="preserve">Na podstawie powyższych analiz określono wizję na </w:t>
      </w:r>
      <w:r w:rsidR="00677185" w:rsidRPr="007205D0">
        <w:t>przyszłość, cele strategiczne i </w:t>
      </w:r>
      <w:r w:rsidRPr="007205D0">
        <w:t xml:space="preserve">szczegółowe oraz kierunki działań dla Gminy </w:t>
      </w:r>
      <w:r w:rsidR="006573CA" w:rsidRPr="007205D0">
        <w:t>Police</w:t>
      </w:r>
      <w:r w:rsidR="00677185" w:rsidRPr="007205D0">
        <w:t xml:space="preserve">, które w </w:t>
      </w:r>
      <w:r w:rsidRPr="007205D0">
        <w:t>ramach PGN zaleca się realizować, aby obniżyć energochłonność sektorów, a tym samym obniżyć emisję dwutlenku węgla jak i również zapewnić wzrost wyko</w:t>
      </w:r>
      <w:r w:rsidR="00FD7FC9">
        <w:t>rzystania energii pochodzącej z </w:t>
      </w:r>
      <w:r w:rsidRPr="007205D0">
        <w:t xml:space="preserve">odnawialnych źródeł. </w:t>
      </w:r>
    </w:p>
    <w:p w14:paraId="65293EDA" w14:textId="77777777" w:rsidR="000C7B5D" w:rsidRPr="001C1177" w:rsidRDefault="000C7B5D" w:rsidP="000C7B5D">
      <w:pPr>
        <w:pStyle w:val="PGNSOMNormalny"/>
      </w:pPr>
      <w:r w:rsidRPr="001C1177">
        <w:t>Zdefiniowano następujące cele dla Gminy Police w kontekście gospodarki niskoemisyjnej:</w:t>
      </w:r>
    </w:p>
    <w:p w14:paraId="7A5D161F" w14:textId="77777777" w:rsidR="000C7B5D" w:rsidRPr="001C1177" w:rsidRDefault="000C7B5D" w:rsidP="000C7B5D">
      <w:pPr>
        <w:pStyle w:val="PGNSOMpunktowanie"/>
      </w:pPr>
      <w:r w:rsidRPr="001C1177">
        <w:t>redukcja emisji CO</w:t>
      </w:r>
      <w:r w:rsidRPr="001C1177">
        <w:rPr>
          <w:vertAlign w:val="subscript"/>
        </w:rPr>
        <w:t>2</w:t>
      </w:r>
      <w:r w:rsidRPr="001C1177">
        <w:t xml:space="preserve"> o </w:t>
      </w:r>
      <w:r>
        <w:t>5,6</w:t>
      </w:r>
      <w:r w:rsidR="00BE6219">
        <w:t>6</w:t>
      </w:r>
      <w:r w:rsidRPr="001C1177">
        <w:t>% do roku 2020 r., w stosunku do roku bazowego 2013;</w:t>
      </w:r>
    </w:p>
    <w:p w14:paraId="602696CD" w14:textId="77777777" w:rsidR="000C7B5D" w:rsidRPr="001C1177" w:rsidRDefault="000C7B5D" w:rsidP="000C7B5D">
      <w:pPr>
        <w:pStyle w:val="PGNSOMpunktowanie"/>
      </w:pPr>
      <w:r w:rsidRPr="001C1177">
        <w:t>redukcja do 2020 r. zużycia energii fi</w:t>
      </w:r>
      <w:r>
        <w:t>nalnej o 2,</w:t>
      </w:r>
      <w:r w:rsidR="00BE6219">
        <w:t>52</w:t>
      </w:r>
      <w:r w:rsidRPr="001C1177">
        <w:t>%, w stosunku do roku bazowego 2013;</w:t>
      </w:r>
    </w:p>
    <w:p w14:paraId="437413E9" w14:textId="77777777" w:rsidR="000C7B5D" w:rsidRPr="001C1177" w:rsidRDefault="000C7B5D" w:rsidP="000C7B5D">
      <w:pPr>
        <w:pStyle w:val="PGNSOMpunktowanie"/>
      </w:pPr>
      <w:r w:rsidRPr="001C1177">
        <w:t xml:space="preserve">zwiększenie udziału wykorzystania energii pochodzącej ze źródeł odnawialnych o </w:t>
      </w:r>
      <w:r>
        <w:t>1,30</w:t>
      </w:r>
      <w:r w:rsidRPr="001C1177">
        <w:t>% do roku 2020, w stosunku do roku bazowego 2013;</w:t>
      </w:r>
    </w:p>
    <w:p w14:paraId="572C9887" w14:textId="77777777" w:rsidR="000C7B5D" w:rsidRPr="001C1177" w:rsidRDefault="000C7B5D" w:rsidP="000C7B5D">
      <w:pPr>
        <w:pStyle w:val="PGNSOMpunktowanie"/>
      </w:pPr>
      <w:r w:rsidRPr="001C1177">
        <w:t>redukcja zanieczyszczeń do powietrza zgodnie z zapisami POP dla strefy zachodniopomorskiej.</w:t>
      </w:r>
    </w:p>
    <w:p w14:paraId="64E44670" w14:textId="77777777" w:rsidR="00BB3790" w:rsidRPr="004A1E33" w:rsidRDefault="00BB3790" w:rsidP="007205D0">
      <w:pPr>
        <w:pStyle w:val="PGNSOMNormalny"/>
        <w:keepNext/>
      </w:pPr>
      <w:r w:rsidRPr="004A1E33">
        <w:lastRenderedPageBreak/>
        <w:t>Dodatkowo należy skupić się na:</w:t>
      </w:r>
    </w:p>
    <w:p w14:paraId="246F16E6" w14:textId="77777777" w:rsidR="00BB3790" w:rsidRPr="004A1E33" w:rsidRDefault="00BB3790" w:rsidP="0052022D">
      <w:pPr>
        <w:pStyle w:val="PGNSOMpunktowanie"/>
      </w:pPr>
      <w:r w:rsidRPr="004A1E33">
        <w:t xml:space="preserve">ograniczeniu energochłonności budynków użyteczności publicznej oraz mieszkalnych, w szczególności poprzez termomodernizację budynków, </w:t>
      </w:r>
    </w:p>
    <w:p w14:paraId="54CE31B9" w14:textId="77777777" w:rsidR="00BB3790" w:rsidRPr="004A1E33" w:rsidRDefault="00BB3790" w:rsidP="0052022D">
      <w:pPr>
        <w:pStyle w:val="PGNSOMpunktowanie"/>
      </w:pPr>
      <w:r w:rsidRPr="004A1E33">
        <w:t>redukcji emisji z indywidualnych systemów grzewczych poprzez, w</w:t>
      </w:r>
      <w:r w:rsidR="004B68DC" w:rsidRPr="004A1E33">
        <w:t> </w:t>
      </w:r>
      <w:r w:rsidRPr="004A1E33">
        <w:t>zależności od istniejących warunków, likwid</w:t>
      </w:r>
      <w:r w:rsidR="00E81466" w:rsidRPr="004A1E33">
        <w:t>ację lub wymianę starych kotłów;</w:t>
      </w:r>
    </w:p>
    <w:p w14:paraId="05565A95" w14:textId="77777777" w:rsidR="00BB3790" w:rsidRPr="004A1E33" w:rsidRDefault="00BB3790" w:rsidP="00717EC0">
      <w:pPr>
        <w:pStyle w:val="PGNSOMpunktowanie"/>
      </w:pPr>
      <w:r w:rsidRPr="004A1E33">
        <w:t>rozwoju i mode</w:t>
      </w:r>
      <w:r w:rsidR="00717EC0" w:rsidRPr="004A1E33">
        <w:t>rnizacji sieci ciepłowniczych (rozwój</w:t>
      </w:r>
      <w:r w:rsidRPr="004A1E33">
        <w:t xml:space="preserve"> nowych sieci przesyłowych powinien następować na terenach, gdzie jest to</w:t>
      </w:r>
      <w:r w:rsidR="004C28AB" w:rsidRPr="004A1E33">
        <w:t> </w:t>
      </w:r>
      <w:r w:rsidRPr="004A1E33">
        <w:t>ekonomicznie u</w:t>
      </w:r>
      <w:r w:rsidR="00E81466" w:rsidRPr="004A1E33">
        <w:t>zasadnione</w:t>
      </w:r>
      <w:r w:rsidR="00717EC0" w:rsidRPr="004A1E33">
        <w:t>)</w:t>
      </w:r>
      <w:r w:rsidR="00E81466" w:rsidRPr="004A1E33">
        <w:t>;</w:t>
      </w:r>
    </w:p>
    <w:p w14:paraId="5CDDA778" w14:textId="77777777" w:rsidR="00BB3790" w:rsidRPr="004A1E33" w:rsidRDefault="00BB3790" w:rsidP="0052022D">
      <w:pPr>
        <w:pStyle w:val="PGNSOMpunktowanie"/>
      </w:pPr>
      <w:r w:rsidRPr="004A1E33">
        <w:t>ograniczeniu emi</w:t>
      </w:r>
      <w:r w:rsidR="004A1E33" w:rsidRPr="004A1E33">
        <w:t xml:space="preserve">sji z transportu </w:t>
      </w:r>
      <w:r w:rsidR="00052792">
        <w:t>indywidualnego poprzez rozwój i </w:t>
      </w:r>
      <w:r w:rsidR="004A1E33" w:rsidRPr="004A1E33">
        <w:t xml:space="preserve">promocję transportu zbiorowego, </w:t>
      </w:r>
    </w:p>
    <w:p w14:paraId="3E6EA047" w14:textId="77777777" w:rsidR="00BB3790" w:rsidRPr="004A1E33" w:rsidRDefault="006573CA" w:rsidP="0052022D">
      <w:pPr>
        <w:pStyle w:val="PGNSOMpunktowanie"/>
      </w:pPr>
      <w:r w:rsidRPr="004A1E33">
        <w:t>organizacji</w:t>
      </w:r>
      <w:r w:rsidR="00BB3790" w:rsidRPr="004A1E33">
        <w:t xml:space="preserve"> kampanii/</w:t>
      </w:r>
      <w:r w:rsidR="004A1E33" w:rsidRPr="004A1E33">
        <w:t xml:space="preserve"> </w:t>
      </w:r>
      <w:r w:rsidR="00BB3790" w:rsidRPr="004A1E33">
        <w:t xml:space="preserve">akcji społecznych promujących gospodarkę niskoemisyjną. </w:t>
      </w:r>
    </w:p>
    <w:p w14:paraId="35079D09" w14:textId="77777777" w:rsidR="006E769A" w:rsidRPr="004A1E33" w:rsidRDefault="00E81466" w:rsidP="00E81466">
      <w:pPr>
        <w:pStyle w:val="PGNSOMNormalny"/>
        <w:rPr>
          <w:lang w:eastAsia="ar-SA"/>
        </w:rPr>
      </w:pPr>
      <w:r w:rsidRPr="004A1E33">
        <w:rPr>
          <w:lang w:eastAsia="ar-SA"/>
        </w:rPr>
        <w:t xml:space="preserve">W ramach PGN </w:t>
      </w:r>
      <w:r w:rsidR="006F2F49" w:rsidRPr="004A1E33">
        <w:rPr>
          <w:lang w:eastAsia="ar-SA"/>
        </w:rPr>
        <w:t xml:space="preserve">przedstawiono harmonogram rzeczowo-finansowy, w którym </w:t>
      </w:r>
      <w:r w:rsidR="00677185" w:rsidRPr="004A1E33">
        <w:rPr>
          <w:lang w:eastAsia="ar-SA"/>
        </w:rPr>
        <w:t>zawarto</w:t>
      </w:r>
      <w:r w:rsidR="006F2F49" w:rsidRPr="004A1E33">
        <w:rPr>
          <w:lang w:eastAsia="ar-SA"/>
        </w:rPr>
        <w:t xml:space="preserve"> </w:t>
      </w:r>
      <w:r w:rsidRPr="004A1E33">
        <w:rPr>
          <w:lang w:eastAsia="ar-SA"/>
        </w:rPr>
        <w:t xml:space="preserve">m.in. </w:t>
      </w:r>
      <w:r w:rsidR="006F2F49" w:rsidRPr="004A1E33">
        <w:rPr>
          <w:lang w:eastAsia="ar-SA"/>
        </w:rPr>
        <w:t xml:space="preserve">konkretne </w:t>
      </w:r>
      <w:r w:rsidRPr="004A1E33">
        <w:rPr>
          <w:lang w:eastAsia="ar-SA"/>
        </w:rPr>
        <w:t>działania</w:t>
      </w:r>
      <w:r w:rsidR="006F2F49" w:rsidRPr="004A1E33">
        <w:rPr>
          <w:lang w:eastAsia="ar-SA"/>
        </w:rPr>
        <w:t xml:space="preserve">, </w:t>
      </w:r>
      <w:r w:rsidR="00B108E5" w:rsidRPr="004A1E33">
        <w:rPr>
          <w:lang w:eastAsia="ar-SA"/>
        </w:rPr>
        <w:t xml:space="preserve">jednostki odpowiedzialne za </w:t>
      </w:r>
      <w:r w:rsidRPr="004A1E33">
        <w:rPr>
          <w:lang w:eastAsia="ar-SA"/>
        </w:rPr>
        <w:t xml:space="preserve">ich </w:t>
      </w:r>
      <w:r w:rsidR="00B108E5" w:rsidRPr="004A1E33">
        <w:rPr>
          <w:lang w:eastAsia="ar-SA"/>
        </w:rPr>
        <w:t>realizację</w:t>
      </w:r>
      <w:r w:rsidR="006F2F49" w:rsidRPr="004A1E33">
        <w:rPr>
          <w:lang w:eastAsia="ar-SA"/>
        </w:rPr>
        <w:t>, szacowane efekty ekologiczne i energetyczn</w:t>
      </w:r>
      <w:r w:rsidR="00FF1A19" w:rsidRPr="004A1E33">
        <w:rPr>
          <w:lang w:eastAsia="ar-SA"/>
        </w:rPr>
        <w:t>e oraz</w:t>
      </w:r>
      <w:r w:rsidR="001B6E7D" w:rsidRPr="004A1E33">
        <w:rPr>
          <w:lang w:eastAsia="ar-SA"/>
        </w:rPr>
        <w:t xml:space="preserve"> szacunkowe koszty.</w:t>
      </w:r>
      <w:r w:rsidR="00717EC0" w:rsidRPr="004A1E33">
        <w:rPr>
          <w:lang w:eastAsia="ar-SA"/>
        </w:rPr>
        <w:t xml:space="preserve"> </w:t>
      </w:r>
    </w:p>
    <w:p w14:paraId="00202290" w14:textId="77777777" w:rsidR="006F2F49" w:rsidRPr="00B60031" w:rsidRDefault="00717EC0" w:rsidP="00E81466">
      <w:pPr>
        <w:pStyle w:val="PGNSOMNormalny"/>
        <w:rPr>
          <w:lang w:eastAsia="ar-SA"/>
        </w:rPr>
      </w:pPr>
      <w:r w:rsidRPr="00B60031">
        <w:rPr>
          <w:lang w:eastAsia="ar-SA"/>
        </w:rPr>
        <w:t>W dokumencie o</w:t>
      </w:r>
      <w:r w:rsidR="0006174D" w:rsidRPr="00B60031">
        <w:rPr>
          <w:lang w:eastAsia="ar-SA"/>
        </w:rPr>
        <w:t>pisano również</w:t>
      </w:r>
      <w:r w:rsidR="006F2F49" w:rsidRPr="00B60031">
        <w:rPr>
          <w:lang w:eastAsia="ar-SA"/>
        </w:rPr>
        <w:t xml:space="preserve"> aspekty organizacyjne i </w:t>
      </w:r>
      <w:r w:rsidR="00163593" w:rsidRPr="00B60031">
        <w:rPr>
          <w:lang w:eastAsia="ar-SA"/>
        </w:rPr>
        <w:t>finansowe</w:t>
      </w:r>
      <w:r w:rsidR="006F2F49" w:rsidRPr="00B60031">
        <w:rPr>
          <w:lang w:eastAsia="ar-SA"/>
        </w:rPr>
        <w:t xml:space="preserve"> ze wskazaniem </w:t>
      </w:r>
      <w:r w:rsidR="00A51419" w:rsidRPr="00B60031">
        <w:rPr>
          <w:lang w:eastAsia="ar-SA"/>
        </w:rPr>
        <w:t xml:space="preserve">możliwych </w:t>
      </w:r>
      <w:r w:rsidR="006F2F49" w:rsidRPr="00B60031">
        <w:rPr>
          <w:lang w:eastAsia="ar-SA"/>
        </w:rPr>
        <w:t>źródeł finansowania inwestycji zamieszczonych w harmonogramie rzeczowo-finansowym.</w:t>
      </w:r>
      <w:r w:rsidRPr="00B60031">
        <w:rPr>
          <w:lang w:eastAsia="ar-SA"/>
        </w:rPr>
        <w:t xml:space="preserve"> P</w:t>
      </w:r>
      <w:r w:rsidR="006F2F49" w:rsidRPr="00B60031">
        <w:rPr>
          <w:lang w:eastAsia="ar-SA"/>
        </w:rPr>
        <w:t xml:space="preserve">rzedstawiono </w:t>
      </w:r>
      <w:r w:rsidRPr="00B60031">
        <w:rPr>
          <w:lang w:eastAsia="ar-SA"/>
        </w:rPr>
        <w:t xml:space="preserve">ponadto </w:t>
      </w:r>
      <w:r w:rsidR="006F2F49" w:rsidRPr="00B60031">
        <w:rPr>
          <w:lang w:eastAsia="ar-SA"/>
        </w:rPr>
        <w:t xml:space="preserve">możliwy sposób monitorowania i raportowania stopnia realizacji niniejszego dokumentu. </w:t>
      </w:r>
    </w:p>
    <w:p w14:paraId="6BDA9BF1" w14:textId="77777777" w:rsidR="00110663" w:rsidRPr="007C4B8C" w:rsidRDefault="00110663" w:rsidP="00110663">
      <w:pPr>
        <w:pStyle w:val="PGNSOMNagwek1"/>
        <w:pageBreakBefore/>
      </w:pPr>
      <w:bookmarkStart w:id="34" w:name="_Toc525883757"/>
      <w:bookmarkStart w:id="35" w:name="_Toc525884460"/>
      <w:bookmarkStart w:id="36" w:name="_Toc531162653"/>
      <w:bookmarkStart w:id="37" w:name="_Toc44076497"/>
      <w:r w:rsidRPr="007C4B8C">
        <w:lastRenderedPageBreak/>
        <w:t>Podstawa opracowania Planu Gospodarki Niskoemisyjnej</w:t>
      </w:r>
      <w:bookmarkEnd w:id="34"/>
      <w:bookmarkEnd w:id="35"/>
      <w:bookmarkEnd w:id="36"/>
      <w:bookmarkEnd w:id="37"/>
    </w:p>
    <w:p w14:paraId="3C9D5E25" w14:textId="77777777" w:rsidR="00110663" w:rsidRPr="007C4B8C" w:rsidRDefault="00110663" w:rsidP="001653CD">
      <w:pPr>
        <w:pStyle w:val="PGNSOMNagwek11"/>
      </w:pPr>
      <w:bookmarkStart w:id="38" w:name="_Toc419720157"/>
      <w:bookmarkStart w:id="39" w:name="_Toc423595838"/>
      <w:bookmarkStart w:id="40" w:name="_Toc525883758"/>
      <w:bookmarkStart w:id="41" w:name="_Toc525884461"/>
      <w:bookmarkStart w:id="42" w:name="_Toc531162654"/>
      <w:bookmarkStart w:id="43" w:name="_Toc44076498"/>
      <w:r w:rsidRPr="007C4B8C">
        <w:t>Przepisy prawa</w:t>
      </w:r>
      <w:bookmarkEnd w:id="38"/>
      <w:bookmarkEnd w:id="39"/>
      <w:bookmarkEnd w:id="40"/>
      <w:bookmarkEnd w:id="41"/>
      <w:bookmarkEnd w:id="42"/>
      <w:bookmarkEnd w:id="43"/>
    </w:p>
    <w:p w14:paraId="7C318163" w14:textId="77777777" w:rsidR="00110663" w:rsidRPr="001A5135" w:rsidRDefault="00110663" w:rsidP="00110663">
      <w:pPr>
        <w:pStyle w:val="PGNSOMNormalny"/>
      </w:pPr>
      <w:r w:rsidRPr="001A5135">
        <w:t xml:space="preserve">Programy zajmujące się tematyką </w:t>
      </w:r>
      <w:r w:rsidR="007C4B8C" w:rsidRPr="001A5135">
        <w:t>ograniczania zużycia energii oraz szeroko rozumianej</w:t>
      </w:r>
      <w:r w:rsidRPr="001A5135">
        <w:t xml:space="preserve"> poprawy jakości powietrza są regulowane poprzez szereg przepisów prawnych. Określają one zakres, odpowiedzialność za realizację oraz sposób uchwalania projektów. W polskim ustawodawstwie zarządzanie projektami dotyczącymi powietrza odbywa się w oparciu o następujące przepisy prawne: </w:t>
      </w:r>
    </w:p>
    <w:p w14:paraId="123DABE7" w14:textId="77777777" w:rsidR="00110663" w:rsidRPr="001A5135" w:rsidRDefault="00110663" w:rsidP="00110663">
      <w:pPr>
        <w:pStyle w:val="PGNSOMNormalny"/>
        <w:numPr>
          <w:ilvl w:val="0"/>
          <w:numId w:val="29"/>
        </w:numPr>
      </w:pPr>
      <w:r w:rsidRPr="001A5135">
        <w:t>Ustawy:</w:t>
      </w:r>
    </w:p>
    <w:p w14:paraId="62F876FC" w14:textId="77777777" w:rsidR="009A4804" w:rsidRPr="001A5135" w:rsidRDefault="009A4804" w:rsidP="009A4804">
      <w:pPr>
        <w:pStyle w:val="PGNSOMpunktowanie"/>
        <w:ind w:left="993"/>
      </w:pPr>
      <w:r w:rsidRPr="001A5135">
        <w:t>Ustawa z dnia 27 kwietnia 2001 r. – Pra</w:t>
      </w:r>
      <w:r w:rsidR="007C4B8C" w:rsidRPr="001A5135">
        <w:t>wo ochrony środowiska (Dz. U. z </w:t>
      </w:r>
      <w:r w:rsidR="001A5135" w:rsidRPr="001A5135">
        <w:t>2019</w:t>
      </w:r>
      <w:r w:rsidRPr="001A5135">
        <w:t xml:space="preserve"> r. poz</w:t>
      </w:r>
      <w:r w:rsidR="001A5135" w:rsidRPr="001A5135">
        <w:t>. 1396</w:t>
      </w:r>
      <w:r w:rsidR="001A5135">
        <w:t>,</w:t>
      </w:r>
      <w:r w:rsidR="001A5135" w:rsidRPr="001A5135">
        <w:t xml:space="preserve"> z </w:t>
      </w:r>
      <w:proofErr w:type="spellStart"/>
      <w:r w:rsidR="001A5135" w:rsidRPr="001A5135">
        <w:t>późń</w:t>
      </w:r>
      <w:proofErr w:type="spellEnd"/>
      <w:r w:rsidR="001A5135" w:rsidRPr="001A5135">
        <w:t>. zm.)</w:t>
      </w:r>
      <w:r w:rsidR="000803D0">
        <w:t>,</w:t>
      </w:r>
    </w:p>
    <w:p w14:paraId="70F998FB" w14:textId="77777777" w:rsidR="009A4804" w:rsidRPr="001A5135" w:rsidRDefault="009A4804" w:rsidP="009A4804">
      <w:pPr>
        <w:pStyle w:val="PGNSOMpunktowanie"/>
        <w:ind w:left="993"/>
      </w:pPr>
      <w:r w:rsidRPr="001A5135">
        <w:t xml:space="preserve">Ustawa z dnia 3 października 2008 </w:t>
      </w:r>
      <w:r w:rsidR="007C4B8C" w:rsidRPr="001A5135">
        <w:t>r. o udostępnieniu informacji o </w:t>
      </w:r>
      <w:r w:rsidRPr="001A5135">
        <w:t>środowisku i jego ochronie, udziale społeczeństwa w ochronie środowiska oraz o ocenach oddziaływania na środowisko (Dz. U. z 2</w:t>
      </w:r>
      <w:r w:rsidR="001A5135" w:rsidRPr="001A5135">
        <w:t>020</w:t>
      </w:r>
      <w:r w:rsidR="001A5135">
        <w:t xml:space="preserve"> r.</w:t>
      </w:r>
      <w:r w:rsidR="001A5135" w:rsidRPr="001A5135">
        <w:t xml:space="preserve"> poz. 283</w:t>
      </w:r>
      <w:r w:rsidR="001A5135">
        <w:t>,</w:t>
      </w:r>
      <w:r w:rsidR="00052792">
        <w:t xml:space="preserve"> z </w:t>
      </w:r>
      <w:proofErr w:type="spellStart"/>
      <w:r w:rsidR="001A5135" w:rsidRPr="001A5135">
        <w:t>późń</w:t>
      </w:r>
      <w:proofErr w:type="spellEnd"/>
      <w:r w:rsidR="001A5135" w:rsidRPr="001A5135">
        <w:t>. zm.)</w:t>
      </w:r>
      <w:r w:rsidR="000803D0">
        <w:t>,</w:t>
      </w:r>
    </w:p>
    <w:p w14:paraId="326EC38E" w14:textId="77777777" w:rsidR="009A4804" w:rsidRPr="000803D0" w:rsidRDefault="009A4804" w:rsidP="009A4804">
      <w:pPr>
        <w:pStyle w:val="PGNSOMpunktowanie"/>
        <w:ind w:left="993"/>
      </w:pPr>
      <w:r w:rsidRPr="000803D0">
        <w:t xml:space="preserve">Ustawa z dnia 27 marca 2003 r. o planowaniu i zagospodarowaniu przestrzennym (Dz. U. z </w:t>
      </w:r>
      <w:r w:rsidR="001A5135" w:rsidRPr="000803D0">
        <w:t xml:space="preserve">2020 r. </w:t>
      </w:r>
      <w:proofErr w:type="spellStart"/>
      <w:r w:rsidR="001A5135" w:rsidRPr="000803D0">
        <w:t>poz</w:t>
      </w:r>
      <w:proofErr w:type="spellEnd"/>
      <w:r w:rsidR="001A5135" w:rsidRPr="000803D0">
        <w:t xml:space="preserve"> 293</w:t>
      </w:r>
      <w:r w:rsidR="000803D0" w:rsidRPr="000803D0">
        <w:t xml:space="preserve">, z </w:t>
      </w:r>
      <w:proofErr w:type="spellStart"/>
      <w:r w:rsidR="000803D0" w:rsidRPr="000803D0">
        <w:t>późn</w:t>
      </w:r>
      <w:proofErr w:type="spellEnd"/>
      <w:r w:rsidR="000803D0" w:rsidRPr="000803D0">
        <w:t>. zm.)</w:t>
      </w:r>
      <w:r w:rsidR="000803D0">
        <w:t>,</w:t>
      </w:r>
    </w:p>
    <w:p w14:paraId="5E50E77D" w14:textId="77777777" w:rsidR="009A4804" w:rsidRPr="000803D0" w:rsidRDefault="009A4804" w:rsidP="009A4804">
      <w:pPr>
        <w:pStyle w:val="PGNSOMpunktowanie"/>
        <w:ind w:left="993"/>
      </w:pPr>
      <w:r w:rsidRPr="000803D0">
        <w:t xml:space="preserve">Ustawa z dnia 10 kwietnia 1997 r. – Prawo energetyczne (Dz. U. z </w:t>
      </w:r>
      <w:r w:rsidR="000803D0" w:rsidRPr="000803D0">
        <w:t>2020</w:t>
      </w:r>
      <w:r w:rsidR="000803D0">
        <w:t xml:space="preserve"> r. </w:t>
      </w:r>
      <w:proofErr w:type="spellStart"/>
      <w:r w:rsidR="000803D0" w:rsidRPr="000803D0">
        <w:t>poz</w:t>
      </w:r>
      <w:proofErr w:type="spellEnd"/>
      <w:r w:rsidR="000803D0" w:rsidRPr="000803D0">
        <w:t xml:space="preserve"> 833, z </w:t>
      </w:r>
      <w:proofErr w:type="spellStart"/>
      <w:r w:rsidR="000803D0" w:rsidRPr="000803D0">
        <w:t>późn</w:t>
      </w:r>
      <w:proofErr w:type="spellEnd"/>
      <w:r w:rsidR="000803D0" w:rsidRPr="000803D0">
        <w:t>. zm.)</w:t>
      </w:r>
      <w:r w:rsidR="000803D0">
        <w:t>,</w:t>
      </w:r>
    </w:p>
    <w:p w14:paraId="60CD9C7F" w14:textId="77777777" w:rsidR="009A4804" w:rsidRPr="000803D0" w:rsidRDefault="009A4804" w:rsidP="009A4804">
      <w:pPr>
        <w:pStyle w:val="PGNSOMpunktowanie"/>
        <w:ind w:left="993"/>
      </w:pPr>
      <w:r w:rsidRPr="000803D0">
        <w:t>Ustawa z dnia 7 lipca 1994 r. – Prawo budowlane (Dz. U. z 201</w:t>
      </w:r>
      <w:r w:rsidR="000803D0" w:rsidRPr="000803D0">
        <w:t xml:space="preserve">9 r. poz. 1186, z </w:t>
      </w:r>
      <w:proofErr w:type="spellStart"/>
      <w:r w:rsidR="000803D0" w:rsidRPr="000803D0">
        <w:t>późn</w:t>
      </w:r>
      <w:proofErr w:type="spellEnd"/>
      <w:r w:rsidR="000803D0" w:rsidRPr="000803D0">
        <w:t>. zm.)</w:t>
      </w:r>
      <w:r w:rsidR="000803D0">
        <w:t>,</w:t>
      </w:r>
    </w:p>
    <w:p w14:paraId="4AF9982A" w14:textId="77777777" w:rsidR="009A4804" w:rsidRPr="000803D0" w:rsidRDefault="009A4804" w:rsidP="009A4804">
      <w:pPr>
        <w:pStyle w:val="PGNSOMpunktowanie"/>
        <w:ind w:left="993"/>
      </w:pPr>
      <w:r w:rsidRPr="000803D0">
        <w:t>Ustawa z dnia 20 maja 2016 r. o efektywności energety</w:t>
      </w:r>
      <w:r w:rsidR="00052792">
        <w:t>cznej (Dz. </w:t>
      </w:r>
      <w:r w:rsidRPr="000803D0">
        <w:t>U.</w:t>
      </w:r>
      <w:r w:rsidR="00052792">
        <w:t> z </w:t>
      </w:r>
      <w:r w:rsidR="000803D0" w:rsidRPr="000803D0">
        <w:t>2020</w:t>
      </w:r>
      <w:r w:rsidRPr="000803D0">
        <w:t xml:space="preserve"> </w:t>
      </w:r>
      <w:r w:rsidR="000803D0" w:rsidRPr="000803D0">
        <w:t xml:space="preserve">r. </w:t>
      </w:r>
      <w:r w:rsidRPr="000803D0">
        <w:t xml:space="preserve">poz. </w:t>
      </w:r>
      <w:r w:rsidR="000803D0" w:rsidRPr="000803D0">
        <w:t xml:space="preserve">264, z </w:t>
      </w:r>
      <w:proofErr w:type="spellStart"/>
      <w:r w:rsidR="000803D0" w:rsidRPr="000803D0">
        <w:t>późn</w:t>
      </w:r>
      <w:proofErr w:type="spellEnd"/>
      <w:r w:rsidR="000803D0" w:rsidRPr="000803D0">
        <w:t>. zm.),</w:t>
      </w:r>
    </w:p>
    <w:p w14:paraId="644F6FE7" w14:textId="77777777" w:rsidR="009A4804" w:rsidRPr="000803D0" w:rsidRDefault="009A4804" w:rsidP="009A4804">
      <w:pPr>
        <w:pStyle w:val="PGNSOMpunktowanie"/>
        <w:ind w:left="993"/>
      </w:pPr>
      <w:r w:rsidRPr="000803D0">
        <w:t>Ustawa z dnia 21 listopada 2008 r. o</w:t>
      </w:r>
      <w:r w:rsidR="007C4B8C" w:rsidRPr="000803D0">
        <w:t xml:space="preserve"> wspieraniu termomodernizacji i </w:t>
      </w:r>
      <w:r w:rsidRPr="000803D0">
        <w:t>remontów (Dz. U. z </w:t>
      </w:r>
      <w:r w:rsidR="000803D0" w:rsidRPr="000803D0">
        <w:t xml:space="preserve">2020 r. poz. 22, z </w:t>
      </w:r>
      <w:proofErr w:type="spellStart"/>
      <w:r w:rsidR="000803D0" w:rsidRPr="000803D0">
        <w:t>późn</w:t>
      </w:r>
      <w:proofErr w:type="spellEnd"/>
      <w:r w:rsidR="000803D0" w:rsidRPr="000803D0">
        <w:t>. zm.)</w:t>
      </w:r>
      <w:r w:rsidR="000803D0">
        <w:t>,</w:t>
      </w:r>
    </w:p>
    <w:p w14:paraId="5684D94B" w14:textId="77777777" w:rsidR="009A4804" w:rsidRPr="000803D0" w:rsidRDefault="009A4804" w:rsidP="009A4804">
      <w:pPr>
        <w:pStyle w:val="PGNSOMpunktowanie"/>
        <w:ind w:left="993"/>
      </w:pPr>
      <w:r w:rsidRPr="000803D0">
        <w:t xml:space="preserve">Ustawa z dnia 4 marca 2010 r. o infrastrukturze informacji przestrzennej (Dz. U. z </w:t>
      </w:r>
      <w:r w:rsidR="000803D0" w:rsidRPr="000803D0">
        <w:t xml:space="preserve">2020 r. poz. 177, z </w:t>
      </w:r>
      <w:proofErr w:type="spellStart"/>
      <w:r w:rsidR="000803D0" w:rsidRPr="000803D0">
        <w:t>późn</w:t>
      </w:r>
      <w:proofErr w:type="spellEnd"/>
      <w:r w:rsidR="000803D0" w:rsidRPr="000803D0">
        <w:t>. zm.)</w:t>
      </w:r>
      <w:r w:rsidR="000803D0">
        <w:t>,</w:t>
      </w:r>
    </w:p>
    <w:p w14:paraId="4190ED0F" w14:textId="77777777" w:rsidR="009A4804" w:rsidRPr="000803D0" w:rsidRDefault="009A4804" w:rsidP="009A4804">
      <w:pPr>
        <w:pStyle w:val="PGNSOMpunktowanie"/>
        <w:ind w:left="993"/>
      </w:pPr>
      <w:r w:rsidRPr="000803D0">
        <w:t xml:space="preserve">Ustawa z dnia 8 marca 1990 r. o samorządzie gminnym (Dz. U. z </w:t>
      </w:r>
      <w:r w:rsidR="000803D0" w:rsidRPr="000803D0">
        <w:t>2020</w:t>
      </w:r>
      <w:r w:rsidRPr="000803D0">
        <w:t xml:space="preserve"> r. poz. </w:t>
      </w:r>
      <w:r w:rsidR="000803D0" w:rsidRPr="000803D0">
        <w:t>713),</w:t>
      </w:r>
    </w:p>
    <w:p w14:paraId="6FE337FB" w14:textId="77777777" w:rsidR="00110663" w:rsidRPr="00452B5B" w:rsidRDefault="00110663" w:rsidP="00110663">
      <w:pPr>
        <w:pStyle w:val="PGNSOMNormalny"/>
        <w:numPr>
          <w:ilvl w:val="0"/>
          <w:numId w:val="29"/>
        </w:numPr>
      </w:pPr>
      <w:r w:rsidRPr="00452B5B">
        <w:t>Rozporządzenia:</w:t>
      </w:r>
    </w:p>
    <w:p w14:paraId="7AE788B9" w14:textId="77777777" w:rsidR="009A4804" w:rsidRPr="00AE32CC" w:rsidRDefault="009A4804" w:rsidP="009A4804">
      <w:pPr>
        <w:pStyle w:val="PGNSOMpunktowanie"/>
        <w:ind w:left="993"/>
      </w:pPr>
      <w:r w:rsidRPr="00452B5B">
        <w:t xml:space="preserve">Rozporządzenie Ministra Środowiska z dnia 24 sierpnia 2012 r. w sprawie poziomów niektórych substancji w powietrzu (Dz. U. </w:t>
      </w:r>
      <w:r w:rsidR="000803D0" w:rsidRPr="00452B5B">
        <w:t xml:space="preserve"> z 2012 r. </w:t>
      </w:r>
      <w:r w:rsidRPr="00452B5B">
        <w:t>poz. 1031</w:t>
      </w:r>
      <w:r w:rsidR="00052792">
        <w:t>, z </w:t>
      </w:r>
      <w:proofErr w:type="spellStart"/>
      <w:r w:rsidR="000803D0" w:rsidRPr="00AE32CC">
        <w:t>późn</w:t>
      </w:r>
      <w:proofErr w:type="spellEnd"/>
      <w:r w:rsidR="000803D0" w:rsidRPr="00AE32CC">
        <w:t>. zm.</w:t>
      </w:r>
      <w:r w:rsidRPr="00AE32CC">
        <w:t>),</w:t>
      </w:r>
    </w:p>
    <w:p w14:paraId="1F751AD1" w14:textId="77777777" w:rsidR="009A4804" w:rsidRPr="00AE32CC" w:rsidRDefault="009A4804" w:rsidP="009A4804">
      <w:pPr>
        <w:pStyle w:val="PGNSOMpunktowanie"/>
        <w:ind w:left="993"/>
      </w:pPr>
      <w:r w:rsidRPr="00AE32CC">
        <w:t xml:space="preserve">Rozporządzenie Ministra Środowiska z dnia 2 sierpnia 2012 r. w sprawie stref, w których dokonuje się oceny jakości powietrza (Dz. U. </w:t>
      </w:r>
      <w:r w:rsidR="00452B5B" w:rsidRPr="00AE32CC">
        <w:t xml:space="preserve">z 2012 r. </w:t>
      </w:r>
      <w:r w:rsidRPr="00AE32CC">
        <w:t>poz. 914),</w:t>
      </w:r>
    </w:p>
    <w:p w14:paraId="6A929645" w14:textId="77777777" w:rsidR="00110663" w:rsidRPr="00AE32CC" w:rsidRDefault="00110663" w:rsidP="00231A73">
      <w:pPr>
        <w:pStyle w:val="PGNSOMNormalny"/>
        <w:keepNext/>
        <w:numPr>
          <w:ilvl w:val="0"/>
          <w:numId w:val="29"/>
        </w:numPr>
        <w:ind w:left="714" w:hanging="357"/>
      </w:pPr>
      <w:r w:rsidRPr="00AE32CC">
        <w:t>Dyrektywy:</w:t>
      </w:r>
    </w:p>
    <w:p w14:paraId="149BC6CF" w14:textId="77777777" w:rsidR="009A4804" w:rsidRPr="00AE32CC" w:rsidRDefault="009A4804" w:rsidP="009A4804">
      <w:pPr>
        <w:pStyle w:val="PGNSOMpunktowanie"/>
        <w:ind w:left="993"/>
      </w:pPr>
      <w:r w:rsidRPr="00AE32CC">
        <w:t>Dyrektywa 2008/50/WE Parlamentu Europejskiego i Rady z dnia 21 maja 2008 r. w sprawie jakości powietrza i czystszego powietrza dla Europy (CAFE),</w:t>
      </w:r>
    </w:p>
    <w:p w14:paraId="3726C2B3" w14:textId="77777777" w:rsidR="00110663" w:rsidRPr="00AE32CC" w:rsidRDefault="00110663" w:rsidP="00110663">
      <w:pPr>
        <w:pStyle w:val="PGNSOMNormalny"/>
        <w:numPr>
          <w:ilvl w:val="0"/>
          <w:numId w:val="29"/>
        </w:numPr>
      </w:pPr>
      <w:r w:rsidRPr="00AE32CC">
        <w:t>Inne dokumenty:</w:t>
      </w:r>
    </w:p>
    <w:p w14:paraId="65081C26" w14:textId="77777777" w:rsidR="009A4804" w:rsidRPr="00AE32CC" w:rsidRDefault="009A4804" w:rsidP="009A4804">
      <w:pPr>
        <w:pStyle w:val="PGNSOMpunktowanie"/>
        <w:ind w:left="993"/>
      </w:pPr>
      <w:bookmarkStart w:id="44" w:name="_Toc419720158"/>
      <w:bookmarkStart w:id="45" w:name="_Toc423595839"/>
      <w:bookmarkStart w:id="46" w:name="_Toc531162655"/>
      <w:r w:rsidRPr="00AE32CC">
        <w:t>Wskazówki dla wojewódzkich inwentaryzacji emisji na potrzeby ocen bieżących i programów ochrony powietrza, Krajowe Centrum Inwentaryzacji Emisji w Instytucie Ochrony Środowiska; ATMOTERM S.A.; Warszawa 2003,</w:t>
      </w:r>
    </w:p>
    <w:p w14:paraId="032CD6D1" w14:textId="77777777" w:rsidR="009A4804" w:rsidRPr="00AE32CC" w:rsidRDefault="009A4804" w:rsidP="009A4804">
      <w:pPr>
        <w:pStyle w:val="PGNSOMpunktowanie"/>
        <w:ind w:left="993"/>
      </w:pPr>
      <w:r w:rsidRPr="00AE32CC">
        <w:lastRenderedPageBreak/>
        <w:t>Zasady sporządzania naprawczyc</w:t>
      </w:r>
      <w:r w:rsidR="004A1E33">
        <w:t>h programów ochrony powietrza w </w:t>
      </w:r>
      <w:r w:rsidRPr="00AE32CC">
        <w:t>strefach, Ministerstwo Środowiska; Warszawa 2003,</w:t>
      </w:r>
    </w:p>
    <w:p w14:paraId="6A39D0D0" w14:textId="77777777" w:rsidR="009A4804" w:rsidRPr="00AE32CC" w:rsidRDefault="009A4804" w:rsidP="009A4804">
      <w:pPr>
        <w:pStyle w:val="PGNSOMpunktowanie"/>
        <w:ind w:left="993"/>
      </w:pPr>
      <w:r w:rsidRPr="00AE32CC">
        <w:t>Aktualizacja zasad sporządzania naprawczych programów ochrony powietrza w strefach, Ministerstwo Środowiska; Warszawa 2008,</w:t>
      </w:r>
    </w:p>
    <w:p w14:paraId="470CA0F1" w14:textId="77777777" w:rsidR="009A4804" w:rsidRPr="00AE32CC" w:rsidRDefault="009A4804" w:rsidP="009A4804">
      <w:pPr>
        <w:pStyle w:val="PGNSOMpunktowanie"/>
        <w:ind w:left="993"/>
      </w:pPr>
      <w:r w:rsidRPr="00AE32CC">
        <w:t>Wskazówki metodyczne dotyczą</w:t>
      </w:r>
      <w:r w:rsidR="00052792">
        <w:t>ce modelowania matematycznego w </w:t>
      </w:r>
      <w:r w:rsidRPr="00AE32CC">
        <w:t>systemie zarządzania jakością powie</w:t>
      </w:r>
      <w:r w:rsidR="00052792">
        <w:t>trza, Ministerstwo Środowiska i </w:t>
      </w:r>
      <w:r w:rsidRPr="00AE32CC">
        <w:t>Główny Inspektor Ochrony Środowiska; Warszawa 2003,</w:t>
      </w:r>
    </w:p>
    <w:p w14:paraId="4A87252D" w14:textId="77777777" w:rsidR="009A4804" w:rsidRPr="00AE32CC" w:rsidRDefault="009A4804" w:rsidP="009A4804">
      <w:pPr>
        <w:pStyle w:val="PGNSOMpunktowanie"/>
        <w:ind w:left="993"/>
        <w:rPr>
          <w:lang w:val="en-US"/>
        </w:rPr>
      </w:pPr>
      <w:r w:rsidRPr="00AE32CC">
        <w:rPr>
          <w:lang w:val="en-US"/>
        </w:rPr>
        <w:t xml:space="preserve">Plan </w:t>
      </w:r>
      <w:proofErr w:type="spellStart"/>
      <w:r w:rsidRPr="00AE32CC">
        <w:rPr>
          <w:lang w:val="en-US"/>
        </w:rPr>
        <w:t>działań</w:t>
      </w:r>
      <w:proofErr w:type="spellEnd"/>
      <w:r w:rsidRPr="00AE32CC">
        <w:rPr>
          <w:lang w:val="en-US"/>
        </w:rPr>
        <w:t xml:space="preserve"> </w:t>
      </w:r>
      <w:proofErr w:type="spellStart"/>
      <w:r w:rsidRPr="00AE32CC">
        <w:rPr>
          <w:lang w:val="en-US"/>
        </w:rPr>
        <w:t>na</w:t>
      </w:r>
      <w:proofErr w:type="spellEnd"/>
      <w:r w:rsidRPr="00AE32CC">
        <w:rPr>
          <w:lang w:val="en-US"/>
        </w:rPr>
        <w:t xml:space="preserve"> </w:t>
      </w:r>
      <w:proofErr w:type="spellStart"/>
      <w:r w:rsidRPr="00AE32CC">
        <w:rPr>
          <w:lang w:val="en-US"/>
        </w:rPr>
        <w:t>rzecz</w:t>
      </w:r>
      <w:proofErr w:type="spellEnd"/>
      <w:r w:rsidRPr="00AE32CC">
        <w:rPr>
          <w:lang w:val="en-US"/>
        </w:rPr>
        <w:t xml:space="preserve"> </w:t>
      </w:r>
      <w:proofErr w:type="spellStart"/>
      <w:r w:rsidRPr="00AE32CC">
        <w:rPr>
          <w:lang w:val="en-US"/>
        </w:rPr>
        <w:t>zrównoważonej</w:t>
      </w:r>
      <w:proofErr w:type="spellEnd"/>
      <w:r w:rsidRPr="00AE32CC">
        <w:rPr>
          <w:lang w:val="en-US"/>
        </w:rPr>
        <w:t xml:space="preserve"> </w:t>
      </w:r>
      <w:proofErr w:type="spellStart"/>
      <w:r w:rsidRPr="00AE32CC">
        <w:rPr>
          <w:lang w:val="en-US"/>
        </w:rPr>
        <w:t>energii</w:t>
      </w:r>
      <w:proofErr w:type="spellEnd"/>
      <w:r w:rsidRPr="00AE32CC">
        <w:rPr>
          <w:lang w:val="en-US"/>
        </w:rPr>
        <w:t xml:space="preserve"> (SEAP</w:t>
      </w:r>
      <w:r w:rsidR="00052792">
        <w:rPr>
          <w:lang w:val="en-US"/>
        </w:rPr>
        <w:t xml:space="preserve"> – „How to develop a </w:t>
      </w:r>
      <w:r w:rsidRPr="00AE32CC">
        <w:rPr>
          <w:lang w:val="en-US"/>
        </w:rPr>
        <w:t>Sustainable Energy Action Plan – Guidebook”).</w:t>
      </w:r>
    </w:p>
    <w:p w14:paraId="3DAA1134" w14:textId="77777777" w:rsidR="00110663" w:rsidRPr="004A1E33" w:rsidRDefault="00110663" w:rsidP="001653CD">
      <w:pPr>
        <w:pStyle w:val="PGNSOMNagwek11"/>
      </w:pPr>
      <w:bookmarkStart w:id="47" w:name="_Toc44076499"/>
      <w:r w:rsidRPr="004A1E33">
        <w:t>Analiza dokumentów strategiczn</w:t>
      </w:r>
      <w:bookmarkEnd w:id="44"/>
      <w:r w:rsidRPr="004A1E33">
        <w:t>ych</w:t>
      </w:r>
      <w:bookmarkEnd w:id="45"/>
      <w:bookmarkEnd w:id="46"/>
      <w:bookmarkEnd w:id="47"/>
      <w:r w:rsidRPr="004A1E33">
        <w:t xml:space="preserve"> </w:t>
      </w:r>
    </w:p>
    <w:p w14:paraId="4062DA46" w14:textId="77777777" w:rsidR="00110663" w:rsidRPr="004A1E33" w:rsidRDefault="00110663" w:rsidP="00110663">
      <w:pPr>
        <w:pStyle w:val="PGNSOMNormalny"/>
        <w:rPr>
          <w:szCs w:val="18"/>
        </w:rPr>
      </w:pPr>
      <w:r w:rsidRPr="004A1E33">
        <w:t>Poniżej wymienione zostały dokumenty strategiczne na szczeblu międzynarodowym, krajowym, a także wojewódzkim. Poddane zostały analizie w celu zapewnienia spójności w zakresie formułowanych celów strategicznych, szczegółowych, a także działań przyczyniających się do ich osiągnięcia</w:t>
      </w:r>
      <w:r w:rsidRPr="004A1E33">
        <w:rPr>
          <w:szCs w:val="18"/>
        </w:rPr>
        <w:t xml:space="preserve">. </w:t>
      </w:r>
    </w:p>
    <w:p w14:paraId="2B5C75DD" w14:textId="77777777" w:rsidR="00110663" w:rsidRPr="004A1E33" w:rsidRDefault="00110663" w:rsidP="00110663">
      <w:pPr>
        <w:pStyle w:val="PGNSOMNagwek111"/>
      </w:pPr>
      <w:bookmarkStart w:id="48" w:name="_Toc419720159"/>
      <w:bookmarkStart w:id="49" w:name="_Toc423595840"/>
      <w:bookmarkStart w:id="50" w:name="_Toc525883759"/>
      <w:bookmarkStart w:id="51" w:name="_Toc525884462"/>
      <w:bookmarkStart w:id="52" w:name="_Toc531162656"/>
      <w:bookmarkStart w:id="53" w:name="_Toc44076500"/>
      <w:r w:rsidRPr="004A1E33">
        <w:t>Analiza dokumentów strategicznych na szczeblu międzynarodowym</w:t>
      </w:r>
      <w:bookmarkEnd w:id="48"/>
      <w:bookmarkEnd w:id="49"/>
      <w:bookmarkEnd w:id="50"/>
      <w:bookmarkEnd w:id="51"/>
      <w:bookmarkEnd w:id="52"/>
      <w:bookmarkEnd w:id="53"/>
    </w:p>
    <w:p w14:paraId="15226F3D" w14:textId="77777777" w:rsidR="00110663" w:rsidRPr="004A1E33" w:rsidRDefault="00110663" w:rsidP="00110663">
      <w:pPr>
        <w:pStyle w:val="PGNSOMNormalny"/>
        <w:rPr>
          <w:rFonts w:eastAsia="Calibri"/>
        </w:rPr>
      </w:pPr>
      <w:r w:rsidRPr="004A1E33">
        <w:rPr>
          <w:rFonts w:eastAsia="Calibri"/>
        </w:rPr>
        <w:t>Celem analizy jest przedstawienie podstawowych dokumentów strategicznych globalnych, regionalnych oraz Unii Europejskiej związanych z zakresem PGN. Punktem wyjścia do analizy dokumentów strategicznych są przyjęte ustalenia na poziomie globalnym, które w odniesieniu do poszczególnych dokumentów przedstawione są niżej.</w:t>
      </w:r>
    </w:p>
    <w:p w14:paraId="6512235E" w14:textId="77777777" w:rsidR="00110663" w:rsidRPr="004A1E33" w:rsidRDefault="00110663" w:rsidP="00231A73">
      <w:pPr>
        <w:pStyle w:val="PGNSOMNormalny"/>
        <w:keepNext/>
        <w:numPr>
          <w:ilvl w:val="0"/>
          <w:numId w:val="30"/>
        </w:numPr>
        <w:ind w:left="714" w:hanging="357"/>
        <w:rPr>
          <w:rFonts w:eastAsiaTheme="minorEastAsia"/>
        </w:rPr>
      </w:pPr>
      <w:r w:rsidRPr="004A1E33">
        <w:rPr>
          <w:rFonts w:eastAsiaTheme="minorEastAsia"/>
        </w:rPr>
        <w:t>Dokumenty na poziomie globalnym:</w:t>
      </w:r>
    </w:p>
    <w:p w14:paraId="03E3AD6F" w14:textId="77777777" w:rsidR="00110663" w:rsidRPr="004A1E33" w:rsidRDefault="00110663" w:rsidP="00110663">
      <w:pPr>
        <w:pStyle w:val="PGNSOMpunktowanie"/>
        <w:ind w:left="993"/>
      </w:pPr>
      <w:r w:rsidRPr="004A1E33">
        <w:t>Dokument końcowy Konferencji Narodów Zjednoczonych w sprawie zrównoważonego rozwoju Rio+20</w:t>
      </w:r>
      <w:r w:rsidRPr="004A1E33">
        <w:rPr>
          <w:vertAlign w:val="superscript"/>
        </w:rPr>
        <w:footnoteReference w:id="4"/>
      </w:r>
      <w:r w:rsidRPr="004A1E33">
        <w:t xml:space="preserve"> pn. Przyszłość jaką chcemy mieć;</w:t>
      </w:r>
    </w:p>
    <w:p w14:paraId="50813E76" w14:textId="77777777" w:rsidR="00110663" w:rsidRPr="004A1E33" w:rsidRDefault="00110663" w:rsidP="00110663">
      <w:pPr>
        <w:pStyle w:val="PGNSOMpunktowanie"/>
        <w:ind w:left="993"/>
      </w:pPr>
      <w:r w:rsidRPr="004A1E33">
        <w:t>Ramowa Konwencja Narodów Zjednoczonych w sprawie zmian klimatu</w:t>
      </w:r>
      <w:r w:rsidRPr="004A1E33">
        <w:rPr>
          <w:vertAlign w:val="superscript"/>
        </w:rPr>
        <w:footnoteReference w:id="5"/>
      </w:r>
      <w:r w:rsidRPr="004A1E33">
        <w:t>;</w:t>
      </w:r>
    </w:p>
    <w:p w14:paraId="0946051E" w14:textId="77777777" w:rsidR="00110663" w:rsidRPr="004A1E33" w:rsidRDefault="00110663" w:rsidP="00110663">
      <w:pPr>
        <w:pStyle w:val="PGNSOMpunktowanie"/>
        <w:ind w:left="993"/>
      </w:pPr>
      <w:r w:rsidRPr="004A1E33">
        <w:rPr>
          <w:rFonts w:eastAsia="EUAlbertina-Bold-Identity-H"/>
        </w:rPr>
        <w:t>Konwencja w sprawie transgranicznego zanieczyszczania powietrza na dalekie odległości (LRTAP)</w:t>
      </w:r>
      <w:r w:rsidRPr="004A1E33">
        <w:rPr>
          <w:rFonts w:eastAsia="EUAlbertina-Bold-Identity-H"/>
          <w:vertAlign w:val="superscript"/>
        </w:rPr>
        <w:footnoteReference w:id="6"/>
      </w:r>
      <w:r w:rsidRPr="004A1E33">
        <w:rPr>
          <w:rFonts w:eastAsia="EUAlbertina-Bold-Identity-H"/>
        </w:rPr>
        <w:t>, z jej protokołami dodatkowymi.</w:t>
      </w:r>
    </w:p>
    <w:p w14:paraId="5E3F17FA" w14:textId="77777777" w:rsidR="00110663" w:rsidRPr="004A1E33" w:rsidRDefault="00110663" w:rsidP="00110663">
      <w:pPr>
        <w:pStyle w:val="PGNSOMNormalny"/>
        <w:numPr>
          <w:ilvl w:val="0"/>
          <w:numId w:val="30"/>
        </w:numPr>
        <w:rPr>
          <w:rFonts w:eastAsiaTheme="minorEastAsia"/>
        </w:rPr>
      </w:pPr>
      <w:r w:rsidRPr="004A1E33">
        <w:rPr>
          <w:rFonts w:eastAsiaTheme="minorEastAsia"/>
        </w:rPr>
        <w:t>Dokumenty na poziomie unijnym:</w:t>
      </w:r>
    </w:p>
    <w:p w14:paraId="3587C7FC" w14:textId="77777777" w:rsidR="00110663" w:rsidRPr="004A1E33" w:rsidRDefault="00110663" w:rsidP="00110663">
      <w:pPr>
        <w:pStyle w:val="PGNSOMpunktowanie"/>
        <w:ind w:left="993"/>
      </w:pPr>
      <w:r w:rsidRPr="004A1E33">
        <w:t>Europa 2020 – Strategia na rzecz inteligentnego i zrównoważonego rozwoju sprzyjającego włączeniu społecznemu (KOM(2010)2020 wersja ostateczna)</w:t>
      </w:r>
      <w:r w:rsidRPr="004A1E33">
        <w:rPr>
          <w:rStyle w:val="Odwoanieprzypisudolnego"/>
        </w:rPr>
        <w:footnoteReference w:id="7"/>
      </w:r>
      <w:r w:rsidRPr="004A1E33">
        <w:t>, wraz z dokumentami powiązanymi, w tym Projekt przewodni: Europa efektywnie korzystająca z zasobów;</w:t>
      </w:r>
    </w:p>
    <w:p w14:paraId="350FD32F" w14:textId="77777777" w:rsidR="00110663" w:rsidRPr="004A1E33" w:rsidRDefault="00110663" w:rsidP="00110663">
      <w:pPr>
        <w:pStyle w:val="PGNSOMpunktowanie"/>
        <w:ind w:left="993"/>
      </w:pPr>
      <w:r w:rsidRPr="004A1E33">
        <w:t>Rezolucja Parlamentu Europejskiego z dnia 24 maja 2012 r. w sprawie Europy efektywnie korzystającej z zasobów (2011/2068(INI))</w:t>
      </w:r>
      <w:r w:rsidRPr="004A1E33">
        <w:rPr>
          <w:rStyle w:val="Odwoanieprzypisudolnego"/>
          <w:bCs/>
        </w:rPr>
        <w:footnoteReference w:id="8"/>
      </w:r>
      <w:r w:rsidRPr="004A1E33">
        <w:t xml:space="preserve"> i związany z nią Plan działań na rzecz </w:t>
      </w:r>
      <w:proofErr w:type="spellStart"/>
      <w:r w:rsidRPr="004A1E33">
        <w:t>zasobooszczędnej</w:t>
      </w:r>
      <w:proofErr w:type="spellEnd"/>
      <w:r w:rsidRPr="004A1E33">
        <w:t xml:space="preserve"> Europy zawarty w komunikacie Komisji" (COM(2011)0571)</w:t>
      </w:r>
      <w:r w:rsidRPr="004A1E33">
        <w:rPr>
          <w:rStyle w:val="Odwoanieprzypisudolnego"/>
        </w:rPr>
        <w:footnoteReference w:id="9"/>
      </w:r>
      <w:r w:rsidRPr="004A1E33">
        <w:t>;</w:t>
      </w:r>
    </w:p>
    <w:p w14:paraId="3B25743D" w14:textId="77777777" w:rsidR="00110663" w:rsidRPr="004A1E33" w:rsidRDefault="00110663" w:rsidP="00110663">
      <w:pPr>
        <w:pStyle w:val="PGNSOMpunktowanie"/>
        <w:ind w:left="993"/>
      </w:pPr>
      <w:r w:rsidRPr="004A1E33">
        <w:rPr>
          <w:shd w:val="clear" w:color="auto" w:fill="FFFFFF"/>
        </w:rPr>
        <w:lastRenderedPageBreak/>
        <w:t xml:space="preserve">Rezolucja Parlamentu Europejskiego z dnia 15 marca 2012 r. w sprawie planu działania prowadzącego do przejścia na konkurencyjną gospodarkę niskoemisyjną do 2050 r. </w:t>
      </w:r>
      <w:r w:rsidRPr="004A1E33">
        <w:t>(</w:t>
      </w:r>
      <w:hyperlink r:id="rId26" w:history="1">
        <w:r w:rsidRPr="004A1E33">
          <w:t>2011/2095(INI)</w:t>
        </w:r>
      </w:hyperlink>
      <w:r w:rsidRPr="004A1E33">
        <w:t>)</w:t>
      </w:r>
      <w:r w:rsidRPr="004A1E33">
        <w:rPr>
          <w:vertAlign w:val="superscript"/>
        </w:rPr>
        <w:footnoteReference w:id="10"/>
      </w:r>
      <w:r w:rsidRPr="004A1E33">
        <w:t xml:space="preserve"> i związana z nią Mapa drogowa do niskoemisyjnej gospodarki do 2050 r. przedstawiona w Komunikacie Komisji Europejskiej (</w:t>
      </w:r>
      <w:hyperlink r:id="rId27" w:history="1">
        <w:r w:rsidRPr="004A1E33">
          <w:t>COM(2011)0112</w:t>
        </w:r>
      </w:hyperlink>
      <w:r w:rsidRPr="004A1E33">
        <w:t>)</w:t>
      </w:r>
      <w:r w:rsidRPr="004A1E33">
        <w:rPr>
          <w:vertAlign w:val="superscript"/>
        </w:rPr>
        <w:footnoteReference w:id="11"/>
      </w:r>
      <w:r w:rsidRPr="004A1E33">
        <w:t>;</w:t>
      </w:r>
    </w:p>
    <w:p w14:paraId="26E90A8C" w14:textId="77777777" w:rsidR="00110663" w:rsidRPr="004A1E33" w:rsidRDefault="00110663" w:rsidP="00110663">
      <w:pPr>
        <w:pStyle w:val="PGNSOMpunktowanie"/>
        <w:ind w:left="993"/>
      </w:pPr>
      <w:r w:rsidRPr="004A1E33">
        <w:t>Strategia UE adaptacji do zmiany klimatu (COM(2013)216 wersja ostateczna)</w:t>
      </w:r>
      <w:r w:rsidRPr="004A1E33">
        <w:rPr>
          <w:rStyle w:val="Odwoanieprzypisudolnego"/>
        </w:rPr>
        <w:footnoteReference w:id="12"/>
      </w:r>
      <w:r w:rsidRPr="004A1E33">
        <w:t>;</w:t>
      </w:r>
    </w:p>
    <w:p w14:paraId="55467426" w14:textId="77777777" w:rsidR="00110663" w:rsidRPr="004A1E33" w:rsidRDefault="00110663" w:rsidP="00110663">
      <w:pPr>
        <w:pStyle w:val="PGNSOMpunktowanie"/>
        <w:ind w:left="993"/>
      </w:pPr>
      <w:r w:rsidRPr="004A1E33">
        <w:t>VII ogólny, unijny program działań w zakresie środowiska do 2020 r. Dobra jakość życia z uwzględnieniem ograniczeń naszej planety (7 EAP)</w:t>
      </w:r>
      <w:r w:rsidRPr="004A1E33">
        <w:rPr>
          <w:rStyle w:val="Odwoanieprzypisudolnego"/>
        </w:rPr>
        <w:footnoteReference w:id="13"/>
      </w:r>
      <w:r w:rsidRPr="004A1E33">
        <w:t>;</w:t>
      </w:r>
    </w:p>
    <w:p w14:paraId="0AE2C71A" w14:textId="77777777" w:rsidR="00110663" w:rsidRPr="004A1E33" w:rsidRDefault="00110663" w:rsidP="00110663">
      <w:pPr>
        <w:pStyle w:val="PGNSOMpunktowanie"/>
        <w:ind w:left="993"/>
      </w:pPr>
      <w:r w:rsidRPr="004A1E33">
        <w:t>Zrównoważona Europa dla lepszego świata: Strategia zrównoważonego rozwoju UE (KOM(2001)264 wersja ostateczna)</w:t>
      </w:r>
      <w:r w:rsidRPr="004A1E33">
        <w:rPr>
          <w:rStyle w:val="Odwoanieprzypisudolnego"/>
        </w:rPr>
        <w:footnoteReference w:id="14"/>
      </w:r>
      <w:r w:rsidRPr="004A1E33">
        <w:t>;</w:t>
      </w:r>
    </w:p>
    <w:p w14:paraId="38FCD623" w14:textId="77777777" w:rsidR="00110663" w:rsidRPr="004A1E33" w:rsidRDefault="00110663" w:rsidP="00110663">
      <w:pPr>
        <w:pStyle w:val="PGNSOMpunktowanie"/>
        <w:ind w:left="993"/>
      </w:pPr>
      <w:r w:rsidRPr="004A1E33">
        <w:t>Horyzont 2020 – program ramowy w zakresie badań naukowych i innowacji (KOM(2011)808 wersja ostateczna)</w:t>
      </w:r>
      <w:r w:rsidRPr="004A1E33">
        <w:rPr>
          <w:rStyle w:val="Odwoanieprzypisudolnego"/>
        </w:rPr>
        <w:footnoteReference w:id="15"/>
      </w:r>
      <w:r w:rsidRPr="004A1E33">
        <w:t>.</w:t>
      </w:r>
    </w:p>
    <w:p w14:paraId="56AFBE33" w14:textId="77777777" w:rsidR="00110663" w:rsidRPr="004A1E33" w:rsidRDefault="00110663" w:rsidP="00110663">
      <w:pPr>
        <w:pStyle w:val="PGNSOMNormalny"/>
      </w:pPr>
      <w:r w:rsidRPr="004A1E33">
        <w:rPr>
          <w:rFonts w:eastAsia="Calibri"/>
        </w:rPr>
        <w:t>Konferencja Narodów Zjednoczonych w sprawie zrównoważonego</w:t>
      </w:r>
      <w:r w:rsidRPr="004A1E33">
        <w:t xml:space="preserve"> rozwoju Rio+20 przyjęła </w:t>
      </w:r>
      <w:r w:rsidRPr="004A1E33">
        <w:rPr>
          <w:b/>
        </w:rPr>
        <w:t>dokument końcowy</w:t>
      </w:r>
      <w:r w:rsidRPr="004A1E33">
        <w:rPr>
          <w:b/>
          <w:vertAlign w:val="superscript"/>
        </w:rPr>
        <w:t xml:space="preserve"> </w:t>
      </w:r>
      <w:r w:rsidRPr="004A1E33">
        <w:rPr>
          <w:b/>
        </w:rPr>
        <w:t>pn. Przyszłość jaką chcemy mieć</w:t>
      </w:r>
      <w:r w:rsidRPr="004A1E33">
        <w:t xml:space="preserve">. Dokument ten zawiera deklaracje krajów uczestniczących w Konferencji do: </w:t>
      </w:r>
    </w:p>
    <w:p w14:paraId="2F20A14A" w14:textId="77777777" w:rsidR="00110663" w:rsidRPr="004A1E33" w:rsidRDefault="00110663" w:rsidP="00110663">
      <w:pPr>
        <w:pStyle w:val="PGNSOMpunktowanie"/>
        <w:ind w:left="993"/>
      </w:pPr>
      <w:r w:rsidRPr="004A1E33">
        <w:t>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 tych zmian;</w:t>
      </w:r>
    </w:p>
    <w:p w14:paraId="11D869E7" w14:textId="77777777" w:rsidR="00110663" w:rsidRPr="004A1E33" w:rsidRDefault="00110663" w:rsidP="00110663">
      <w:pPr>
        <w:pStyle w:val="PGNSOMpunktowanie"/>
        <w:ind w:left="993"/>
      </w:pPr>
      <w:r w:rsidRPr="004A1E33">
        <w:t>opracowania strategii finansowania zrównoważonego rozwoju;</w:t>
      </w:r>
    </w:p>
    <w:p w14:paraId="36638A7A" w14:textId="77777777" w:rsidR="00110663" w:rsidRPr="004A1E33" w:rsidRDefault="00110663" w:rsidP="00110663">
      <w:pPr>
        <w:pStyle w:val="PGNSOMpunktowanie"/>
        <w:ind w:left="993"/>
      </w:pPr>
      <w:r w:rsidRPr="004A1E33">
        <w:t>ustanowienia struktur służących sprostaniu wyzwaniom zrównoważonej konsumpcji i produkcji, stosowania zasady równości płci, zaakcentowania potrzeby zaangażowania się społeczeństwa obywatelskiego, włączenia nauki w politykę oraz uwzględniania wagi dobrowolnych zobowiązań w obszarze zrównoważonego rozwoju.</w:t>
      </w:r>
    </w:p>
    <w:p w14:paraId="23C42FB5" w14:textId="77777777" w:rsidR="00110663" w:rsidRPr="004A1E33" w:rsidRDefault="00110663" w:rsidP="00110663">
      <w:pPr>
        <w:pStyle w:val="PGNSOMNormalny"/>
        <w:rPr>
          <w:b/>
        </w:rPr>
      </w:pPr>
      <w:r w:rsidRPr="004A1E33">
        <w:rPr>
          <w:b/>
        </w:rPr>
        <w:t>Ramowa konwencja Narodów Zjednoczonych w sprawie zmian klimatu</w:t>
      </w:r>
    </w:p>
    <w:p w14:paraId="3866EDE0" w14:textId="77777777" w:rsidR="00110663" w:rsidRPr="004A1E33" w:rsidRDefault="00110663" w:rsidP="00110663">
      <w:pPr>
        <w:pStyle w:val="PGNSOMNormalny"/>
      </w:pPr>
      <w:r w:rsidRPr="004A1E33">
        <w:t>W ramach Konwencji, wszystkie jej strony, m.in. Polska i Wspólnota Europejska (obecnie Unia Europejska), zobowiązują się, biorąc pod uwagę swe wspólne lecz zróżnicowane zasady odpowiedzialności oraz swe specyficzne priorytety rozwoju narodowego i regionalnego, cele i okoliczności, do realizacji głównego celu konwencji, którym jest doprowadzenie, zgodnie z postanowieniami konwencji,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w:t>
      </w:r>
    </w:p>
    <w:p w14:paraId="5FC069EA" w14:textId="77777777" w:rsidR="00110663" w:rsidRPr="004A1E33" w:rsidRDefault="00110663" w:rsidP="00110663">
      <w:pPr>
        <w:pStyle w:val="PGNSOMNormalny"/>
      </w:pPr>
      <w:r w:rsidRPr="004A1E33">
        <w:t xml:space="preserve">Do Konwencji przyjęty został tzw. </w:t>
      </w:r>
      <w:r w:rsidRPr="004A1E33">
        <w:rPr>
          <w:b/>
        </w:rPr>
        <w:t>Protokół z Kioto</w:t>
      </w:r>
      <w:r w:rsidRPr="004A1E33">
        <w:t>, w którym strony Protokołu zobowiązały się do ograniczenia emisji ga</w:t>
      </w:r>
      <w:r w:rsidR="006F7659" w:rsidRPr="004A1E33">
        <w:t>zów cieplarnianych do 2012 </w:t>
      </w:r>
      <w:r w:rsidRPr="004A1E33">
        <w:t>r. o wynegocjowane wielkości, nie mniej niż 5% w stosunku do roku bazowego 1990 (UE o 8%, Polska o 6% w stosunku do 1989 r.).</w:t>
      </w:r>
    </w:p>
    <w:p w14:paraId="73AC110B" w14:textId="77777777" w:rsidR="00110663" w:rsidRPr="004A1E33" w:rsidRDefault="00110663" w:rsidP="00110663">
      <w:pPr>
        <w:pStyle w:val="PGNSOMNormalny"/>
        <w:rPr>
          <w:rFonts w:eastAsia="EUAlbertina-Bold-Identity-H"/>
          <w:b/>
        </w:rPr>
      </w:pPr>
      <w:r w:rsidRPr="004A1E33">
        <w:rPr>
          <w:rFonts w:eastAsia="EUAlbertina-Bold-Identity-H"/>
          <w:b/>
        </w:rPr>
        <w:lastRenderedPageBreak/>
        <w:t>Konwencja w sprawie transgranicznego zanieczyszczania powietrza na dalekie odległości (LRTAP)</w:t>
      </w:r>
    </w:p>
    <w:p w14:paraId="2B16C770" w14:textId="77777777" w:rsidR="00110663" w:rsidRPr="004A1E33" w:rsidRDefault="00110663" w:rsidP="00110663">
      <w:pPr>
        <w:pStyle w:val="PGNSOMNormalny"/>
      </w:pPr>
      <w:r w:rsidRPr="004A1E33">
        <w:rPr>
          <w:rFonts w:eastAsia="EUAlbertina-Bold-Identity-H"/>
        </w:rPr>
        <w:t xml:space="preserve">Strony Konwencji postanawiają </w:t>
      </w:r>
      <w:r w:rsidRPr="004A1E33">
        <w:t xml:space="preserve">chronić człowieka i jego </w:t>
      </w:r>
      <w:r w:rsidRPr="004A1E33">
        <w:rPr>
          <w:rFonts w:eastAsia="Univers-PL"/>
        </w:rPr>
        <w:t>środowisko przed zanieczyszczaniem powietrza oraz dążyć do ograniczenia i tak dalece, jak to jest możliwe, do stopniowego zmniejszania i 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2020 r. są: ograniczenia emisji zanieczyszczeń powietrza z punktu widzenia wpływu na zdrowie (szczególnie w zakres pyłów PM</w:t>
      </w:r>
      <w:r w:rsidRPr="004A1E33">
        <w:rPr>
          <w:rFonts w:eastAsia="Univers-PL"/>
          <w:vertAlign w:val="subscript"/>
        </w:rPr>
        <w:t>2,5</w:t>
      </w:r>
      <w:r w:rsidRPr="004A1E33">
        <w:rPr>
          <w:rFonts w:eastAsia="Univers-PL"/>
        </w:rPr>
        <w:t>), zwiększenia znaczenia monitoringu przy ocenie wywiązywania się państw z przyjętych zobowiązań w zakresie redukcji emisji zanieczyszczeń i poprawy jakości powietrza oraz zwiększenie znaczenia ocen zintegrowanych z punktu widzenia wpływu na ekosystemy.</w:t>
      </w:r>
      <w:r w:rsidRPr="004A1E33">
        <w:t xml:space="preserve"> Do konwencji podpisano szereg protokołów:</w:t>
      </w:r>
    </w:p>
    <w:p w14:paraId="23EDD1A8" w14:textId="77777777" w:rsidR="00110663" w:rsidRPr="004A1E33" w:rsidRDefault="00110663" w:rsidP="00110663">
      <w:pPr>
        <w:pStyle w:val="PGNSOMpunktowanie"/>
        <w:ind w:left="993"/>
      </w:pPr>
      <w:r w:rsidRPr="004A1E33">
        <w:t>Protokół w sprawie długofalowego finansowania wspólnego programu monitoringu i oceny przenoszenia zanieczyszczeń powietrza na dalekie odległości w Europie;</w:t>
      </w:r>
    </w:p>
    <w:p w14:paraId="7590D5D2" w14:textId="77777777" w:rsidR="00110663" w:rsidRPr="004A1E33" w:rsidRDefault="00110663" w:rsidP="00110663">
      <w:pPr>
        <w:pStyle w:val="PGNSOMpunktowanie"/>
        <w:ind w:left="993"/>
      </w:pPr>
      <w:r w:rsidRPr="004A1E33">
        <w:t>Protokół dotyczący ograniczenia emisji siarki lub jej przepływów transgranicznych;</w:t>
      </w:r>
    </w:p>
    <w:p w14:paraId="5067D78B" w14:textId="77777777" w:rsidR="00110663" w:rsidRPr="004A1E33" w:rsidRDefault="00110663" w:rsidP="00110663">
      <w:pPr>
        <w:pStyle w:val="PGNSOMpunktowanie"/>
        <w:ind w:left="993"/>
      </w:pPr>
      <w:r w:rsidRPr="004A1E33">
        <w:t>Protokół dotyczący kontroli emisji tlenków azotu lub ich transgranicznego przemieszczania;</w:t>
      </w:r>
    </w:p>
    <w:p w14:paraId="3AC4CBE2" w14:textId="77777777" w:rsidR="00110663" w:rsidRPr="004A1E33" w:rsidRDefault="00110663" w:rsidP="00110663">
      <w:pPr>
        <w:pStyle w:val="PGNSOMpunktowanie"/>
        <w:ind w:left="993"/>
      </w:pPr>
      <w:r w:rsidRPr="004A1E33">
        <w:t>Protokół w sprawie dalszego ograniczania emisji siarki;</w:t>
      </w:r>
    </w:p>
    <w:p w14:paraId="2ACE7585" w14:textId="77777777" w:rsidR="00110663" w:rsidRPr="004A1E33" w:rsidRDefault="00110663" w:rsidP="00110663">
      <w:pPr>
        <w:pStyle w:val="PGNSOMpunktowanie"/>
        <w:ind w:left="993"/>
      </w:pPr>
      <w:r w:rsidRPr="004A1E33">
        <w:t>Protokół dotyczący metali ciężkich;</w:t>
      </w:r>
    </w:p>
    <w:p w14:paraId="4D7F2FAE" w14:textId="77777777" w:rsidR="00110663" w:rsidRPr="004A1E33" w:rsidRDefault="00110663" w:rsidP="00110663">
      <w:pPr>
        <w:pStyle w:val="PGNSOMpunktowanie"/>
        <w:ind w:left="993"/>
      </w:pPr>
      <w:r w:rsidRPr="004A1E33">
        <w:t>Protokół w sprawie przeciwdziałania zakwaszaniu, eutrofizacji i ozonowi przyziemnemu (tzw. Protokół z Göteborga).</w:t>
      </w:r>
    </w:p>
    <w:p w14:paraId="2355012D" w14:textId="77777777" w:rsidR="00110663" w:rsidRPr="004A1E33" w:rsidRDefault="00110663" w:rsidP="00110663">
      <w:pPr>
        <w:pStyle w:val="PGNSOMNormalny"/>
        <w:rPr>
          <w:b/>
        </w:rPr>
      </w:pPr>
      <w:r w:rsidRPr="004A1E33">
        <w:rPr>
          <w:b/>
        </w:rPr>
        <w:t>Podstawowe dokumenty strategiczne Unii Europejskiej</w:t>
      </w:r>
    </w:p>
    <w:p w14:paraId="0F1AE275" w14:textId="77777777" w:rsidR="0085134D" w:rsidRPr="004A1E33" w:rsidRDefault="0085134D" w:rsidP="0085134D">
      <w:pPr>
        <w:pStyle w:val="PGNtekstpodstawowy"/>
      </w:pPr>
      <w:r w:rsidRPr="004A1E33">
        <w:t>Powiązanie podstawowych dokumentów strategicznych UE przedstawiono na niżej załączonym schemacie.</w:t>
      </w:r>
    </w:p>
    <w:p w14:paraId="156E6472" w14:textId="77777777" w:rsidR="0085134D" w:rsidRPr="004A1E33" w:rsidRDefault="0085134D" w:rsidP="0085134D">
      <w:pPr>
        <w:keepNext/>
      </w:pPr>
      <w:r w:rsidRPr="004A1E33">
        <w:rPr>
          <w:noProof/>
        </w:rPr>
        <w:drawing>
          <wp:inline distT="0" distB="0" distL="0" distR="0" wp14:anchorId="7134DF82" wp14:editId="146F6D93">
            <wp:extent cx="5514975" cy="2276475"/>
            <wp:effectExtent l="19050" t="0" r="9525"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8" cstate="print"/>
                    <a:srcRect t="-4968" b="-21559"/>
                    <a:stretch>
                      <a:fillRect/>
                    </a:stretch>
                  </pic:blipFill>
                  <pic:spPr bwMode="auto">
                    <a:xfrm>
                      <a:off x="0" y="0"/>
                      <a:ext cx="5514975" cy="2276475"/>
                    </a:xfrm>
                    <a:prstGeom prst="rect">
                      <a:avLst/>
                    </a:prstGeom>
                    <a:noFill/>
                    <a:ln w="9525">
                      <a:noFill/>
                      <a:miter lim="800000"/>
                      <a:headEnd/>
                      <a:tailEnd/>
                    </a:ln>
                  </pic:spPr>
                </pic:pic>
              </a:graphicData>
            </a:graphic>
          </wp:inline>
        </w:drawing>
      </w:r>
    </w:p>
    <w:p w14:paraId="471016E5" w14:textId="1A8C90D0" w:rsidR="0085134D" w:rsidRPr="004A1E33" w:rsidRDefault="0085134D" w:rsidP="0085134D">
      <w:pPr>
        <w:pStyle w:val="Legenda"/>
        <w:rPr>
          <w:noProof/>
        </w:rPr>
      </w:pPr>
      <w:bookmarkStart w:id="54" w:name="_Toc45524732"/>
      <w:r w:rsidRPr="004A1E33">
        <w:t xml:space="preserve">Rysunek </w:t>
      </w:r>
      <w:r w:rsidR="00533001" w:rsidRPr="004A1E33">
        <w:fldChar w:fldCharType="begin"/>
      </w:r>
      <w:r w:rsidRPr="004A1E33">
        <w:instrText xml:space="preserve"> SEQ Rysunek \* ARABIC </w:instrText>
      </w:r>
      <w:r w:rsidR="00533001" w:rsidRPr="004A1E33">
        <w:fldChar w:fldCharType="separate"/>
      </w:r>
      <w:r w:rsidR="002C2686">
        <w:rPr>
          <w:noProof/>
        </w:rPr>
        <w:t>3</w:t>
      </w:r>
      <w:r w:rsidR="00533001" w:rsidRPr="004A1E33">
        <w:fldChar w:fldCharType="end"/>
      </w:r>
      <w:r w:rsidRPr="004A1E33">
        <w:t xml:space="preserve">Strategia Europa 2020- kierunki </w:t>
      </w:r>
      <w:r w:rsidR="00997FA5" w:rsidRPr="004A1E33">
        <w:t>działań</w:t>
      </w:r>
      <w:bookmarkEnd w:id="54"/>
    </w:p>
    <w:p w14:paraId="4F4B32D8" w14:textId="77777777" w:rsidR="0085134D" w:rsidRPr="004A1E33" w:rsidRDefault="0085134D" w:rsidP="0085134D">
      <w:r w:rsidRPr="004A1E33">
        <w:rPr>
          <w:noProof/>
        </w:rPr>
        <w:lastRenderedPageBreak/>
        <w:drawing>
          <wp:inline distT="0" distB="0" distL="0" distR="0" wp14:anchorId="11CB50E2" wp14:editId="3FEAB595">
            <wp:extent cx="5505450" cy="4010025"/>
            <wp:effectExtent l="19050" t="0" r="0" b="0"/>
            <wp:docPr id="21"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9" cstate="print"/>
                    <a:srcRect r="-5617"/>
                    <a:stretch>
                      <a:fillRect/>
                    </a:stretch>
                  </pic:blipFill>
                  <pic:spPr bwMode="auto">
                    <a:xfrm>
                      <a:off x="0" y="0"/>
                      <a:ext cx="5505450" cy="4010025"/>
                    </a:xfrm>
                    <a:prstGeom prst="rect">
                      <a:avLst/>
                    </a:prstGeom>
                    <a:noFill/>
                    <a:ln w="9525">
                      <a:noFill/>
                      <a:miter lim="800000"/>
                      <a:headEnd/>
                      <a:tailEnd/>
                    </a:ln>
                  </pic:spPr>
                </pic:pic>
              </a:graphicData>
            </a:graphic>
          </wp:inline>
        </w:drawing>
      </w:r>
    </w:p>
    <w:p w14:paraId="12EA78A4" w14:textId="66552AA1" w:rsidR="0085134D" w:rsidRPr="004A1E33" w:rsidRDefault="0085134D" w:rsidP="0085134D">
      <w:pPr>
        <w:pStyle w:val="PGNpodpistabela"/>
        <w:outlineLvl w:val="0"/>
      </w:pPr>
      <w:bookmarkStart w:id="55" w:name="_Toc422515758"/>
      <w:bookmarkStart w:id="56" w:name="_Toc426575925"/>
      <w:bookmarkStart w:id="57" w:name="_Toc433037310"/>
      <w:bookmarkStart w:id="58" w:name="_Toc527974222"/>
      <w:bookmarkStart w:id="59" w:name="_Toc45524733"/>
      <w:r w:rsidRPr="004A1E33">
        <w:t xml:space="preserve">Rysunek </w:t>
      </w:r>
      <w:r w:rsidR="00533001" w:rsidRPr="004A1E33">
        <w:rPr>
          <w:rStyle w:val="PGNpodpistabelaZnak"/>
        </w:rPr>
        <w:fldChar w:fldCharType="begin"/>
      </w:r>
      <w:r w:rsidRPr="004A1E33">
        <w:rPr>
          <w:rStyle w:val="PGNpodpistabelaZnak"/>
        </w:rPr>
        <w:instrText xml:space="preserve"> SEQ Rysunek \* ARABIC </w:instrText>
      </w:r>
      <w:r w:rsidR="00533001" w:rsidRPr="004A1E33">
        <w:rPr>
          <w:rStyle w:val="PGNpodpistabelaZnak"/>
        </w:rPr>
        <w:fldChar w:fldCharType="separate"/>
      </w:r>
      <w:r w:rsidR="002C2686">
        <w:rPr>
          <w:rStyle w:val="PGNpodpistabelaZnak"/>
          <w:noProof/>
        </w:rPr>
        <w:t>4</w:t>
      </w:r>
      <w:r w:rsidR="00533001" w:rsidRPr="004A1E33">
        <w:rPr>
          <w:rStyle w:val="PGNpodpistabelaZnak"/>
        </w:rPr>
        <w:fldChar w:fldCharType="end"/>
      </w:r>
      <w:r w:rsidRPr="004A1E33">
        <w:rPr>
          <w:rStyle w:val="PGNpodpistabelaZnak"/>
        </w:rPr>
        <w:t>.</w:t>
      </w:r>
      <w:r w:rsidRPr="004A1E33">
        <w:t xml:space="preserve"> Powiązanie strategii Europa 2020 z innymi dokumentami</w:t>
      </w:r>
      <w:r w:rsidRPr="004A1E33">
        <w:rPr>
          <w:vertAlign w:val="superscript"/>
        </w:rPr>
        <w:footnoteReference w:id="16"/>
      </w:r>
      <w:bookmarkEnd w:id="55"/>
      <w:bookmarkEnd w:id="56"/>
      <w:bookmarkEnd w:id="57"/>
      <w:bookmarkEnd w:id="58"/>
      <w:bookmarkEnd w:id="59"/>
      <w:r w:rsidRPr="004A1E33">
        <w:t xml:space="preserve"> </w:t>
      </w:r>
    </w:p>
    <w:p w14:paraId="4822DBD5" w14:textId="77777777" w:rsidR="0085134D" w:rsidRPr="004A1E33" w:rsidRDefault="0085134D" w:rsidP="0085134D">
      <w:pPr>
        <w:pStyle w:val="PGNtekstpodstawowy"/>
      </w:pPr>
      <w:r w:rsidRPr="004A1E33">
        <w:t>Analizę podstawowych dokumentów UE odnoszących się do zagadnień objętych PGN przeprowadzono głównie z punktu widzenia potrzeb Prognozy oddziaływania na środowisko. Przeprowadzono ją według niżej zamieszczonego schematu.</w:t>
      </w:r>
    </w:p>
    <w:p w14:paraId="7C585351" w14:textId="77777777" w:rsidR="0085134D" w:rsidRPr="004A1E33" w:rsidRDefault="0085134D" w:rsidP="0085134D">
      <w:pPr>
        <w:jc w:val="center"/>
      </w:pPr>
      <w:r w:rsidRPr="004A1E33">
        <w:rPr>
          <w:noProof/>
        </w:rPr>
        <w:lastRenderedPageBreak/>
        <w:drawing>
          <wp:inline distT="0" distB="0" distL="0" distR="0" wp14:anchorId="2A44F9E9" wp14:editId="33341EE3">
            <wp:extent cx="5457825" cy="4276725"/>
            <wp:effectExtent l="19050" t="0" r="9525"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0" cstate="print"/>
                    <a:srcRect/>
                    <a:stretch>
                      <a:fillRect/>
                    </a:stretch>
                  </pic:blipFill>
                  <pic:spPr bwMode="auto">
                    <a:xfrm>
                      <a:off x="0" y="0"/>
                      <a:ext cx="5457825" cy="4276725"/>
                    </a:xfrm>
                    <a:prstGeom prst="rect">
                      <a:avLst/>
                    </a:prstGeom>
                    <a:noFill/>
                    <a:ln w="9525">
                      <a:noFill/>
                      <a:miter lim="800000"/>
                      <a:headEnd/>
                      <a:tailEnd/>
                    </a:ln>
                  </pic:spPr>
                </pic:pic>
              </a:graphicData>
            </a:graphic>
          </wp:inline>
        </w:drawing>
      </w:r>
    </w:p>
    <w:p w14:paraId="63813B91" w14:textId="019D5796" w:rsidR="0085134D" w:rsidRPr="004A1E33" w:rsidRDefault="0085134D" w:rsidP="0085134D">
      <w:pPr>
        <w:pStyle w:val="PGNpodpistabela"/>
        <w:outlineLvl w:val="0"/>
      </w:pPr>
      <w:bookmarkStart w:id="60" w:name="_Toc422515759"/>
      <w:bookmarkStart w:id="61" w:name="_Toc426575926"/>
      <w:bookmarkStart w:id="62" w:name="_Toc433037311"/>
      <w:bookmarkStart w:id="63" w:name="_Toc527974223"/>
      <w:bookmarkStart w:id="64" w:name="_Toc45524734"/>
      <w:r w:rsidRPr="004A1E33">
        <w:t xml:space="preserve">Rysunek </w:t>
      </w:r>
      <w:r w:rsidR="00533001" w:rsidRPr="004A1E33">
        <w:rPr>
          <w:rStyle w:val="PGNpodpistabelaZnak"/>
        </w:rPr>
        <w:fldChar w:fldCharType="begin"/>
      </w:r>
      <w:r w:rsidRPr="004A1E33">
        <w:rPr>
          <w:rStyle w:val="PGNpodpistabelaZnak"/>
        </w:rPr>
        <w:instrText xml:space="preserve"> SEQ Rysunek \* ARABIC </w:instrText>
      </w:r>
      <w:r w:rsidR="00533001" w:rsidRPr="004A1E33">
        <w:rPr>
          <w:rStyle w:val="PGNpodpistabelaZnak"/>
        </w:rPr>
        <w:fldChar w:fldCharType="separate"/>
      </w:r>
      <w:r w:rsidR="002C2686">
        <w:rPr>
          <w:rStyle w:val="PGNpodpistabelaZnak"/>
          <w:noProof/>
        </w:rPr>
        <w:t>5</w:t>
      </w:r>
      <w:r w:rsidR="00533001" w:rsidRPr="004A1E33">
        <w:rPr>
          <w:rStyle w:val="PGNpodpistabelaZnak"/>
        </w:rPr>
        <w:fldChar w:fldCharType="end"/>
      </w:r>
      <w:r w:rsidRPr="004A1E33">
        <w:t>. Schemat analiz problemów badawczych</w:t>
      </w:r>
      <w:r w:rsidRPr="004A1E33">
        <w:rPr>
          <w:vertAlign w:val="superscript"/>
        </w:rPr>
        <w:footnoteReference w:id="17"/>
      </w:r>
      <w:bookmarkEnd w:id="60"/>
      <w:bookmarkEnd w:id="61"/>
      <w:bookmarkEnd w:id="62"/>
      <w:bookmarkEnd w:id="63"/>
      <w:bookmarkEnd w:id="64"/>
      <w:r w:rsidRPr="004A1E33">
        <w:rPr>
          <w:vertAlign w:val="superscript"/>
        </w:rPr>
        <w:t xml:space="preserve"> </w:t>
      </w:r>
    </w:p>
    <w:p w14:paraId="6FD70E4D" w14:textId="77777777" w:rsidR="0085134D" w:rsidRPr="004A1E33" w:rsidRDefault="0085134D" w:rsidP="0085134D">
      <w:pPr>
        <w:pStyle w:val="PGNtekstpodstawowy"/>
      </w:pPr>
      <w:r w:rsidRPr="004A1E33">
        <w:t>Wybrane, z punktu widzenia Planu, dokumenty strategiczne UE przedstawione zostały niżej.</w:t>
      </w:r>
    </w:p>
    <w:p w14:paraId="284C9E01" w14:textId="77777777" w:rsidR="00110663" w:rsidRPr="004A1E33" w:rsidRDefault="00110663" w:rsidP="00110663">
      <w:pPr>
        <w:pStyle w:val="PGNSOMNormalny"/>
        <w:rPr>
          <w:b/>
        </w:rPr>
      </w:pPr>
      <w:r w:rsidRPr="004A1E33">
        <w:rPr>
          <w:b/>
        </w:rPr>
        <w:t>Europa 2020 – Strategia na rzecz inteligentnego i zrównoważonego rozwoju sprzyjającego włączeniu społecznemu (KOM(2010)2020 wersja ostateczna)</w:t>
      </w:r>
    </w:p>
    <w:p w14:paraId="1E5653EC" w14:textId="77777777" w:rsidR="00110663" w:rsidRPr="004A1E33" w:rsidRDefault="00110663" w:rsidP="00110663">
      <w:pPr>
        <w:pStyle w:val="PGNSOMNormalny"/>
      </w:pPr>
      <w:r w:rsidRPr="004A1E33">
        <w:t>Strategia obejmuje trzy wzajemnie ze sobą powiązane priorytety:</w:t>
      </w:r>
    </w:p>
    <w:p w14:paraId="70DE4A1E" w14:textId="77777777" w:rsidR="00110663" w:rsidRPr="004A1E33" w:rsidRDefault="00110663" w:rsidP="00110663">
      <w:pPr>
        <w:pStyle w:val="PGNSOMpunktowanie"/>
        <w:ind w:left="993"/>
      </w:pPr>
      <w:r w:rsidRPr="004A1E33">
        <w:t>rozwój inteligentny: rozwój gospodarki opartej na wiedzy i innowacji;</w:t>
      </w:r>
    </w:p>
    <w:p w14:paraId="1ACE4262" w14:textId="77777777" w:rsidR="00110663" w:rsidRPr="004A1E33" w:rsidRDefault="00110663" w:rsidP="00110663">
      <w:pPr>
        <w:pStyle w:val="PGNSOMpunktowanie"/>
        <w:ind w:left="993"/>
      </w:pPr>
      <w:r w:rsidRPr="004A1E33">
        <w:t>rozwój zrównoważony: wspieranie gospodarki efektywniej, korzystającej z zasobów, bardziej przyjaznej środowisku i bardziej konkurencyjnej;</w:t>
      </w:r>
    </w:p>
    <w:p w14:paraId="75D56936" w14:textId="77777777" w:rsidR="00110663" w:rsidRPr="004A1E33" w:rsidRDefault="00110663" w:rsidP="00110663">
      <w:pPr>
        <w:pStyle w:val="PGNSOMpunktowanie"/>
        <w:ind w:left="993"/>
        <w:rPr>
          <w:shd w:val="clear" w:color="auto" w:fill="FFFFFF"/>
        </w:rPr>
      </w:pPr>
      <w:r w:rsidRPr="004A1E33">
        <w:t>rozwój sprzyjający włączeniu społecznemu: wspieranie gospodarki o wysokim poziomie zatrudnienia, zapewniającej spójność społeczną i terytorialn</w:t>
      </w:r>
      <w:r w:rsidRPr="004A1E33">
        <w:rPr>
          <w:shd w:val="clear" w:color="auto" w:fill="FFFFFF"/>
        </w:rPr>
        <w:t>ą.</w:t>
      </w:r>
    </w:p>
    <w:p w14:paraId="173244FD" w14:textId="77777777" w:rsidR="00110663" w:rsidRPr="004A1E33" w:rsidRDefault="00110663" w:rsidP="00110663">
      <w:pPr>
        <w:pStyle w:val="PGNSOMNormalny"/>
      </w:pPr>
      <w:r w:rsidRPr="004A1E33">
        <w:t>Wśród celów nadrzędnych Strategii jest osiągnięcie celów „3x20%” (ograniczenie emisji gazów cieplarnianych o 20%, a jeżeli warunki na to pozwolą 30%, uzyskanie 20% udziału odnawialnych źródeł energii, uzyskanie 20% oszczędności energii do 2020r. w stosunku do 1990 r.).</w:t>
      </w:r>
    </w:p>
    <w:p w14:paraId="7E8D67DC" w14:textId="77777777" w:rsidR="00110663" w:rsidRPr="004A1E33" w:rsidRDefault="00110663" w:rsidP="00110663">
      <w:pPr>
        <w:pStyle w:val="PGNSOMNormalny"/>
      </w:pPr>
      <w:r w:rsidRPr="004A1E33">
        <w:t xml:space="preserve">Jednym z siedmiu najważniejszych projektów wiodących jest </w:t>
      </w:r>
      <w:r w:rsidRPr="004A1E33">
        <w:rPr>
          <w:b/>
        </w:rPr>
        <w:t>Projekt przewodni: Europa efektywnie korzystająca z zasobów</w:t>
      </w:r>
      <w:r w:rsidRPr="004A1E33">
        <w:t>. Celem projektu jest wsparcie zmian w kierunku niskoemisyjnej i efektywniej korzystającej z zasobów gospodarki, uniezależnienia wzrostu gospodarczego od wykorzystania zasobów i energii, ograniczenia emisji CO</w:t>
      </w:r>
      <w:r w:rsidRPr="004A1E33">
        <w:rPr>
          <w:vertAlign w:val="subscript"/>
        </w:rPr>
        <w:t>2</w:t>
      </w:r>
      <w:r w:rsidRPr="004A1E33">
        <w:t>, zwiększenia konkurencyjności i zwiększenia bezpieczeństwa energetycznego.</w:t>
      </w:r>
    </w:p>
    <w:p w14:paraId="11D66DD8" w14:textId="77777777" w:rsidR="00110663" w:rsidRPr="004A1E33" w:rsidRDefault="00110663" w:rsidP="00231A73">
      <w:pPr>
        <w:pStyle w:val="PGNSOMNormalny"/>
        <w:keepNext/>
      </w:pPr>
      <w:r w:rsidRPr="004A1E33">
        <w:lastRenderedPageBreak/>
        <w:t>Państwa członkowskie mają w zakresie tego projektu:</w:t>
      </w:r>
    </w:p>
    <w:p w14:paraId="6A40A1F3" w14:textId="77777777" w:rsidR="00110663" w:rsidRPr="004A1E33" w:rsidRDefault="00110663" w:rsidP="00110663">
      <w:pPr>
        <w:pStyle w:val="PGNSOMpunktowanie"/>
        <w:ind w:left="993"/>
      </w:pPr>
      <w:r w:rsidRPr="004A1E33">
        <w:t>stopniowo wycofywać dotacje szkodliwe dla środowiska, stosując wyjątki jedynie w przypadku osób w trudnej sytuacji społecznej;</w:t>
      </w:r>
    </w:p>
    <w:p w14:paraId="4C91E71B" w14:textId="77777777" w:rsidR="00110663" w:rsidRPr="004A1E33" w:rsidRDefault="00110663" w:rsidP="00110663">
      <w:pPr>
        <w:pStyle w:val="PGNSOMpunktowanie"/>
        <w:ind w:left="993"/>
      </w:pPr>
      <w:r w:rsidRPr="004A1E33">
        <w:t>stosować instrumenty rynkowe, takie jak zachęty fiskalne i zamówienia publiczne, w celu zmiany metod produkcji i konsumpcji;</w:t>
      </w:r>
    </w:p>
    <w:p w14:paraId="145BCC01" w14:textId="77777777" w:rsidR="00110663" w:rsidRPr="004A1E33" w:rsidRDefault="00110663" w:rsidP="00110663">
      <w:pPr>
        <w:pStyle w:val="PGNSOMpunktowanie"/>
        <w:ind w:left="993"/>
      </w:pPr>
      <w:r w:rsidRPr="004A1E33">
        <w:t>stworzyć inteligentne, zmodernizowane i w pełni wzajemnie połączone infrastruktury transportowe i energetyczne oraz korzystać w pełni z potencjału technologii ICT;</w:t>
      </w:r>
    </w:p>
    <w:p w14:paraId="20AE09FF" w14:textId="77777777" w:rsidR="00110663" w:rsidRPr="004A1E33" w:rsidRDefault="00110663" w:rsidP="00110663">
      <w:pPr>
        <w:pStyle w:val="PGNSOMpunktowanie"/>
        <w:ind w:left="993"/>
      </w:pPr>
      <w:r w:rsidRPr="004A1E33">
        <w:t>zapewnić skoordynowaną realizację projektów infrastrukturalnych w ramach sieci bazowej UE, które będą miały ogromne znaczenie dla efektywności całego systemu transportowego UE;</w:t>
      </w:r>
    </w:p>
    <w:p w14:paraId="4FC247FD" w14:textId="77777777" w:rsidR="00110663" w:rsidRPr="004A1E33" w:rsidRDefault="00110663" w:rsidP="00110663">
      <w:pPr>
        <w:pStyle w:val="PGNSOMpunktowanie"/>
        <w:ind w:left="993"/>
      </w:pPr>
      <w:r w:rsidRPr="004A1E33">
        <w:t>skierować uwagę na transport w miastach, które są źródłem dużego zagęszczenia ruchu i emisji zanieczyszczeń;</w:t>
      </w:r>
    </w:p>
    <w:p w14:paraId="6B509245" w14:textId="77777777" w:rsidR="00110663" w:rsidRPr="004A1E33" w:rsidRDefault="00110663" w:rsidP="00110663">
      <w:pPr>
        <w:pStyle w:val="PGNSOMpunktowanie"/>
        <w:ind w:left="993"/>
      </w:pPr>
      <w:r w:rsidRPr="004A1E33">
        <w:t>wykorzystywać przepisy, normy w zakresie efektywności energetycznej budynków i instrumenty rynkowe takie jak podatki, dotacje i zamówienia publiczne w celu ograniczenia zużycia energii i zasobów, a także stosować fundusze strukturalne na potrzeby inwestycji w efektywność energetyczną w budynkach użyteczności publicznej i bardziej skuteczny recykling;</w:t>
      </w:r>
    </w:p>
    <w:p w14:paraId="0D084759" w14:textId="77777777" w:rsidR="00110663" w:rsidRPr="004A1E33" w:rsidRDefault="00110663" w:rsidP="00110663">
      <w:pPr>
        <w:pStyle w:val="PGNSOMpunktowanie"/>
        <w:ind w:left="993"/>
      </w:pPr>
      <w:r w:rsidRPr="004A1E33">
        <w:t>propagować instrumenty służące oszczędzaniu energii, które mogłyby podnieść efektywność sektorów energochłonnych.</w:t>
      </w:r>
    </w:p>
    <w:p w14:paraId="11A5D290" w14:textId="77777777" w:rsidR="00110663" w:rsidRPr="004A1E33" w:rsidRDefault="00110663" w:rsidP="00110663">
      <w:pPr>
        <w:pStyle w:val="PGNSOMNormalny"/>
      </w:pPr>
      <w:r w:rsidRPr="004A1E33">
        <w:rPr>
          <w:b/>
        </w:rPr>
        <w:t xml:space="preserve">Rezolucja Parlamentu Europejskiego z dnia 24 maja 2012 r. w sprawie Europy efektywnie korzystającej z zasobów </w:t>
      </w:r>
      <w:r w:rsidRPr="004A1E33">
        <w:t xml:space="preserve">(2011/2068(INI)) wzywa do realizacji działań w zakresie efektywności zasobowej Europy, zgodnie z ustaleniami Strategii Europa 2020, oraz jej projektu wiodącego (przedstawionego wyżej), jak również opracowanego na tej podstawie </w:t>
      </w:r>
      <w:r w:rsidRPr="004A1E33">
        <w:rPr>
          <w:b/>
        </w:rPr>
        <w:t xml:space="preserve">Planu działań na rzecz </w:t>
      </w:r>
      <w:proofErr w:type="spellStart"/>
      <w:r w:rsidRPr="004A1E33">
        <w:rPr>
          <w:b/>
        </w:rPr>
        <w:t>zasobooszczędnej</w:t>
      </w:r>
      <w:proofErr w:type="spellEnd"/>
      <w:r w:rsidRPr="004A1E33">
        <w:rPr>
          <w:b/>
        </w:rPr>
        <w:t xml:space="preserve"> Europy </w:t>
      </w:r>
      <w:r w:rsidRPr="004A1E33">
        <w:t>zawartego w komunikacie Komisji (COM(2011)0571).</w:t>
      </w:r>
    </w:p>
    <w:p w14:paraId="218B9EC1" w14:textId="77777777" w:rsidR="00110663" w:rsidRPr="00052792" w:rsidRDefault="00110663" w:rsidP="00110663">
      <w:pPr>
        <w:pStyle w:val="PGNSOMNormalny"/>
        <w:rPr>
          <w:rFonts w:cs="Arial"/>
          <w:shd w:val="clear" w:color="auto" w:fill="FFFFFF"/>
        </w:rPr>
      </w:pPr>
      <w:r w:rsidRPr="004A1E33">
        <w:rPr>
          <w:b/>
          <w:shd w:val="clear" w:color="auto" w:fill="FFFFFF"/>
        </w:rPr>
        <w:t>Rezolucja Parlamentu Europejskiego z dnia 15 marca 2012 r.</w:t>
      </w:r>
      <w:r w:rsidRPr="004A1E33">
        <w:rPr>
          <w:shd w:val="clear" w:color="auto" w:fill="FFFFFF"/>
        </w:rPr>
        <w:t xml:space="preserve"> w sprawie planu </w:t>
      </w:r>
      <w:r w:rsidRPr="00052792">
        <w:rPr>
          <w:shd w:val="clear" w:color="auto" w:fill="FFFFFF"/>
        </w:rPr>
        <w:t>działania prowadzącego do przejścia na konkurencyjną gospodarkę niskoemisyjną do 2050 r. (</w:t>
      </w:r>
      <w:r w:rsidRPr="00052792">
        <w:rPr>
          <w:bCs/>
          <w:shd w:val="clear" w:color="auto" w:fill="FFFFFF"/>
        </w:rPr>
        <w:t>2011/2095(INI)</w:t>
      </w:r>
      <w:r w:rsidRPr="00052792">
        <w:rPr>
          <w:shd w:val="clear" w:color="auto" w:fill="FFFFFF"/>
        </w:rPr>
        <w:t>) wzywa do realizacji działań na rzecz ograniczenia emisji gazów cieplarnianych określonych w Strategii Europa 2020, jak również w Mapie drogowej do niskoemisyjnej gospodarki do 2050 r. przedstawionej w Komunikacie Komisji Europejskiej (</w:t>
      </w:r>
      <w:r w:rsidRPr="00052792">
        <w:rPr>
          <w:bCs/>
          <w:shd w:val="clear" w:color="auto" w:fill="FFFFFF"/>
        </w:rPr>
        <w:t>COM(2011)0112</w:t>
      </w:r>
      <w:r w:rsidRPr="00052792">
        <w:rPr>
          <w:shd w:val="clear" w:color="auto" w:fill="FFFFFF"/>
        </w:rPr>
        <w:t>)</w:t>
      </w:r>
      <w:r w:rsidRPr="00052792">
        <w:rPr>
          <w:rStyle w:val="apple-converted-space"/>
          <w:shd w:val="clear" w:color="auto" w:fill="FFFFFF"/>
        </w:rPr>
        <w:t>, zgodnie</w:t>
      </w:r>
      <w:r w:rsidRPr="00052792">
        <w:rPr>
          <w:rStyle w:val="apple-converted-space"/>
          <w:rFonts w:cs="Arial"/>
          <w:shd w:val="clear" w:color="auto" w:fill="FFFFFF"/>
        </w:rPr>
        <w:t xml:space="preserve"> z przyjętymi przez Radę Europejską celami redukcji emisji gazów cieplarnianych o 80 do 95% do 2050 r. w stosunku do 1990 r. Przewidywane redukcje emisji gazów cieplarnianych w poszczególnych sektorach przedstawione są na niżej zamieszczonym wykresie.</w:t>
      </w:r>
    </w:p>
    <w:p w14:paraId="04560DAF" w14:textId="77777777" w:rsidR="00110663" w:rsidRPr="00052792" w:rsidRDefault="00110663" w:rsidP="00110663">
      <w:pPr>
        <w:rPr>
          <w:noProof/>
        </w:rPr>
      </w:pPr>
      <w:r w:rsidRPr="00052792">
        <w:rPr>
          <w:noProof/>
        </w:rPr>
        <w:br w:type="page"/>
      </w:r>
    </w:p>
    <w:p w14:paraId="7457B58F" w14:textId="77777777" w:rsidR="00110663" w:rsidRPr="00052792" w:rsidRDefault="00110663" w:rsidP="00110663">
      <w:pPr>
        <w:jc w:val="center"/>
      </w:pPr>
      <w:r w:rsidRPr="00052792">
        <w:rPr>
          <w:noProof/>
        </w:rPr>
        <w:lastRenderedPageBreak/>
        <w:drawing>
          <wp:inline distT="0" distB="0" distL="0" distR="0" wp14:anchorId="7191A9A0" wp14:editId="7C25640B">
            <wp:extent cx="4624512" cy="2809144"/>
            <wp:effectExtent l="19050" t="0" r="4638"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630421" cy="2812734"/>
                    </a:xfrm>
                    <a:prstGeom prst="rect">
                      <a:avLst/>
                    </a:prstGeom>
                    <a:noFill/>
                    <a:ln w="9525">
                      <a:noFill/>
                      <a:miter lim="800000"/>
                      <a:headEnd/>
                      <a:tailEnd/>
                    </a:ln>
                  </pic:spPr>
                </pic:pic>
              </a:graphicData>
            </a:graphic>
          </wp:inline>
        </w:drawing>
      </w:r>
    </w:p>
    <w:p w14:paraId="63DD179F" w14:textId="1B2670B9" w:rsidR="00110663" w:rsidRPr="00052792" w:rsidRDefault="00110663" w:rsidP="00110663">
      <w:pPr>
        <w:pStyle w:val="PGNSOMpodpisrys"/>
      </w:pPr>
      <w:bookmarkStart w:id="65" w:name="_Toc424905083"/>
      <w:bookmarkStart w:id="66" w:name="_Toc427055489"/>
      <w:bookmarkStart w:id="67" w:name="_Toc458779730"/>
      <w:bookmarkStart w:id="68" w:name="_Toc525825700"/>
      <w:bookmarkStart w:id="69" w:name="_Toc531162604"/>
      <w:bookmarkStart w:id="70" w:name="_Toc45524735"/>
      <w:bookmarkStart w:id="71" w:name="_Toc401138821"/>
      <w:bookmarkStart w:id="72" w:name="_Toc408181253"/>
      <w:bookmarkStart w:id="73" w:name="_Toc420683972"/>
      <w:bookmarkStart w:id="74" w:name="_Toc420684796"/>
      <w:r w:rsidRPr="00052792">
        <w:t xml:space="preserve">Rysunek </w:t>
      </w:r>
      <w:r w:rsidR="00533001" w:rsidRPr="00052792">
        <w:fldChar w:fldCharType="begin"/>
      </w:r>
      <w:r w:rsidR="00DD5781" w:rsidRPr="00052792">
        <w:instrText xml:space="preserve"> SEQ Rysunek \* ARABIC </w:instrText>
      </w:r>
      <w:r w:rsidR="00533001" w:rsidRPr="00052792">
        <w:fldChar w:fldCharType="separate"/>
      </w:r>
      <w:r w:rsidR="002C2686">
        <w:rPr>
          <w:noProof/>
        </w:rPr>
        <w:t>6</w:t>
      </w:r>
      <w:r w:rsidR="00533001" w:rsidRPr="00052792">
        <w:rPr>
          <w:noProof/>
        </w:rPr>
        <w:fldChar w:fldCharType="end"/>
      </w:r>
      <w:r w:rsidRPr="00052792">
        <w:t>. Redukcje emisji gazów cieplarnianych w poszczególnych sektorach.</w:t>
      </w:r>
      <w:r w:rsidRPr="00052792">
        <w:rPr>
          <w:rStyle w:val="Odwoanieprzypisudolnego"/>
          <w:rFonts w:cstheme="minorBidi"/>
        </w:rPr>
        <w:footnoteReference w:id="18"/>
      </w:r>
      <w:bookmarkEnd w:id="65"/>
      <w:bookmarkEnd w:id="66"/>
      <w:bookmarkEnd w:id="67"/>
      <w:bookmarkEnd w:id="68"/>
      <w:bookmarkEnd w:id="69"/>
      <w:bookmarkEnd w:id="70"/>
      <w:r w:rsidRPr="00052792">
        <w:rPr>
          <w:vertAlign w:val="superscript"/>
        </w:rPr>
        <w:t xml:space="preserve"> </w:t>
      </w:r>
      <w:bookmarkEnd w:id="71"/>
      <w:bookmarkEnd w:id="72"/>
      <w:bookmarkEnd w:id="73"/>
      <w:bookmarkEnd w:id="74"/>
    </w:p>
    <w:p w14:paraId="33E02586" w14:textId="77777777" w:rsidR="00110663" w:rsidRPr="004A1E33" w:rsidRDefault="00110663" w:rsidP="00231A73">
      <w:pPr>
        <w:pStyle w:val="PGNSOMNormalny"/>
        <w:spacing w:before="360"/>
      </w:pPr>
      <w:r w:rsidRPr="00052792">
        <w:rPr>
          <w:b/>
        </w:rPr>
        <w:t>Strategia UE adaptacji do zmiany klimatu (COM(2013)216 wersja ostateczna)</w:t>
      </w:r>
    </w:p>
    <w:p w14:paraId="390C5BB3" w14:textId="77777777" w:rsidR="00110663" w:rsidRPr="004A1E33" w:rsidRDefault="00110663" w:rsidP="00110663">
      <w:pPr>
        <w:pStyle w:val="PGNSOMNormalny"/>
      </w:pPr>
      <w:r w:rsidRPr="004A1E33">
        <w:t>Strategia określa działania w celu poprawy odporności Europy na zmiany klimatu. Zwiększenie gotowości i zdolności do reagowania na skutki zmian klimatu na szczeblu lokalnym, regionalnym, krajowym i unijnym, opracowanie spójnego podejścia i poprawa koordynacji działań.</w:t>
      </w:r>
    </w:p>
    <w:p w14:paraId="2A26A996" w14:textId="77777777" w:rsidR="00110663" w:rsidRPr="004A1E33" w:rsidRDefault="00110663" w:rsidP="00110663">
      <w:pPr>
        <w:pStyle w:val="PGNSOMNormalny"/>
        <w:rPr>
          <w:b/>
        </w:rPr>
      </w:pPr>
      <w:r w:rsidRPr="004A1E33">
        <w:rPr>
          <w:b/>
        </w:rPr>
        <w:t>VII Ogólny unijny program działań w zakresie środowiska do 2020 r.</w:t>
      </w:r>
      <w:r w:rsidR="006950F8" w:rsidRPr="004A1E33">
        <w:rPr>
          <w:b/>
        </w:rPr>
        <w:t xml:space="preserve"> </w:t>
      </w:r>
      <w:r w:rsidRPr="004A1E33">
        <w:rPr>
          <w:b/>
        </w:rPr>
        <w:t>– „Dobra jakość życia z uwzględnieniem ograniczeń naszej planety.” (7 EAP). Celami priorytetowymi Programu są:</w:t>
      </w:r>
    </w:p>
    <w:p w14:paraId="2844A4E1" w14:textId="77777777" w:rsidR="00110663" w:rsidRPr="004A1E33" w:rsidRDefault="00110663" w:rsidP="00110663">
      <w:pPr>
        <w:pStyle w:val="PGNSOMpunktowanie"/>
        <w:ind w:left="993"/>
      </w:pPr>
      <w:r w:rsidRPr="004A1E33">
        <w:t>ochrona, zachowanie i poprawa kapitału naturalnego Unii Europejskiej;</w:t>
      </w:r>
    </w:p>
    <w:p w14:paraId="6C7606DB" w14:textId="77777777" w:rsidR="00110663" w:rsidRPr="004A1E33" w:rsidRDefault="00110663" w:rsidP="00110663">
      <w:pPr>
        <w:pStyle w:val="PGNSOMpunktowanie"/>
        <w:ind w:left="993"/>
      </w:pPr>
      <w:r w:rsidRPr="004A1E33">
        <w:t xml:space="preserve">przekształcenie UE w </w:t>
      </w:r>
      <w:proofErr w:type="spellStart"/>
      <w:r w:rsidRPr="004A1E33">
        <w:t>zasobooszczędną</w:t>
      </w:r>
      <w:proofErr w:type="spellEnd"/>
      <w:r w:rsidRPr="004A1E33">
        <w:t>, zieloną i konkurencyjną gospodarkę niskoemisyjną;</w:t>
      </w:r>
    </w:p>
    <w:p w14:paraId="06F1E577" w14:textId="77777777" w:rsidR="00110663" w:rsidRPr="004A1E33" w:rsidRDefault="00110663" w:rsidP="00110663">
      <w:pPr>
        <w:pStyle w:val="PGNSOMpunktowanie"/>
        <w:ind w:left="993"/>
      </w:pPr>
      <w:r w:rsidRPr="004A1E33">
        <w:t>ochrona obywateli Unii przed związanymi ze środowiskiem presjami i zagrożeniami dla zdrowia i dobrostanu;</w:t>
      </w:r>
    </w:p>
    <w:p w14:paraId="08FCBAE9" w14:textId="77777777" w:rsidR="00110663" w:rsidRPr="004A1E33" w:rsidRDefault="00110663" w:rsidP="00110663">
      <w:pPr>
        <w:pStyle w:val="PGNSOMpunktowanie"/>
        <w:ind w:left="993"/>
      </w:pPr>
      <w:r w:rsidRPr="004A1E33">
        <w:t>maksymalizacja korzyści płynących z prawodawstwa UE w zakresie środowiska poprzez lepsze wdrażanie tego prawodawstwa;</w:t>
      </w:r>
    </w:p>
    <w:p w14:paraId="629B245B" w14:textId="77777777" w:rsidR="00110663" w:rsidRPr="004A1E33" w:rsidRDefault="00110663" w:rsidP="00110663">
      <w:pPr>
        <w:pStyle w:val="PGNSOMpunktowanie"/>
        <w:ind w:left="993"/>
      </w:pPr>
      <w:r w:rsidRPr="004A1E33">
        <w:t>doskonalenie bazy wiedzy i bazy dowodowej unijnej polityki w zakresie środowiska;</w:t>
      </w:r>
    </w:p>
    <w:p w14:paraId="74CE9B3C" w14:textId="77777777" w:rsidR="00110663" w:rsidRPr="004A1E33" w:rsidRDefault="00110663" w:rsidP="00110663">
      <w:pPr>
        <w:pStyle w:val="PGNSOMpunktowanie"/>
        <w:ind w:left="993"/>
      </w:pPr>
      <w:r w:rsidRPr="004A1E33">
        <w:t>zabezpieczenie inwestycji na rzecz polityki w zakresie środowiska i klimatu oraz podjęcie kwestii ekologicznych efektów zewnętrznych;</w:t>
      </w:r>
    </w:p>
    <w:p w14:paraId="35264761" w14:textId="77777777" w:rsidR="00110663" w:rsidRPr="004A1E33" w:rsidRDefault="00110663" w:rsidP="00110663">
      <w:pPr>
        <w:pStyle w:val="PGNSOMpunktowanie"/>
        <w:ind w:left="993"/>
      </w:pPr>
      <w:r w:rsidRPr="004A1E33">
        <w:t>lepsze uwzględnianie problematyki środowiska i większa spójność polityki;</w:t>
      </w:r>
    </w:p>
    <w:p w14:paraId="188D3460" w14:textId="77777777" w:rsidR="00110663" w:rsidRPr="004A1E33" w:rsidRDefault="00110663" w:rsidP="00110663">
      <w:pPr>
        <w:pStyle w:val="PGNSOMpunktowanie"/>
        <w:ind w:left="993"/>
      </w:pPr>
      <w:r w:rsidRPr="004A1E33">
        <w:t>wspieranie zrównoważonego charakteru miast UE;</w:t>
      </w:r>
    </w:p>
    <w:p w14:paraId="7C1EFC12" w14:textId="77777777" w:rsidR="00110663" w:rsidRPr="004A1E33" w:rsidRDefault="00110663" w:rsidP="00110663">
      <w:pPr>
        <w:pStyle w:val="PGNSOMpunktowanie"/>
        <w:ind w:left="993"/>
      </w:pPr>
      <w:r w:rsidRPr="004A1E33">
        <w:t>zwiększenie efektywności Unii w podejmowaniu międzynarodowych wyzwań związanych ze środowiskiem i klimatem.</w:t>
      </w:r>
    </w:p>
    <w:p w14:paraId="4BB93D64" w14:textId="77777777" w:rsidR="0085134D" w:rsidRPr="00983151" w:rsidRDefault="0085134D" w:rsidP="004A1E33">
      <w:pPr>
        <w:pStyle w:val="PGNtekstpodstawowy"/>
        <w:keepNext/>
      </w:pPr>
      <w:r w:rsidRPr="00983151">
        <w:rPr>
          <w:rFonts w:ascii="Verdana" w:hAnsi="Verdana"/>
          <w:b/>
          <w:sz w:val="20"/>
        </w:rPr>
        <w:lastRenderedPageBreak/>
        <w:t>Zrównoważona Europa dla lepszego świata: Strategia zrównoważonego rozwoju UE (KOM(2001)264 wersja ostateczna</w:t>
      </w:r>
      <w:r w:rsidRPr="00983151">
        <w:rPr>
          <w:b/>
        </w:rPr>
        <w:t>)</w:t>
      </w:r>
      <w:r w:rsidRPr="00983151">
        <w:rPr>
          <w:vertAlign w:val="superscript"/>
        </w:rPr>
        <w:footnoteReference w:id="19"/>
      </w:r>
      <w:r w:rsidRPr="00983151">
        <w:rPr>
          <w:b/>
        </w:rPr>
        <w:t>.</w:t>
      </w:r>
      <w:r w:rsidRPr="00983151">
        <w:t xml:space="preserve"> </w:t>
      </w:r>
    </w:p>
    <w:p w14:paraId="1C75131A" w14:textId="77777777" w:rsidR="0085134D" w:rsidRPr="00983151" w:rsidRDefault="0085134D" w:rsidP="0085134D">
      <w:pPr>
        <w:pStyle w:val="PGNSOMNormalny"/>
      </w:pPr>
      <w:r w:rsidRPr="00983151">
        <w:t>Strategia ta przyjęta została w 2001 r. i aktualizowana była w 2005 r. Wiele dokumentów strategicznych UE aktualizowało i uściślało jej kierunki działań od czasu jej opracowania, jednak warto przytoczyć jej cele długoterminowe:</w:t>
      </w:r>
    </w:p>
    <w:p w14:paraId="526A83E4" w14:textId="77777777" w:rsidR="0085134D" w:rsidRPr="00983151" w:rsidRDefault="0085134D" w:rsidP="0085134D">
      <w:pPr>
        <w:pStyle w:val="PGNSOMpunktowanie"/>
        <w:ind w:left="993"/>
      </w:pPr>
      <w:r w:rsidRPr="00983151">
        <w:t>działania przek</w:t>
      </w:r>
      <w:r w:rsidR="00C93139">
        <w:t>rojowe obejmujące wiele polityk;</w:t>
      </w:r>
    </w:p>
    <w:p w14:paraId="5B52AB8D" w14:textId="77777777" w:rsidR="0085134D" w:rsidRPr="00983151" w:rsidRDefault="0085134D" w:rsidP="0085134D">
      <w:pPr>
        <w:pStyle w:val="PGNSOMpunktowanie"/>
        <w:ind w:left="993"/>
      </w:pPr>
      <w:r w:rsidRPr="00983151">
        <w:t xml:space="preserve">ograniczenie zmian klimatycznych oraz </w:t>
      </w:r>
      <w:r w:rsidR="00C93139">
        <w:t>wzrostu zużycia czystej energii;</w:t>
      </w:r>
    </w:p>
    <w:p w14:paraId="0D8C2561" w14:textId="77777777" w:rsidR="0085134D" w:rsidRPr="00983151" w:rsidRDefault="0085134D" w:rsidP="0085134D">
      <w:pPr>
        <w:pStyle w:val="PGNSOMpunktowanie"/>
        <w:ind w:left="993"/>
      </w:pPr>
      <w:r w:rsidRPr="00983151">
        <w:t>uwzględnienie z</w:t>
      </w:r>
      <w:r w:rsidR="00C93139">
        <w:t>agrożeń dla zdrowia publicznego;</w:t>
      </w:r>
    </w:p>
    <w:p w14:paraId="5482B5F5" w14:textId="77777777" w:rsidR="0085134D" w:rsidRPr="00983151" w:rsidRDefault="0085134D" w:rsidP="0085134D">
      <w:pPr>
        <w:pStyle w:val="PGNSOMpunktowanie"/>
        <w:ind w:left="993"/>
      </w:pPr>
      <w:r w:rsidRPr="00983151">
        <w:t>bardziej odpowiedzialne zarządzani</w:t>
      </w:r>
      <w:r w:rsidR="00C93139">
        <w:t>e zasobami przyrodniczymi;</w:t>
      </w:r>
    </w:p>
    <w:p w14:paraId="358B48ED" w14:textId="77777777" w:rsidR="0085134D" w:rsidRPr="00983151" w:rsidRDefault="0085134D" w:rsidP="0085134D">
      <w:pPr>
        <w:pStyle w:val="PGNSOMpunktowanie"/>
        <w:ind w:left="993"/>
      </w:pPr>
      <w:r w:rsidRPr="00983151">
        <w:t>usprawnienie systemu transportowego i zagospodarowania przestrzennego.</w:t>
      </w:r>
    </w:p>
    <w:p w14:paraId="3B798C88" w14:textId="77777777" w:rsidR="0085134D" w:rsidRPr="00983151" w:rsidRDefault="0085134D" w:rsidP="0085134D">
      <w:pPr>
        <w:pStyle w:val="PGNtekstpodstawowy"/>
        <w:rPr>
          <w:rFonts w:ascii="Verdana" w:hAnsi="Verdana"/>
          <w:sz w:val="20"/>
        </w:rPr>
      </w:pPr>
      <w:r w:rsidRPr="00983151">
        <w:rPr>
          <w:rFonts w:ascii="Verdana" w:hAnsi="Verdana"/>
          <w:b/>
          <w:sz w:val="20"/>
        </w:rPr>
        <w:t>Horyzont 2020 – program ramowy w zakresie badań naukowych i innowacji (KOM(2011)808 wersja ostateczna)</w:t>
      </w:r>
      <w:r w:rsidRPr="00983151">
        <w:rPr>
          <w:rFonts w:ascii="Verdana" w:hAnsi="Verdana"/>
          <w:sz w:val="20"/>
          <w:vertAlign w:val="superscript"/>
        </w:rPr>
        <w:footnoteReference w:id="20"/>
      </w:r>
      <w:r w:rsidRPr="00983151">
        <w:rPr>
          <w:rFonts w:ascii="Verdana" w:hAnsi="Verdana"/>
          <w:sz w:val="20"/>
        </w:rPr>
        <w:t xml:space="preserve">. Nadrzędnym celem programu jest zrównoważony wzrost. </w:t>
      </w:r>
    </w:p>
    <w:p w14:paraId="41110E7B" w14:textId="77777777" w:rsidR="0085134D" w:rsidRPr="00983151" w:rsidRDefault="0085134D" w:rsidP="0085134D">
      <w:pPr>
        <w:pStyle w:val="PGNSOMNormalny"/>
      </w:pPr>
      <w:r w:rsidRPr="00983151">
        <w:t xml:space="preserve">Program skupia się na następujących wyzwaniach: </w:t>
      </w:r>
    </w:p>
    <w:p w14:paraId="46654CB1" w14:textId="77777777" w:rsidR="0085134D" w:rsidRPr="00983151" w:rsidRDefault="0085134D" w:rsidP="0085134D">
      <w:pPr>
        <w:pStyle w:val="PGNSOMpunktowanie"/>
        <w:ind w:left="993"/>
      </w:pPr>
      <w:r w:rsidRPr="00983151">
        <w:t>zdrowie, zm</w:t>
      </w:r>
      <w:r w:rsidR="00C93139">
        <w:t>iany demograficzne i dobrostan;</w:t>
      </w:r>
    </w:p>
    <w:p w14:paraId="373BEB22" w14:textId="77777777" w:rsidR="0085134D" w:rsidRPr="00983151" w:rsidRDefault="0085134D" w:rsidP="0085134D">
      <w:pPr>
        <w:pStyle w:val="PGNSOMpunktowanie"/>
        <w:ind w:left="993"/>
      </w:pPr>
      <w:r w:rsidRPr="00983151">
        <w:t>bezpieczeństwo żywnościowe, zrównoważo</w:t>
      </w:r>
      <w:r w:rsidR="00052792">
        <w:t>ne rolnictwo, badania morskie i </w:t>
      </w:r>
      <w:r w:rsidR="00C93139">
        <w:t>gospodarka ekologiczna;</w:t>
      </w:r>
    </w:p>
    <w:p w14:paraId="10B8401C" w14:textId="77777777" w:rsidR="0085134D" w:rsidRPr="00983151" w:rsidRDefault="0085134D" w:rsidP="0085134D">
      <w:pPr>
        <w:pStyle w:val="PGNSOMpunktowanie"/>
        <w:ind w:left="993"/>
      </w:pPr>
      <w:r w:rsidRPr="00983151">
        <w:t xml:space="preserve">bezpieczna, </w:t>
      </w:r>
      <w:r w:rsidR="00C93139">
        <w:t>ekologiczna i efektywna energia;</w:t>
      </w:r>
    </w:p>
    <w:p w14:paraId="078033F6" w14:textId="77777777" w:rsidR="0085134D" w:rsidRPr="00983151" w:rsidRDefault="0085134D" w:rsidP="0085134D">
      <w:pPr>
        <w:pStyle w:val="PGNSOMpunktowanie"/>
        <w:ind w:left="993"/>
      </w:pPr>
      <w:r w:rsidRPr="00983151">
        <w:t>inteligentny, ekologiczn</w:t>
      </w:r>
      <w:r w:rsidR="00C93139">
        <w:t>y i zintegrowany transport;</w:t>
      </w:r>
    </w:p>
    <w:p w14:paraId="5C562A46" w14:textId="77777777" w:rsidR="0085134D" w:rsidRPr="00983151" w:rsidRDefault="0085134D" w:rsidP="0085134D">
      <w:pPr>
        <w:pStyle w:val="PGNSOMpunktowanie"/>
        <w:ind w:left="993"/>
      </w:pPr>
      <w:r w:rsidRPr="00983151">
        <w:t xml:space="preserve">działania w dziedzinie klimatu, </w:t>
      </w:r>
      <w:r w:rsidR="00052792">
        <w:t>efektywna gospodarka zasobami i </w:t>
      </w:r>
      <w:r w:rsidR="00C93139">
        <w:t>surowcami;</w:t>
      </w:r>
    </w:p>
    <w:p w14:paraId="70A0AB53" w14:textId="77777777" w:rsidR="0085134D" w:rsidRPr="00983151" w:rsidRDefault="0085134D" w:rsidP="0085134D">
      <w:pPr>
        <w:pStyle w:val="PGNSOMpunktowanie"/>
        <w:ind w:left="993"/>
      </w:pPr>
      <w:r w:rsidRPr="00983151">
        <w:t>integracyjne, innowacyjne i bezpieczne społeczeństwa.</w:t>
      </w:r>
    </w:p>
    <w:p w14:paraId="5ED97E92" w14:textId="77777777" w:rsidR="00110663" w:rsidRPr="00983151" w:rsidRDefault="00110663" w:rsidP="00110663">
      <w:pPr>
        <w:pStyle w:val="PGNSOMNormalny"/>
        <w:rPr>
          <w:b/>
        </w:rPr>
      </w:pPr>
      <w:r w:rsidRPr="00983151">
        <w:rPr>
          <w:b/>
        </w:rPr>
        <w:t>Podsumowanie</w:t>
      </w:r>
    </w:p>
    <w:p w14:paraId="58D984C6" w14:textId="77777777" w:rsidR="00110663" w:rsidRPr="00983151" w:rsidRDefault="00110663" w:rsidP="00110663">
      <w:pPr>
        <w:pStyle w:val="PGNSOMNormalny"/>
      </w:pPr>
      <w:r w:rsidRPr="00983151">
        <w:t>Z analizy podstawowych dokumentów na szczeblu międzynarodowym i UE związanych z PGN można wyprowadzić następujące wnioski:</w:t>
      </w:r>
    </w:p>
    <w:p w14:paraId="2BC782B0" w14:textId="77777777" w:rsidR="00110663" w:rsidRPr="00983151" w:rsidRDefault="00110663" w:rsidP="00110663">
      <w:pPr>
        <w:pStyle w:val="PGNSOMpunktowanie"/>
        <w:ind w:left="993"/>
      </w:pPr>
      <w:r w:rsidRPr="00983151">
        <w:t>stwierdza się, że PGN wspiera realizację celów zawartych w analizowanych dokumentach zarówno w zakresie ograniczenia emisji gazów cieplarnianych, jak też i w zakresie celów dodatkowych np. w zakresie ograniczenia emisji zanieczyszczeń do powietrza i poprawy jego jakości,</w:t>
      </w:r>
    </w:p>
    <w:p w14:paraId="1FED5CDA" w14:textId="77777777" w:rsidR="00110663" w:rsidRPr="00983151" w:rsidRDefault="00110663" w:rsidP="00110663">
      <w:pPr>
        <w:pStyle w:val="PGNSOMpunktowanie"/>
        <w:ind w:left="993"/>
        <w:rPr>
          <w:rFonts w:cs="Arial"/>
          <w:szCs w:val="18"/>
          <w:shd w:val="clear" w:color="auto" w:fill="FFFFFF"/>
        </w:rPr>
      </w:pPr>
      <w:r w:rsidRPr="00983151">
        <w:t>nie zidentyfikowano sprzeczności celów PGN z celami dokumentów międzynarodowych oraz UE.</w:t>
      </w:r>
    </w:p>
    <w:p w14:paraId="700FD289" w14:textId="77777777" w:rsidR="00110663" w:rsidRPr="00983151" w:rsidRDefault="00110663" w:rsidP="00110663">
      <w:pPr>
        <w:pStyle w:val="PGNSOMNagwek111"/>
      </w:pPr>
      <w:bookmarkStart w:id="75" w:name="_Toc419720160"/>
      <w:bookmarkStart w:id="76" w:name="_Toc423595841"/>
      <w:bookmarkStart w:id="77" w:name="_Toc525883760"/>
      <w:bookmarkStart w:id="78" w:name="_Toc525884463"/>
      <w:bookmarkStart w:id="79" w:name="_Toc531162657"/>
      <w:bookmarkStart w:id="80" w:name="_Toc44076501"/>
      <w:r w:rsidRPr="00983151">
        <w:t>Analiza dokumentów strategicznych na szczeblu krajowym</w:t>
      </w:r>
      <w:bookmarkEnd w:id="75"/>
      <w:bookmarkEnd w:id="76"/>
      <w:bookmarkEnd w:id="77"/>
      <w:bookmarkEnd w:id="78"/>
      <w:bookmarkEnd w:id="79"/>
      <w:bookmarkEnd w:id="80"/>
    </w:p>
    <w:p w14:paraId="2A0CCC94" w14:textId="77777777" w:rsidR="00110663" w:rsidRPr="00983151" w:rsidRDefault="00110663" w:rsidP="00110663">
      <w:pPr>
        <w:pStyle w:val="PGNSOMNormalny"/>
      </w:pPr>
      <w:r w:rsidRPr="00983151">
        <w:t xml:space="preserve">Celem analizy jest określenie zgodności Planu gospodarki niskoemisyjnej dla Gminy </w:t>
      </w:r>
      <w:r w:rsidR="00027F7B">
        <w:t>Police</w:t>
      </w:r>
      <w:r w:rsidRPr="00983151">
        <w:t>, z podstawowymi dok</w:t>
      </w:r>
      <w:r w:rsidR="00027F7B">
        <w:t>umentami strategicznymi Państwa.</w:t>
      </w:r>
    </w:p>
    <w:p w14:paraId="48111884" w14:textId="77777777" w:rsidR="00110663" w:rsidRPr="00983151" w:rsidRDefault="00110663" w:rsidP="00110663">
      <w:pPr>
        <w:pStyle w:val="PGNSOMNormalny"/>
      </w:pPr>
      <w:r w:rsidRPr="00983151">
        <w:t>Na niżej przedstawionym schemacie przedstawiono powiązanie tych dokumentów ze strategicznymi dokumentami UE.</w:t>
      </w:r>
    </w:p>
    <w:p w14:paraId="52E6561F" w14:textId="77777777" w:rsidR="00110663" w:rsidRPr="00983151" w:rsidRDefault="00110663" w:rsidP="00110663">
      <w:pPr>
        <w:jc w:val="center"/>
      </w:pPr>
      <w:r w:rsidRPr="00983151">
        <w:rPr>
          <w:noProof/>
        </w:rPr>
        <w:lastRenderedPageBreak/>
        <w:drawing>
          <wp:inline distT="0" distB="0" distL="0" distR="0" wp14:anchorId="417C0331" wp14:editId="4D9338C1">
            <wp:extent cx="5228514" cy="3673702"/>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232377" cy="3676416"/>
                    </a:xfrm>
                    <a:prstGeom prst="rect">
                      <a:avLst/>
                    </a:prstGeom>
                    <a:noFill/>
                    <a:ln w="9525">
                      <a:noFill/>
                      <a:miter lim="800000"/>
                      <a:headEnd/>
                      <a:tailEnd/>
                    </a:ln>
                  </pic:spPr>
                </pic:pic>
              </a:graphicData>
            </a:graphic>
          </wp:inline>
        </w:drawing>
      </w:r>
    </w:p>
    <w:p w14:paraId="6982B8C1" w14:textId="54AF1D76" w:rsidR="00110663" w:rsidRPr="00983151" w:rsidRDefault="00110663" w:rsidP="00110663">
      <w:pPr>
        <w:pStyle w:val="PGNSOMpodpisrys"/>
      </w:pPr>
      <w:bookmarkStart w:id="81" w:name="_Toc424905084"/>
      <w:bookmarkStart w:id="82" w:name="_Toc427055490"/>
      <w:bookmarkStart w:id="83" w:name="_Toc458779731"/>
      <w:bookmarkStart w:id="84" w:name="_Toc525825701"/>
      <w:bookmarkStart w:id="85" w:name="_Toc531162605"/>
      <w:bookmarkStart w:id="86" w:name="_Toc45524736"/>
      <w:bookmarkStart w:id="87" w:name="_Toc401138822"/>
      <w:bookmarkStart w:id="88" w:name="_Toc408181254"/>
      <w:bookmarkStart w:id="89" w:name="_Toc420683973"/>
      <w:bookmarkStart w:id="90" w:name="_Toc420684797"/>
      <w:r w:rsidRPr="00983151">
        <w:t xml:space="preserve">Rysunek </w:t>
      </w:r>
      <w:r w:rsidR="00533001" w:rsidRPr="00983151">
        <w:fldChar w:fldCharType="begin"/>
      </w:r>
      <w:r w:rsidR="00DD5781" w:rsidRPr="00983151">
        <w:instrText xml:space="preserve"> SEQ Rysunek \* ARABIC </w:instrText>
      </w:r>
      <w:r w:rsidR="00533001" w:rsidRPr="00983151">
        <w:fldChar w:fldCharType="separate"/>
      </w:r>
      <w:r w:rsidR="002C2686">
        <w:rPr>
          <w:noProof/>
        </w:rPr>
        <w:t>7</w:t>
      </w:r>
      <w:r w:rsidR="00533001" w:rsidRPr="00983151">
        <w:rPr>
          <w:noProof/>
        </w:rPr>
        <w:fldChar w:fldCharType="end"/>
      </w:r>
      <w:r w:rsidRPr="00983151">
        <w:t>. Powiązanie dokumentów strategicznych Polski i UE.</w:t>
      </w:r>
      <w:r w:rsidRPr="00983151">
        <w:rPr>
          <w:rStyle w:val="Odwoanieprzypisudolnego"/>
          <w:rFonts w:cstheme="minorBidi"/>
        </w:rPr>
        <w:footnoteReference w:id="21"/>
      </w:r>
      <w:bookmarkEnd w:id="81"/>
      <w:bookmarkEnd w:id="82"/>
      <w:bookmarkEnd w:id="83"/>
      <w:bookmarkEnd w:id="84"/>
      <w:bookmarkEnd w:id="85"/>
      <w:bookmarkEnd w:id="86"/>
      <w:r w:rsidRPr="00983151">
        <w:t xml:space="preserve"> </w:t>
      </w:r>
      <w:bookmarkEnd w:id="87"/>
      <w:bookmarkEnd w:id="88"/>
      <w:bookmarkEnd w:id="89"/>
      <w:bookmarkEnd w:id="90"/>
    </w:p>
    <w:p w14:paraId="56F6A79E" w14:textId="77777777" w:rsidR="00110663" w:rsidRPr="00983151" w:rsidRDefault="00110663" w:rsidP="00110663">
      <w:pPr>
        <w:pStyle w:val="PGNSOMNormalny"/>
      </w:pPr>
      <w:r w:rsidRPr="00983151">
        <w:t>Przeanalizowane, podstawowe dokumenty strategiczne Polski wraz z ich najważniejszymi celami i kierunkami, związanymi z PGN przedstawiono poniżej.</w:t>
      </w:r>
    </w:p>
    <w:p w14:paraId="4F893AA1" w14:textId="77777777" w:rsidR="00110663" w:rsidRPr="00983151" w:rsidRDefault="00110663" w:rsidP="006F7659">
      <w:pPr>
        <w:pStyle w:val="PGNSOMNormalny"/>
        <w:keepNext/>
      </w:pPr>
      <w:r w:rsidRPr="00983151">
        <w:rPr>
          <w:b/>
        </w:rPr>
        <w:t>Długookresowa Strategia Rozwoju kraju, Polska 2030, Trzecia fala nowoczesności</w:t>
      </w:r>
    </w:p>
    <w:p w14:paraId="5E9B1159" w14:textId="77777777" w:rsidR="00110663" w:rsidRPr="00983151" w:rsidRDefault="00110663" w:rsidP="00110663">
      <w:pPr>
        <w:pStyle w:val="PGNSOMNormalny"/>
      </w:pPr>
      <w:r w:rsidRPr="00983151">
        <w:t>Wśród celów Strategia wymienia m.in.: wspieranie prorozwojowej alokacji zasobów w gospodarce, poprawa dostępności i jakości edukacji na wszystkich etapach oraz podniesienie konkurencyjności nauki, wzrost wydajności i konkurencyjności gospodarki, zapewnienie bezpieczeństwa energetycznego oraz ochrona i poprawa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 wzrost społecznego kapitału rozwoju. Wśród wskaźników Strategia wymienia m.in.: energochłonność gospodarki, udział energii ze źródeł odnawialnych w finalnym zużyciu energii, emisję CO</w:t>
      </w:r>
      <w:r w:rsidRPr="00983151">
        <w:rPr>
          <w:vertAlign w:val="subscript"/>
        </w:rPr>
        <w:t>2</w:t>
      </w:r>
      <w:r w:rsidRPr="00983151">
        <w:t xml:space="preserve">, wskaźnik czystości wód, wskaźnik odpadów </w:t>
      </w:r>
      <w:proofErr w:type="spellStart"/>
      <w:r w:rsidRPr="00983151">
        <w:t>nierecyklingowanych</w:t>
      </w:r>
      <w:proofErr w:type="spellEnd"/>
      <w:r w:rsidRPr="00983151">
        <w:t>, indeks liczebności pospolitych ptaków krajobrazu rolniczego (FBI).</w:t>
      </w:r>
    </w:p>
    <w:p w14:paraId="7DF55B85" w14:textId="77777777" w:rsidR="0085134D" w:rsidRPr="00983151" w:rsidRDefault="0085134D" w:rsidP="00997FA5">
      <w:pPr>
        <w:pStyle w:val="PGNSOMNormalny"/>
        <w:rPr>
          <w:b/>
        </w:rPr>
      </w:pPr>
      <w:r w:rsidRPr="00983151">
        <w:rPr>
          <w:b/>
        </w:rPr>
        <w:t>Koncepcja Przestrzennego Zagospodarowania Kraju 2030 (KPZK)</w:t>
      </w:r>
    </w:p>
    <w:p w14:paraId="48C4F580" w14:textId="77777777" w:rsidR="0085134D" w:rsidRPr="00983151" w:rsidRDefault="0085134D" w:rsidP="00997FA5">
      <w:pPr>
        <w:pStyle w:val="PGNSOMNormalny"/>
      </w:pPr>
      <w:r w:rsidRPr="00983151">
        <w:t>Koncepcja przewiduje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Wybrane mierniki osiągania celów KPZK 2030 odnoszą się m.in. do jakości środowiska, w tym wód i powietrza oraz odpadów.</w:t>
      </w:r>
    </w:p>
    <w:p w14:paraId="470B16D3" w14:textId="77777777" w:rsidR="0085134D" w:rsidRPr="00983151" w:rsidRDefault="0085134D" w:rsidP="00027F7B">
      <w:pPr>
        <w:pStyle w:val="PGNSOMNormalny"/>
        <w:keepNext/>
        <w:rPr>
          <w:b/>
        </w:rPr>
      </w:pPr>
      <w:r w:rsidRPr="00983151">
        <w:rPr>
          <w:b/>
        </w:rPr>
        <w:lastRenderedPageBreak/>
        <w:t>Średniookresowa Strategia Rozwoju Kraju (ŚSRK) – Strategia Rozwoju Kraju 2020</w:t>
      </w:r>
    </w:p>
    <w:p w14:paraId="0F778900" w14:textId="77777777" w:rsidR="0085134D" w:rsidRPr="00983151" w:rsidRDefault="0085134D" w:rsidP="00997FA5">
      <w:pPr>
        <w:pStyle w:val="PGNSOMNormalny"/>
      </w:pPr>
      <w:r w:rsidRPr="00983151">
        <w:t>Cele rozwojowe obejmują m. in.: przejście od administracji do zarządzania rozwojem, wzmocnienie stabilności makroekonomicznej, wzrost wydajności gospodarki, zwiększenie innowacyjności gospodarki</w:t>
      </w:r>
      <w:r w:rsidR="00052792">
        <w:t>, bezpieczeństwo energetyczne i </w:t>
      </w:r>
      <w:r w:rsidRPr="00983151">
        <w:t>środowisko, racjonalne gospodarowanie zasobami, poprawa efektywności energetycznej, zwiększenie dywersyfikacji dostaw paliw i energii, poprawa stanu środowiska, adaptacja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 energii ze źródeł odnawialnych, emisji gazów cieplarnianych, ograniczenia masy odpadów komunalnych ulegających biodegradacji.</w:t>
      </w:r>
    </w:p>
    <w:p w14:paraId="77CF9180" w14:textId="77777777" w:rsidR="0085134D" w:rsidRPr="00983151" w:rsidRDefault="0085134D" w:rsidP="00997FA5">
      <w:pPr>
        <w:pStyle w:val="PGNSOMNormalny"/>
        <w:rPr>
          <w:b/>
        </w:rPr>
      </w:pPr>
      <w:r w:rsidRPr="00983151">
        <w:rPr>
          <w:b/>
        </w:rPr>
        <w:t xml:space="preserve">Strategia Bezpieczeństwo Energetyczne i </w:t>
      </w:r>
      <w:r w:rsidR="00983151" w:rsidRPr="00983151">
        <w:rPr>
          <w:b/>
        </w:rPr>
        <w:t>Środowisko, perspektywa do 2020 </w:t>
      </w:r>
      <w:r w:rsidRPr="00983151">
        <w:rPr>
          <w:b/>
        </w:rPr>
        <w:t>r. (</w:t>
      </w:r>
      <w:proofErr w:type="spellStart"/>
      <w:r w:rsidRPr="00983151">
        <w:rPr>
          <w:b/>
        </w:rPr>
        <w:t>BEiŚ</w:t>
      </w:r>
      <w:proofErr w:type="spellEnd"/>
      <w:r w:rsidRPr="00983151">
        <w:rPr>
          <w:b/>
        </w:rPr>
        <w:t>), Warszawa 2014 r.</w:t>
      </w:r>
    </w:p>
    <w:p w14:paraId="710DC6CB" w14:textId="77777777" w:rsidR="0085134D" w:rsidRPr="00983151" w:rsidRDefault="0085134D" w:rsidP="00997FA5">
      <w:pPr>
        <w:pStyle w:val="PGNSOMNormalny"/>
      </w:pPr>
      <w:proofErr w:type="spellStart"/>
      <w:r w:rsidRPr="00983151">
        <w:t>BEiŚ</w:t>
      </w:r>
      <w:proofErr w:type="spellEnd"/>
      <w:r w:rsidRPr="00983151">
        <w:t xml:space="preserve"> stanowi jedną z dziewięciu podstawowych strategii zintegrowanych, ujętych na powyższym rysunku, łącząc zagadnienia rozwoju energetyki i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 energii ze źródeł odnawialnych, poprawy jakości wód, odsetek ludności korzystającej z oczyszczalni ścieków, poziom recyklingu i ponownego użycia niektórych odpadów, stopnia redukcji odpadów komunalnych, technologii środowiskowych (np. badania i rozwój, certyfikacja, czynniki rynkowe, zamówienia publiczne).</w:t>
      </w:r>
    </w:p>
    <w:p w14:paraId="38905E25" w14:textId="77777777" w:rsidR="0085134D" w:rsidRPr="005414F8" w:rsidRDefault="0085134D" w:rsidP="001B607C">
      <w:pPr>
        <w:pStyle w:val="PGNSOMNormalny"/>
        <w:keepNext/>
        <w:rPr>
          <w:b/>
        </w:rPr>
      </w:pPr>
      <w:r w:rsidRPr="005414F8">
        <w:rPr>
          <w:b/>
        </w:rPr>
        <w:t>Pol</w:t>
      </w:r>
      <w:r w:rsidR="001B607C" w:rsidRPr="005414F8">
        <w:rPr>
          <w:b/>
        </w:rPr>
        <w:t xml:space="preserve">ityka Energetyczna Polski do 2040 r. Ministerstwo Gospodarki (projekt 2.1 -08.11.2019 r. </w:t>
      </w:r>
    </w:p>
    <w:p w14:paraId="157889C9" w14:textId="77777777" w:rsidR="001B607C" w:rsidRDefault="001B607C" w:rsidP="00997FA5">
      <w:pPr>
        <w:pStyle w:val="PGNSOMNormalny"/>
        <w:rPr>
          <w:szCs w:val="20"/>
        </w:rPr>
      </w:pPr>
      <w:r w:rsidRPr="005414F8">
        <w:rPr>
          <w:szCs w:val="20"/>
        </w:rPr>
        <w:t>Dotychczasowa polityka energetyczna państwa zapewniała realizację ustawowego celu, ale ze względu na zmiany, jakie zaszły w gospodarce krajowej, a także nowe wyzwania, konieczna jest aktualizacja kierunków, w których powinien zmierzać polski sektor energetyczny</w:t>
      </w:r>
      <w:r>
        <w:rPr>
          <w:szCs w:val="20"/>
        </w:rPr>
        <w:t xml:space="preserve">, a pośrednio cała gospodarka. </w:t>
      </w:r>
    </w:p>
    <w:p w14:paraId="4C4A9D6A" w14:textId="77777777" w:rsidR="001B607C" w:rsidRPr="005414F8" w:rsidRDefault="001B607C" w:rsidP="00997FA5">
      <w:pPr>
        <w:pStyle w:val="PGNSOMNormalny"/>
        <w:rPr>
          <w:szCs w:val="20"/>
        </w:rPr>
      </w:pPr>
      <w:r>
        <w:rPr>
          <w:szCs w:val="20"/>
        </w:rPr>
        <w:t xml:space="preserve">Polityka energetyczna Polski do 2040 r. wskazuje </w:t>
      </w:r>
      <w:r w:rsidR="005414F8">
        <w:rPr>
          <w:szCs w:val="20"/>
        </w:rPr>
        <w:t>trzy podstawowe cele, którym w </w:t>
      </w:r>
      <w:r w:rsidRPr="005414F8">
        <w:rPr>
          <w:szCs w:val="20"/>
        </w:rPr>
        <w:t xml:space="preserve">widoczny sposób przyświecają cele związane z gospodarką niskoemisyjną tj. bezpieczeństwo energetyczne, konkurencyjność i efektywność energetyczna oraz ograniczony wpływ energetyki na środowisko. </w:t>
      </w:r>
    </w:p>
    <w:p w14:paraId="6585CA97" w14:textId="77777777" w:rsidR="001B607C" w:rsidRPr="005414F8" w:rsidRDefault="001B607C" w:rsidP="00997FA5">
      <w:pPr>
        <w:pStyle w:val="PGNSOMNormalny"/>
        <w:rPr>
          <w:szCs w:val="20"/>
        </w:rPr>
      </w:pPr>
      <w:r w:rsidRPr="005414F8">
        <w:rPr>
          <w:szCs w:val="20"/>
        </w:rPr>
        <w:t>Cele te mają być wdrażanie poprzez osiem zaproponowanych kierunków rozwoju:</w:t>
      </w:r>
    </w:p>
    <w:p w14:paraId="58B9EFF3" w14:textId="77777777" w:rsidR="001B607C" w:rsidRPr="005414F8" w:rsidRDefault="001B607C" w:rsidP="001B66F1">
      <w:pPr>
        <w:pStyle w:val="PGNSOMNormalny"/>
        <w:numPr>
          <w:ilvl w:val="0"/>
          <w:numId w:val="35"/>
        </w:numPr>
      </w:pPr>
      <w:r w:rsidRPr="005414F8">
        <w:rPr>
          <w:szCs w:val="20"/>
        </w:rPr>
        <w:t>Optymalne wykorzystanie własnych zasobów energetycznych.</w:t>
      </w:r>
    </w:p>
    <w:p w14:paraId="70372919" w14:textId="77777777" w:rsidR="001B607C" w:rsidRPr="005414F8" w:rsidRDefault="001B607C" w:rsidP="001B66F1">
      <w:pPr>
        <w:pStyle w:val="PGNSOMNormalny"/>
        <w:numPr>
          <w:ilvl w:val="0"/>
          <w:numId w:val="35"/>
        </w:numPr>
      </w:pPr>
      <w:r w:rsidRPr="005414F8">
        <w:rPr>
          <w:szCs w:val="20"/>
        </w:rPr>
        <w:t xml:space="preserve">Rozbudowa infrastruktury wytwórczej i sieciowej energii elektrycznej. </w:t>
      </w:r>
    </w:p>
    <w:p w14:paraId="0F308C89" w14:textId="77777777" w:rsidR="001B607C" w:rsidRPr="005414F8" w:rsidRDefault="001B607C" w:rsidP="001B66F1">
      <w:pPr>
        <w:pStyle w:val="PGNSOMNormalny"/>
        <w:numPr>
          <w:ilvl w:val="0"/>
          <w:numId w:val="35"/>
        </w:numPr>
      </w:pPr>
      <w:r w:rsidRPr="005414F8">
        <w:rPr>
          <w:szCs w:val="20"/>
        </w:rPr>
        <w:t>Dywersyfikacja dostaw ropy oraz rozbudowa infrastruktury sieciowej.</w:t>
      </w:r>
    </w:p>
    <w:p w14:paraId="548C1F56" w14:textId="77777777" w:rsidR="001B607C" w:rsidRPr="005414F8" w:rsidRDefault="001B607C" w:rsidP="001B66F1">
      <w:pPr>
        <w:pStyle w:val="PGNSOMNormalny"/>
        <w:numPr>
          <w:ilvl w:val="0"/>
          <w:numId w:val="35"/>
        </w:numPr>
      </w:pPr>
      <w:r w:rsidRPr="005414F8">
        <w:rPr>
          <w:szCs w:val="20"/>
        </w:rPr>
        <w:t>Rozwój rynków energii.</w:t>
      </w:r>
    </w:p>
    <w:p w14:paraId="1E9B0F98" w14:textId="77777777" w:rsidR="001B607C" w:rsidRPr="005414F8" w:rsidRDefault="001B607C" w:rsidP="001B66F1">
      <w:pPr>
        <w:pStyle w:val="PGNSOMNormalny"/>
        <w:numPr>
          <w:ilvl w:val="0"/>
          <w:numId w:val="35"/>
        </w:numPr>
      </w:pPr>
      <w:r w:rsidRPr="005414F8">
        <w:rPr>
          <w:szCs w:val="20"/>
        </w:rPr>
        <w:t>Wdrożenie energetyki jądrowej.</w:t>
      </w:r>
    </w:p>
    <w:p w14:paraId="3DB1FC88" w14:textId="77777777" w:rsidR="001B607C" w:rsidRPr="005414F8" w:rsidRDefault="001B607C" w:rsidP="001B66F1">
      <w:pPr>
        <w:pStyle w:val="PGNSOMNormalny"/>
        <w:numPr>
          <w:ilvl w:val="0"/>
          <w:numId w:val="35"/>
        </w:numPr>
      </w:pPr>
      <w:r w:rsidRPr="005414F8">
        <w:rPr>
          <w:szCs w:val="20"/>
        </w:rPr>
        <w:t xml:space="preserve">Rozwój odnawialnych źródeł energii. </w:t>
      </w:r>
    </w:p>
    <w:p w14:paraId="7031BDBA" w14:textId="77777777" w:rsidR="001B607C" w:rsidRPr="005414F8" w:rsidRDefault="001B607C" w:rsidP="001B66F1">
      <w:pPr>
        <w:pStyle w:val="PGNSOMNormalny"/>
        <w:numPr>
          <w:ilvl w:val="0"/>
          <w:numId w:val="35"/>
        </w:numPr>
      </w:pPr>
      <w:r w:rsidRPr="005414F8">
        <w:rPr>
          <w:szCs w:val="20"/>
        </w:rPr>
        <w:t>Rozwój ciepłownictwa i kogeneracji.</w:t>
      </w:r>
    </w:p>
    <w:p w14:paraId="3F487DFC" w14:textId="77777777" w:rsidR="001B607C" w:rsidRPr="005414F8" w:rsidRDefault="001B607C" w:rsidP="001B66F1">
      <w:pPr>
        <w:pStyle w:val="PGNSOMNormalny"/>
        <w:numPr>
          <w:ilvl w:val="0"/>
          <w:numId w:val="35"/>
        </w:numPr>
      </w:pPr>
      <w:r w:rsidRPr="005414F8">
        <w:rPr>
          <w:szCs w:val="20"/>
        </w:rPr>
        <w:t>Poprawa efektywności energetycznej gospodarki.</w:t>
      </w:r>
    </w:p>
    <w:p w14:paraId="5B15F84C" w14:textId="77777777" w:rsidR="001B607C" w:rsidRPr="001B607C" w:rsidRDefault="001B607C" w:rsidP="001B607C">
      <w:pPr>
        <w:pStyle w:val="PGNSOMNormalny"/>
        <w:rPr>
          <w:highlight w:val="cyan"/>
        </w:rPr>
      </w:pPr>
      <w:r w:rsidRPr="005414F8">
        <w:rPr>
          <w:szCs w:val="20"/>
        </w:rPr>
        <w:lastRenderedPageBreak/>
        <w:t>Kierunki te zmierzają w kierunku kontynuacji założeń i postanowień pakietu klimatyczno-energetycznego przy stopniowym zw</w:t>
      </w:r>
      <w:r w:rsidR="00C93139">
        <w:rPr>
          <w:szCs w:val="20"/>
        </w:rPr>
        <w:t>iększaniu celów. Jak wskazano w </w:t>
      </w:r>
      <w:r w:rsidRPr="005414F8">
        <w:rPr>
          <w:szCs w:val="20"/>
        </w:rPr>
        <w:t xml:space="preserve">dokumencie do 2030 r. planuje się zwiększenie </w:t>
      </w:r>
      <w:r w:rsidR="009F56D1" w:rsidRPr="005414F8">
        <w:rPr>
          <w:szCs w:val="20"/>
        </w:rPr>
        <w:t>wykorzystania</w:t>
      </w:r>
      <w:r w:rsidRPr="005414F8">
        <w:rPr>
          <w:szCs w:val="20"/>
        </w:rPr>
        <w:t xml:space="preserve"> OZE w </w:t>
      </w:r>
      <w:r w:rsidR="009F56D1" w:rsidRPr="005414F8">
        <w:rPr>
          <w:szCs w:val="20"/>
        </w:rPr>
        <w:t>finalnym</w:t>
      </w:r>
      <w:r w:rsidRPr="005414F8">
        <w:rPr>
          <w:szCs w:val="20"/>
        </w:rPr>
        <w:t xml:space="preserve"> zużyciu energii brutto </w:t>
      </w:r>
      <w:r w:rsidR="009F56D1" w:rsidRPr="005414F8">
        <w:rPr>
          <w:szCs w:val="20"/>
        </w:rPr>
        <w:t>do 21-23% oraz ograniczenie wy</w:t>
      </w:r>
      <w:r w:rsidR="009F56D1">
        <w:rPr>
          <w:szCs w:val="20"/>
        </w:rPr>
        <w:t xml:space="preserve">korzystania węgla w produkcji energii elektrycznej do poziomu 56-60% do 2030 r. </w:t>
      </w:r>
    </w:p>
    <w:p w14:paraId="74E36DF2" w14:textId="77777777" w:rsidR="0085134D" w:rsidRPr="00872C17" w:rsidRDefault="0085134D" w:rsidP="00997FA5">
      <w:pPr>
        <w:pStyle w:val="PGNSOMNormalny"/>
      </w:pPr>
      <w:r w:rsidRPr="00872C17">
        <w:rPr>
          <w:b/>
        </w:rPr>
        <w:t>Narodow</w:t>
      </w:r>
      <w:r w:rsidR="005414F8" w:rsidRPr="00872C17">
        <w:rPr>
          <w:b/>
        </w:rPr>
        <w:t xml:space="preserve">y </w:t>
      </w:r>
      <w:r w:rsidRPr="00872C17">
        <w:rPr>
          <w:b/>
        </w:rPr>
        <w:t>Program Rozwoju Gospodarki Niskoemisyjnej</w:t>
      </w:r>
    </w:p>
    <w:p w14:paraId="53FDE429" w14:textId="77777777" w:rsidR="0085134D" w:rsidRPr="00872C17" w:rsidRDefault="0085134D" w:rsidP="00997FA5">
      <w:pPr>
        <w:pStyle w:val="PGNSOMNormalny"/>
      </w:pPr>
      <w:r w:rsidRPr="00872C17">
        <w:t xml:space="preserve">Podstawą przygotowania Narodowego Programu Rozwoju Gospodarki Niskoemisyjnej (NPRGN) jest stworzenie ram dla budowy optymalnego modelu nowoczesnej </w:t>
      </w:r>
      <w:proofErr w:type="spellStart"/>
      <w:r w:rsidRPr="00872C17">
        <w:t>materiało</w:t>
      </w:r>
      <w:proofErr w:type="spellEnd"/>
      <w:r w:rsidRPr="00872C17">
        <w:t>- i energooszczędnej gospodarki zorientowanej na innowacyjności i zdolnej do konkurowania na europejskim i globalnym ry</w:t>
      </w:r>
      <w:r w:rsidR="00052792">
        <w:t>nku. Opracowanie NPRGN wynika z </w:t>
      </w:r>
      <w:r w:rsidRPr="00872C17">
        <w:t>potrzeby dokonania redukcji emisji gazów cieplarnianych i innych substancji wprowadzanych do powietrza we wszystkich obszarach gospodarki. Osiągnięcie efektu redukcyjnego będzie powiązane z racjonalnym wydatkowaniem środków. Istotą Programu jest zapewnienie korzyś</w:t>
      </w:r>
      <w:r w:rsidR="00052792">
        <w:t>ci ekonomicznych, społecznych i </w:t>
      </w:r>
      <w:r w:rsidRPr="00872C17">
        <w:t>środowiskowych (zgodnie z zasadą zrównoważonego rozwoju) płynących z działań zmniejszających emisje, osiąganych m.in. poprzez wzrost innowacyjności i wdrożenie nowych technologii, zmniejszenie energochłonności, utworzenie nowych miejsc pracy, a w konsekwencji sprzyjających wzrostowi konkurencyjności gospodarki.</w:t>
      </w:r>
      <w:r w:rsidR="00872C17" w:rsidRPr="00872C17">
        <w:t xml:space="preserve"> Program wyznacza kilka priorytetów m.in.: rozwój wykorzystania OZE, poprawa efektywności gospodarowania surowcami, poprawa standardu energetycznego istniejących budynków oraz transformacja niskoemisyjna w dystrybucji i mobilności. </w:t>
      </w:r>
    </w:p>
    <w:p w14:paraId="4E26CD7D" w14:textId="77777777" w:rsidR="0085134D" w:rsidRPr="008267B2" w:rsidRDefault="0085134D" w:rsidP="00997FA5">
      <w:pPr>
        <w:pStyle w:val="PGNSOMNormalny"/>
        <w:rPr>
          <w:b/>
        </w:rPr>
      </w:pPr>
      <w:r w:rsidRPr="008267B2">
        <w:rPr>
          <w:b/>
        </w:rPr>
        <w:t>Krajowy Plan Działań Dotyczący Efektywności Energetycznej</w:t>
      </w:r>
      <w:r w:rsidR="00C845F5" w:rsidRPr="008267B2">
        <w:rPr>
          <w:b/>
        </w:rPr>
        <w:t xml:space="preserve"> dla Polski 2017</w:t>
      </w:r>
    </w:p>
    <w:p w14:paraId="41A61106" w14:textId="77777777" w:rsidR="00C845F5" w:rsidRPr="00250E4B" w:rsidRDefault="00C845F5" w:rsidP="00C845F5">
      <w:pPr>
        <w:pStyle w:val="PGNSOMNormalny"/>
      </w:pPr>
      <w:r w:rsidRPr="00250E4B">
        <w:t>Krajowy plan działań zawiera opis</w:t>
      </w:r>
      <w:r>
        <w:t xml:space="preserve"> </w:t>
      </w:r>
      <w:r w:rsidRPr="006A117F">
        <w:t>środków poprawy efektywności energetycznej określających działania mające na celu pop</w:t>
      </w:r>
      <w:r>
        <w:t xml:space="preserve">rawę efektywności energetycznej </w:t>
      </w:r>
      <w:r w:rsidR="00052792">
        <w:t>w </w:t>
      </w:r>
      <w:r w:rsidRPr="006A117F">
        <w:t xml:space="preserve">poszczególnych sektorach gospodarki, </w:t>
      </w:r>
      <w:r>
        <w:t xml:space="preserve">przyjętych w związku z </w:t>
      </w:r>
      <w:r w:rsidRPr="006A117F">
        <w:t>realizacj</w:t>
      </w:r>
      <w:r>
        <w:t>ą</w:t>
      </w:r>
      <w:r w:rsidRPr="006A117F">
        <w:t xml:space="preserve"> krajowego celu w zakresie oszczędnego gospodarowania energią</w:t>
      </w:r>
      <w:r>
        <w:t xml:space="preserve">. Dokument wyznacza ponadto cele efektywności energetycznej na lata 2010-2020 oraz przedstawia osiągnięte rezultaty do 2015 r. w zakresie oszczędności energii.  </w:t>
      </w:r>
    </w:p>
    <w:p w14:paraId="1AE7DA24" w14:textId="77777777" w:rsidR="0085134D" w:rsidRPr="008267B2" w:rsidRDefault="0085134D" w:rsidP="00997FA5">
      <w:pPr>
        <w:pStyle w:val="PGNSOMNormalny"/>
        <w:rPr>
          <w:b/>
        </w:rPr>
      </w:pPr>
      <w:r w:rsidRPr="008267B2">
        <w:rPr>
          <w:b/>
        </w:rPr>
        <w:t>Strategiczny Plan adaptacji dla sektorów i obszarów wrażliwych na zmiany klimatu do roku 2020 z perspektywą do roku 2030 (SPA 2020)</w:t>
      </w:r>
    </w:p>
    <w:p w14:paraId="4BA84B14" w14:textId="77777777" w:rsidR="0085134D" w:rsidRPr="008267B2" w:rsidRDefault="0085134D" w:rsidP="00997FA5">
      <w:pPr>
        <w:pStyle w:val="PGNSOMNormalny"/>
      </w:pPr>
      <w:r w:rsidRPr="008267B2">
        <w:t>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w:t>
      </w:r>
    </w:p>
    <w:p w14:paraId="12551A5B" w14:textId="77777777" w:rsidR="0085134D" w:rsidRPr="008267B2" w:rsidRDefault="0085134D" w:rsidP="00997FA5">
      <w:pPr>
        <w:pStyle w:val="PGNSOMNormalny"/>
        <w:rPr>
          <w:b/>
        </w:rPr>
      </w:pPr>
      <w:r w:rsidRPr="008267B2">
        <w:rPr>
          <w:b/>
        </w:rPr>
        <w:t xml:space="preserve">Krajowy Program Ochrony Powietrza do roku 2020 (z perspektywą do 2030), Ministerstwo Środowiska, Warszawa 2015 </w:t>
      </w:r>
    </w:p>
    <w:p w14:paraId="65E0D199" w14:textId="77777777" w:rsidR="0085134D" w:rsidRPr="00052792" w:rsidRDefault="0085134D" w:rsidP="00997FA5">
      <w:pPr>
        <w:pStyle w:val="PGNSOMNormalny"/>
      </w:pPr>
      <w:r w:rsidRPr="008267B2">
        <w:t>Cel główny to: osiągnięcie poprawy jakości powie</w:t>
      </w:r>
      <w:r w:rsidR="00052792">
        <w:t>trza na terenie całej Polski, w </w:t>
      </w:r>
      <w:r w:rsidRPr="008267B2">
        <w:t xml:space="preserve">szczególności na obszarach, gdzie występują duże skupiska ludności oraz najwyższe stężenia zanieczyszczeń powietrza. Głównymi kierunkami działań </w:t>
      </w:r>
      <w:r w:rsidRPr="00052792">
        <w:t xml:space="preserve">Krajowego Programu Ochrony Powietrza jest m.in. podniesienie rangi zagadnienia jakości powietrza, włączenie społeczeństwa w działania na rzecz poprawy jakości powietrza poprzez zwiększenie świadomości społecznej, rozwój technologii sprzyjających poprawie jakości powietrza czy rozwój mechanizmów finansowych sprzyjających poprawie jakości powietrza. </w:t>
      </w:r>
    </w:p>
    <w:p w14:paraId="7CD5D1CA" w14:textId="77777777" w:rsidR="008267B2" w:rsidRPr="00052792" w:rsidRDefault="0085134D" w:rsidP="00997FA5">
      <w:pPr>
        <w:pStyle w:val="PGNSOMNormalny"/>
        <w:rPr>
          <w:b/>
        </w:rPr>
      </w:pPr>
      <w:r w:rsidRPr="00052792">
        <w:rPr>
          <w:b/>
        </w:rPr>
        <w:t xml:space="preserve">Strategia </w:t>
      </w:r>
      <w:r w:rsidR="008267B2" w:rsidRPr="00052792">
        <w:rPr>
          <w:b/>
        </w:rPr>
        <w:t>Zrównoważonego Rozwoju Transportu do 2030 roku</w:t>
      </w:r>
    </w:p>
    <w:p w14:paraId="31DE3236" w14:textId="77777777" w:rsidR="008267B2" w:rsidRPr="00776C2C" w:rsidRDefault="008267B2" w:rsidP="00997FA5">
      <w:pPr>
        <w:pStyle w:val="PGNSOMNormalny"/>
      </w:pPr>
      <w:r w:rsidRPr="00052792">
        <w:t>Zgodnie z dokumentem transport jest jednym z najważniejszych czynników determinujących rozwój gospodarczy kraju. Analiza kierunków rozwoju w okresie 2000-2017 prowadzi do wniosku, że</w:t>
      </w:r>
      <w:r>
        <w:t xml:space="preserve"> w Polsce istnieje potrzeba doskonalenia </w:t>
      </w:r>
      <w:r>
        <w:lastRenderedPageBreak/>
        <w:t>i</w:t>
      </w:r>
      <w:r w:rsidR="00052792">
        <w:t> </w:t>
      </w:r>
      <w:r>
        <w:t xml:space="preserve">rozwijania spójnego i sprawnie funkcjonującego systemu transportowego, zintegrowanego z systemem europejskim </w:t>
      </w:r>
      <w:r w:rsidR="00052792">
        <w:t>i globalnym. Program wskazuje 6 </w:t>
      </w:r>
      <w:r>
        <w:t xml:space="preserve">kierunków interwencji w tym </w:t>
      </w:r>
      <w:r w:rsidR="00776C2C">
        <w:t xml:space="preserve">jeden z nich odnoś się bezpośrednio do kwestii wpływu transportu na środowisko. Będzie on oparty m.in. na wspieraniu: promocji użytkowania niskoemisyjnych środków transportu, w tym </w:t>
      </w:r>
      <w:proofErr w:type="spellStart"/>
      <w:r w:rsidR="00776C2C">
        <w:t>elektromobilności</w:t>
      </w:r>
      <w:proofErr w:type="spellEnd"/>
      <w:r w:rsidR="00776C2C">
        <w:t xml:space="preserve">, modernizacji i rozbudowy infrastruktury transportowej (liniowej i punktowej) </w:t>
      </w:r>
      <w:r w:rsidR="00776C2C" w:rsidRPr="00776C2C">
        <w:t xml:space="preserve">odpowiadającej unijnym oraz krajowym standardom i wymogom środowiskowym. </w:t>
      </w:r>
    </w:p>
    <w:p w14:paraId="343916F6" w14:textId="77777777" w:rsidR="00110663" w:rsidRPr="00776C2C" w:rsidRDefault="00110663" w:rsidP="00110663">
      <w:pPr>
        <w:pStyle w:val="PGNSOMNormalny"/>
        <w:rPr>
          <w:b/>
        </w:rPr>
      </w:pPr>
      <w:r w:rsidRPr="00776C2C">
        <w:rPr>
          <w:b/>
        </w:rPr>
        <w:t>Podsumowanie</w:t>
      </w:r>
    </w:p>
    <w:p w14:paraId="0D32B0F0" w14:textId="77777777" w:rsidR="00110663" w:rsidRPr="00052792" w:rsidRDefault="00110663" w:rsidP="00110663">
      <w:pPr>
        <w:pStyle w:val="PGNSOMNormalny"/>
      </w:pPr>
      <w:r w:rsidRPr="00776C2C">
        <w:t xml:space="preserve">Z </w:t>
      </w:r>
      <w:r w:rsidRPr="00052792">
        <w:t>analizy strategicznych dokumentów krajów objętych PGN można wciągnąć następujące wnioski:</w:t>
      </w:r>
    </w:p>
    <w:p w14:paraId="6CBAAB4B" w14:textId="77777777" w:rsidR="00110663" w:rsidRPr="00052792" w:rsidRDefault="00110663" w:rsidP="00110663">
      <w:pPr>
        <w:pStyle w:val="PGNSOMpunktowanie"/>
        <w:ind w:left="993"/>
      </w:pPr>
      <w:r w:rsidRPr="00052792">
        <w:t>stwierdza się, że PGN wspiera realizację celów analizowanych dokumentów na poziomie krajowym;</w:t>
      </w:r>
    </w:p>
    <w:p w14:paraId="504A60B8" w14:textId="77777777" w:rsidR="00110663" w:rsidRPr="00052792" w:rsidRDefault="00110663" w:rsidP="00110663">
      <w:pPr>
        <w:pStyle w:val="PGNSOMpunktowanie"/>
        <w:ind w:left="993"/>
      </w:pPr>
      <w:r w:rsidRPr="00052792">
        <w:t xml:space="preserve">nie zidentyfikowano obszarów sprzecznych z celami analizowanych dokumentów strategicznych. </w:t>
      </w:r>
    </w:p>
    <w:p w14:paraId="506D5214" w14:textId="77777777" w:rsidR="00110663" w:rsidRPr="00052792" w:rsidRDefault="00110663" w:rsidP="00110663">
      <w:pPr>
        <w:pStyle w:val="PGNSOMNagwek111"/>
      </w:pPr>
      <w:bookmarkStart w:id="91" w:name="_Toc419720161"/>
      <w:bookmarkStart w:id="92" w:name="_Toc423595842"/>
      <w:bookmarkStart w:id="93" w:name="_Toc525883761"/>
      <w:bookmarkStart w:id="94" w:name="_Toc525884464"/>
      <w:bookmarkStart w:id="95" w:name="_Toc531162658"/>
      <w:bookmarkStart w:id="96" w:name="_Toc44076502"/>
      <w:r w:rsidRPr="00052792">
        <w:t>Analiza dokumentów strategicznych na szczeblu wojewódzkim</w:t>
      </w:r>
      <w:bookmarkEnd w:id="91"/>
      <w:bookmarkEnd w:id="92"/>
      <w:bookmarkEnd w:id="93"/>
      <w:bookmarkEnd w:id="94"/>
      <w:bookmarkEnd w:id="95"/>
      <w:bookmarkEnd w:id="96"/>
    </w:p>
    <w:p w14:paraId="0CF29DF0" w14:textId="77777777" w:rsidR="00110663" w:rsidRPr="00052792" w:rsidRDefault="00110663" w:rsidP="00110663">
      <w:pPr>
        <w:pStyle w:val="PGNSOMNormalny"/>
      </w:pPr>
      <w:r w:rsidRPr="00052792">
        <w:t xml:space="preserve">Celem analizy jest przedstawienie podstawowych dokumentów strategicznych Województwa Zachodniopomorskiego oraz ocena zgodności z nimi PGN. Analiza objęła następujące dokumenty: </w:t>
      </w:r>
    </w:p>
    <w:p w14:paraId="52A1BD67" w14:textId="77777777" w:rsidR="00110663" w:rsidRPr="00052792" w:rsidRDefault="00110663" w:rsidP="00110663">
      <w:pPr>
        <w:pStyle w:val="PGNSOMNormalny"/>
        <w:rPr>
          <w:rStyle w:val="Wyrnienieintensywne"/>
          <w:bCs w:val="0"/>
          <w:i w:val="0"/>
          <w:iCs w:val="0"/>
          <w:color w:val="auto"/>
          <w:szCs w:val="18"/>
        </w:rPr>
      </w:pPr>
      <w:r w:rsidRPr="00052792">
        <w:rPr>
          <w:rStyle w:val="Wyrnienieintensywne"/>
          <w:bCs w:val="0"/>
          <w:i w:val="0"/>
          <w:iCs w:val="0"/>
          <w:color w:val="auto"/>
          <w:szCs w:val="18"/>
        </w:rPr>
        <w:t>Strategia Rozwoju Województwa Zachodniopomorskiego do roku 2030</w:t>
      </w:r>
    </w:p>
    <w:p w14:paraId="21EC019F" w14:textId="77777777" w:rsidR="00110663" w:rsidRPr="00E211B4" w:rsidRDefault="00110663" w:rsidP="00110663">
      <w:pPr>
        <w:pStyle w:val="PGNSOMNormalny"/>
      </w:pPr>
      <w:r w:rsidRPr="00052792">
        <w:t>Strategia Rozwoju Województwa Zachodniopomorskiego jest aktem wyboru – spośród szerokiego katalogu celów rozwojowych</w:t>
      </w:r>
      <w:r w:rsidRPr="00E211B4">
        <w:t xml:space="preserve"> dedykowanych poszczególnym obszarom aktywności samorządu województwa, Strategia identyfikuje obszary priorytetowe, dla których sformułowano cele strategiczne polityki rozwoju województwa zachodniopomorskiego, wyznaczające ścieżkę do osiągnięcia zamierzonej wizji rozwoju regionu w perspektywie do roku 2030. Wszystkie kierunkowe działania sektorowe realizowane w ramach szerokiego obszaru aktywności samorządu województwa pozostają zbieżne z tym strategicznym wyborem lub też stanowią jego dopełnienie. </w:t>
      </w:r>
    </w:p>
    <w:p w14:paraId="7606E522" w14:textId="77777777" w:rsidR="00110663" w:rsidRPr="00E211B4" w:rsidRDefault="00110663" w:rsidP="00110663">
      <w:pPr>
        <w:pStyle w:val="PGNSOMNormalny"/>
      </w:pPr>
      <w:r w:rsidRPr="00E211B4">
        <w:t xml:space="preserve">Obowiązkowy katalog celów rozwojowych określony w art. 11 ust. 1 ustawy z dnia 5 czerwca 1998 r. o samorządzie województwa i dedykowanych im działań realizowany jest w ramach Zachodniopomorskiego Modelu Programowania Rozwoju. </w:t>
      </w:r>
    </w:p>
    <w:p w14:paraId="01914849" w14:textId="77777777" w:rsidR="00110663" w:rsidRPr="00E211B4" w:rsidRDefault="00110663" w:rsidP="00110663">
      <w:pPr>
        <w:pStyle w:val="PGNSOMNormalny"/>
      </w:pPr>
      <w:r w:rsidRPr="00E211B4">
        <w:t>Strategia to dokument programujący rozwój w odniesieniu do obszaru wykraczającego poza sferę bezpośrednich kompetencji samorządu województwa i stanowiący jednocześnie skierowaną do ważnych partnerów w regionie ofertę współpracy na rzecz realizacji wspólnych inicjatyw rozwojowych a także zwiększonej efektywności wydatkowania środków publicznych w sposób zapewniający optymalizację procesów rozwojowych i generowanie impulsów rozwojowych w jak najszerszym obszarze. W tym sensie realizacja Strategii obejmuje aktywność wszystkich jednostek samorządu terytorialnego Pomorza Zachodniego, podmiotów gospodarczych tworzących miejsca pracy, instytucji społecznych działających na rzecz podnoszenia jakości życia mieszkańców i wzmacniania spójności społecznej regionu, szkół wyższych i ośrodków naukowo-badawczych, których działalność wpisuje się w proces przedsiębiorczego odkrywania regionalnych inteligentnych specjalizacji, instytucji oświaty i kultury budujących kompetencje mieszkańców czy też instytucji partnerskich makroregionu Polski Zachodniej.</w:t>
      </w:r>
    </w:p>
    <w:p w14:paraId="3D8EC09B" w14:textId="77777777" w:rsidR="00110663" w:rsidRPr="00E211B4" w:rsidRDefault="00110663" w:rsidP="00110663">
      <w:pPr>
        <w:pStyle w:val="PGNSOMNormalny"/>
      </w:pPr>
      <w:r w:rsidRPr="00E211B4">
        <w:t>Aktualizacja Strategii Rozwoju Województwa Zachodniopomorskiego</w:t>
      </w:r>
      <w:r w:rsidR="00394803" w:rsidRPr="00E211B4">
        <w:t xml:space="preserve"> (SRPZ)</w:t>
      </w:r>
      <w:r w:rsidRPr="00E211B4">
        <w:t xml:space="preserve"> to</w:t>
      </w:r>
      <w:r w:rsidR="00394803" w:rsidRPr="00E211B4">
        <w:t> </w:t>
      </w:r>
      <w:r w:rsidRPr="00E211B4">
        <w:t>również konsekwencja uwzględnienia propozycji programowych zawartych w</w:t>
      </w:r>
      <w:r w:rsidR="00394803" w:rsidRPr="00E211B4">
        <w:t> </w:t>
      </w:r>
      <w:r w:rsidRPr="00E211B4">
        <w:t>dokumentach strategicznych na poziomie krajowym, przyjętych w okresie od</w:t>
      </w:r>
      <w:r w:rsidR="00394803" w:rsidRPr="00E211B4">
        <w:t> </w:t>
      </w:r>
      <w:r w:rsidRPr="00E211B4">
        <w:t xml:space="preserve">uchwalenia Strategii do 2020 roku i mających kluczowe znaczenie dla polityki </w:t>
      </w:r>
      <w:r w:rsidRPr="00E211B4">
        <w:lastRenderedPageBreak/>
        <w:t xml:space="preserve">rozwoju województwa: Krajowej Strategii Rozwoju Regionalnego 2010-2020: Regiony, Miasta, Obszary Wiejskie, Koncepcji Przestrzennego Zagospodarowania Kraju 2030 oraz nowego modelu średniookresowej strategii rozwoju kraju – Strategii na rzecz Odpowiedzialnego Rozwoju z wydłużonym horyzontem czasowym do 2030 roku. Strategia stanowi element krajowego systemu programowania rozwoju, w celu zapewnienia integralności podejścia do rozwoju terytorialnego niezbędne jest zachowanie spójności działań planowanych i podejmowanych na szczeblu krajowym i regionalnym i dostosowanie zawartości Strategii do zapisów krajowych dokumentów strategicznych i planistycznych. </w:t>
      </w:r>
    </w:p>
    <w:p w14:paraId="287FDAF8" w14:textId="77777777" w:rsidR="00110663" w:rsidRPr="00E211B4" w:rsidRDefault="00110663" w:rsidP="00110663">
      <w:pPr>
        <w:pStyle w:val="PGNSOMNormalny"/>
      </w:pPr>
      <w:r w:rsidRPr="00E211B4">
        <w:t>Główne potencjały rozwojowe zidentyfikowane dla tego obszaru to potencjał położenia, innowacji, naukowo-badawczy oraz współpracy. SRPZ zakłada, że rozwój makroregionu powinien opierać się m.in. na: tworzeniu lepszych warunków do inwestowania i uprawiania turystki, poprawie powiązań transportowych (np. modernizacja Odrzańskiej Drogi Wodnej, inwestycje drogowe) i inwestycjach w sieci energetyczne, wzmocnieniu ośrodków naukowo-badawczych, inicjowaniu współpracy między nimi, dopasowaniu kształcenia do wymogów rynku pracy.</w:t>
      </w:r>
    </w:p>
    <w:p w14:paraId="4C00272C" w14:textId="77777777" w:rsidR="00110663" w:rsidRPr="00E211B4" w:rsidRDefault="00110663" w:rsidP="00110663">
      <w:pPr>
        <w:pStyle w:val="PGNSOMNormalny"/>
      </w:pPr>
      <w:r w:rsidRPr="00E211B4">
        <w:t>Proces aktualizacji realizowany był w oparciu o niżej wymienione zasady, określające sposób rozumienia rozwoju i jego wsparcia przez samorząd, tworzenia płaszczyzny dla współpracy z partnerami oraz doboru przedsięwzięć, które przyczyniają się do rozwoju regionu. Zasady te stanowią wyznacznik dla definiowania celów rozwojowych województwa, jak i praktyki funkcjonowania samorządu regionalnego realizującego Strategię, a ich respektowanie stanowi o dojrzałości samorządu w rozpoznawaniu wyzwań rozwojowych:</w:t>
      </w:r>
    </w:p>
    <w:p w14:paraId="3CEB9CF9" w14:textId="77777777" w:rsidR="00110663" w:rsidRPr="00E211B4" w:rsidRDefault="00110663" w:rsidP="00110663">
      <w:pPr>
        <w:pStyle w:val="PGNSOMpunktowanie"/>
        <w:ind w:left="993"/>
      </w:pPr>
      <w:r w:rsidRPr="00E211B4">
        <w:t>Antropocentryzm – ukierunkowanie działań na społeczność lokalną i jej specyficzne potrzeby, podejmowanie inicjatyw służących wspólnocie samorządowej, jej spójności i rozwojowi wewnętrznemu; dążenie do zrównoważenia działań inwestycyjnych i zmniejszenia antropopresji;</w:t>
      </w:r>
    </w:p>
    <w:p w14:paraId="35F1DC11" w14:textId="77777777" w:rsidR="00110663" w:rsidRPr="00E211B4" w:rsidRDefault="00110663" w:rsidP="00110663">
      <w:pPr>
        <w:pStyle w:val="PGNSOMpunktowanie"/>
        <w:ind w:left="993"/>
      </w:pPr>
      <w:r w:rsidRPr="00E211B4">
        <w:t>Rozwój zrównoważony – podejmowanie działań z zachowaniem równowagi przyrodniczej i poszanowaniem zasobów środowiska; zachowanie spójności przestrzennej, poprzez zarządzanie i planowanie zapewniające utrwalanie ładu przestrzennego na każdym szczeblu samorządu;</w:t>
      </w:r>
    </w:p>
    <w:p w14:paraId="1A944953" w14:textId="77777777" w:rsidR="00110663" w:rsidRPr="00E211B4" w:rsidRDefault="00110663" w:rsidP="00110663">
      <w:pPr>
        <w:pStyle w:val="PGNSOMpunktowanie"/>
        <w:ind w:left="993"/>
      </w:pPr>
      <w:r w:rsidRPr="00E211B4">
        <w:t>Promowanie postaw obywatelskich – podejmowanie działań sprzyjających wysokiej aktywności mieszkańców, w tym kształtowaniu świadomości narodowej, obywatelskiej i kulturowej mieszkańców, umacnianiu pożądanych postaw proekologicznych i prozdrowotnych, przedsiębiorczych i innowacyjnych;</w:t>
      </w:r>
    </w:p>
    <w:p w14:paraId="45CDC420" w14:textId="77777777" w:rsidR="00110663" w:rsidRPr="00E211B4" w:rsidRDefault="00110663" w:rsidP="00110663">
      <w:pPr>
        <w:pStyle w:val="PGNSOMpunktowanie"/>
        <w:ind w:left="993"/>
      </w:pPr>
      <w:r w:rsidRPr="00E211B4">
        <w:t>Partnerstwo – współpraca wewnątrz- i międzyregionalna, bazujące na wzajemnym zaufaniu uczestników procesów, realizacji wspólnych projektów w partnerstwie publiczno-publicznym oraz publiczno-prywatnym; partnerstwo jako podstawowa determinanta wieloszczeblowego zarządzania rozwojem na poziomie regionalnym; budowanie i wdrażanie nowych modeli współpracy na rzecz wdrażania przyszłych inicjatyw;</w:t>
      </w:r>
    </w:p>
    <w:p w14:paraId="01E9EAB4" w14:textId="77777777" w:rsidR="00110663" w:rsidRPr="00E211B4" w:rsidRDefault="00110663" w:rsidP="00110663">
      <w:pPr>
        <w:pStyle w:val="PGNSOMpunktowanie"/>
        <w:ind w:left="993"/>
      </w:pPr>
      <w:r w:rsidRPr="00E211B4">
        <w:t>Integracja – włączanie pojedynczych zadań i produktów w struktury i systemy działania w ramach obszarów funkcjonalnych, w ramach województwa oraz w ramach makroregionu; unikanie rozwiązań i produktów izolowanych, o ograniczonych możliwościach kooperacyjnych i modyfikacyjnych, nastawionych na zaspokojenia wąsko określonych potrzeb;</w:t>
      </w:r>
    </w:p>
    <w:p w14:paraId="05DD9E29" w14:textId="77777777" w:rsidR="00110663" w:rsidRPr="00E211B4" w:rsidRDefault="00110663" w:rsidP="00110663">
      <w:pPr>
        <w:pStyle w:val="PGNSOMpunktowanie"/>
        <w:ind w:left="993"/>
      </w:pPr>
      <w:r w:rsidRPr="00E211B4">
        <w:t xml:space="preserve">Dekoncentracja i decentralizacja systemu wdrażania – w myśl zasady: „tyle państwa, na ile to konieczne, tyle społeczeństwa, na ile to możliwe”, wspieranie tendencji decentralistycznej; starania o przeniesienia z poziomu centralnego na poziom regionalny tych instytucji bądź struktur, których zakres kompetencji odpowiada zadaniom przypisanym niższym szczeblom </w:t>
      </w:r>
      <w:r w:rsidRPr="00E211B4">
        <w:lastRenderedPageBreak/>
        <w:t>samorządu i obszarom tematycznym powiązanym z inicjatywami samorządowymi;</w:t>
      </w:r>
    </w:p>
    <w:p w14:paraId="2209492A" w14:textId="77777777" w:rsidR="00110663" w:rsidRPr="00E211B4" w:rsidRDefault="00110663" w:rsidP="00110663">
      <w:pPr>
        <w:pStyle w:val="PGNSOMpunktowanie"/>
        <w:ind w:left="993"/>
      </w:pPr>
      <w:r w:rsidRPr="00E211B4">
        <w:t>Wymiar makroregionalny – zaakcentowanie znaczenia współpracy na poziomie makroregionalnym, wykorzystanie wewnętrznych potencjałów makroregionu i efektu synergii dla rozwiązania wspólnych i podobnych problemów; wzmacnianie pozycji poszczególnych województw poprzez podniesienie rangi podejmowanych działań i konkurencyjności w skali krajowej i międzynarodowej;</w:t>
      </w:r>
    </w:p>
    <w:p w14:paraId="5948988E" w14:textId="77777777" w:rsidR="00110663" w:rsidRPr="00E211B4" w:rsidRDefault="00110663" w:rsidP="00110663">
      <w:pPr>
        <w:pStyle w:val="PGNSOMpunktowanie"/>
        <w:ind w:left="993"/>
      </w:pPr>
      <w:r w:rsidRPr="00E211B4">
        <w:t>Celowość i efektywność interwencji – wobec ograniczoności środków finansowych i konieczności wyboru kierunków interwencji, kierowanie się kryterium celowości i efektywności podejmowanych przedsięwzięć, możliwie komplementarnych i generujących wartość dodaną, w sposób długofalowy wspomagający rozwój regionu;</w:t>
      </w:r>
    </w:p>
    <w:p w14:paraId="5111550A" w14:textId="77777777" w:rsidR="00110663" w:rsidRPr="00E211B4" w:rsidRDefault="00110663" w:rsidP="00110663">
      <w:pPr>
        <w:pStyle w:val="PGNSOMpunktowanie"/>
        <w:ind w:left="993"/>
      </w:pPr>
      <w:r w:rsidRPr="00E211B4">
        <w:t>Prospektywność – stworzenie mechanizmów i podstaw systemowych pod przyszłe działania, które zwiększą samodzielność finansową jednostek samorządu terytorialnego i pozwolą uniknąć uzależnienia od zewnętrznych środków finansowych w perspektywie 2020+ m.in. w oparciu o partnerstwo i integrację; zapewnienie samodzielności regionów przy jednoczesnym zarządzaniu wielopoziomowym.</w:t>
      </w:r>
    </w:p>
    <w:p w14:paraId="20F853E0" w14:textId="77777777" w:rsidR="00110663" w:rsidRPr="00980773" w:rsidRDefault="003732EB" w:rsidP="00110663">
      <w:pPr>
        <w:pStyle w:val="PGNSOMNormalny"/>
        <w:rPr>
          <w:rStyle w:val="Wyrnieniedelikatne"/>
          <w:b/>
          <w:i w:val="0"/>
          <w:iCs w:val="0"/>
          <w:color w:val="auto"/>
          <w:szCs w:val="18"/>
        </w:rPr>
      </w:pPr>
      <w:r w:rsidRPr="00980773">
        <w:rPr>
          <w:rStyle w:val="Wyrnieniedelikatne"/>
          <w:b/>
          <w:i w:val="0"/>
          <w:iCs w:val="0"/>
          <w:color w:val="auto"/>
          <w:szCs w:val="18"/>
        </w:rPr>
        <w:t>Projekt zmiany p</w:t>
      </w:r>
      <w:r w:rsidR="00306000" w:rsidRPr="00980773">
        <w:rPr>
          <w:rStyle w:val="Wyrnieniedelikatne"/>
          <w:b/>
          <w:i w:val="0"/>
          <w:iCs w:val="0"/>
          <w:color w:val="auto"/>
          <w:szCs w:val="18"/>
        </w:rPr>
        <w:t>lan</w:t>
      </w:r>
      <w:r w:rsidRPr="00980773">
        <w:rPr>
          <w:rStyle w:val="Wyrnieniedelikatne"/>
          <w:b/>
          <w:i w:val="0"/>
          <w:iCs w:val="0"/>
          <w:color w:val="auto"/>
          <w:szCs w:val="18"/>
        </w:rPr>
        <w:t>u</w:t>
      </w:r>
      <w:r w:rsidR="00306000" w:rsidRPr="00980773">
        <w:rPr>
          <w:rStyle w:val="Wyrnieniedelikatne"/>
          <w:b/>
          <w:i w:val="0"/>
          <w:iCs w:val="0"/>
          <w:color w:val="auto"/>
          <w:szCs w:val="18"/>
        </w:rPr>
        <w:t xml:space="preserve"> zagospodarowania przestrzennego Wojewód</w:t>
      </w:r>
      <w:r w:rsidRPr="00980773">
        <w:rPr>
          <w:rStyle w:val="Wyrnieniedelikatne"/>
          <w:b/>
          <w:i w:val="0"/>
          <w:iCs w:val="0"/>
          <w:color w:val="auto"/>
          <w:szCs w:val="18"/>
        </w:rPr>
        <w:t>ztwa Zachodniopomorskiego</w:t>
      </w:r>
    </w:p>
    <w:p w14:paraId="71B679C9" w14:textId="77777777" w:rsidR="00110663" w:rsidRPr="00980773" w:rsidRDefault="00110663" w:rsidP="00110663">
      <w:pPr>
        <w:pStyle w:val="PGNSOMNormalny"/>
      </w:pPr>
      <w:r w:rsidRPr="00980773">
        <w:t>Plan zagospodarowania przestrzennego województwa zachodniopomorskiego, zwany w tej części akapitu Planem, jest dokumentem o charakterze regionalnym, stanowi integralny element szeroko pojętego planowania strategicznego w zakresie przestrzennej koordynacji działań. Dzięki zintegrowanemu systemowi planowania zapewniona jest odpowiednia korelacja planu z koncepcją przestrzennego zagospodarowania kraju oraz ze strategią rozwoju województwa zachodniopomorskiego.</w:t>
      </w:r>
    </w:p>
    <w:p w14:paraId="006B03D1" w14:textId="77777777" w:rsidR="00110663" w:rsidRPr="00980773" w:rsidRDefault="00110663" w:rsidP="00110663">
      <w:pPr>
        <w:pStyle w:val="PGNSOMNormalny"/>
      </w:pPr>
      <w:r w:rsidRPr="00980773">
        <w:t>Plan określa uwarunkowania i kierunki rozwoju województwa w zakresie:</w:t>
      </w:r>
    </w:p>
    <w:p w14:paraId="247E1CB4" w14:textId="77777777" w:rsidR="00110663" w:rsidRPr="00980773" w:rsidRDefault="00110663" w:rsidP="00110663">
      <w:pPr>
        <w:pStyle w:val="PGNSOMpunktowanie"/>
        <w:ind w:left="993"/>
      </w:pPr>
      <w:r w:rsidRPr="00980773">
        <w:t>organizacji struktury przestrzennej, w tym podstawowych elementów sieci osadniczej;</w:t>
      </w:r>
    </w:p>
    <w:p w14:paraId="151FEC94" w14:textId="77777777" w:rsidR="00110663" w:rsidRPr="00980773" w:rsidRDefault="00110663" w:rsidP="00110663">
      <w:pPr>
        <w:pStyle w:val="PGNSOMpunktowanie"/>
        <w:ind w:left="993"/>
      </w:pPr>
      <w:r w:rsidRPr="00980773">
        <w:t>infrastruktury społecznej i technicznej;</w:t>
      </w:r>
    </w:p>
    <w:p w14:paraId="04C397D0" w14:textId="77777777" w:rsidR="00110663" w:rsidRPr="00980773" w:rsidRDefault="00110663" w:rsidP="00110663">
      <w:pPr>
        <w:pStyle w:val="PGNSOMpunktowanie"/>
        <w:ind w:left="993"/>
      </w:pPr>
      <w:r w:rsidRPr="00980773">
        <w:t>ochrony środowiska przyrodniczego i kulturowego;</w:t>
      </w:r>
    </w:p>
    <w:p w14:paraId="5EA3BE92" w14:textId="77777777" w:rsidR="00110663" w:rsidRPr="00980773" w:rsidRDefault="00110663" w:rsidP="00110663">
      <w:pPr>
        <w:pStyle w:val="PGNSOMpunktowanie"/>
        <w:ind w:left="993"/>
      </w:pPr>
      <w:r w:rsidRPr="00980773">
        <w:t>lokalizacji inwestycji publicznych rządowych i samorządu województwa;</w:t>
      </w:r>
    </w:p>
    <w:p w14:paraId="4AD2CB7B" w14:textId="77777777" w:rsidR="00110663" w:rsidRPr="00980773" w:rsidRDefault="00110663" w:rsidP="00110663">
      <w:pPr>
        <w:pStyle w:val="PGNSOMpunktowanie"/>
        <w:ind w:left="993"/>
      </w:pPr>
      <w:r w:rsidRPr="00980773">
        <w:t>granic i zasad zagospodarowania obszarów funkcjonalnych o znaczeniu ponadregionalnym oraz, w zależności od potrzeb, granice i zasady zagospodarowania obszarów funkcjonalnych o znaczeniu regionalnym;</w:t>
      </w:r>
    </w:p>
    <w:p w14:paraId="13D50727" w14:textId="77777777" w:rsidR="00110663" w:rsidRPr="00980773" w:rsidRDefault="00110663" w:rsidP="00110663">
      <w:pPr>
        <w:pStyle w:val="PGNSOMpunktowanie"/>
        <w:ind w:left="993"/>
      </w:pPr>
      <w:r w:rsidRPr="00980773">
        <w:t>obszarów występowania udokumentowanych złóż kopalin i udokumentowanych kompleksów podziemnego składowania dwutlenku węgla.</w:t>
      </w:r>
    </w:p>
    <w:p w14:paraId="6E8011FF" w14:textId="77777777" w:rsidR="00110663" w:rsidRPr="00980773" w:rsidRDefault="00110663" w:rsidP="00110663">
      <w:pPr>
        <w:pStyle w:val="PGNSOMNormalny"/>
      </w:pPr>
      <w:r w:rsidRPr="00980773">
        <w:t>Głównym celem świadomej polityki przestrzennej jest właściwe wykorzystanie przestrzeni i jej zasobów oraz istniejącego zainwestowania dla potrzeb rozwojowych zapewniających wzrost poziomu i jakości życia społeczeństwa. Przez właściwe wykorzystanie przestrzeni należy rozumieć:</w:t>
      </w:r>
    </w:p>
    <w:p w14:paraId="423F51A2" w14:textId="77777777" w:rsidR="00110663" w:rsidRPr="00980773" w:rsidRDefault="00110663" w:rsidP="00110663">
      <w:pPr>
        <w:pStyle w:val="PGNSOMpunktowanie"/>
        <w:ind w:left="993"/>
      </w:pPr>
      <w:r w:rsidRPr="00980773">
        <w:t>ochronę i zachowanie jej niezbywalnych wartości jakimi są bioróżnorodność, walory przyrodnicze, krajobrazowe i dziedzictwo kulturowe;</w:t>
      </w:r>
    </w:p>
    <w:p w14:paraId="122B8035" w14:textId="77777777" w:rsidR="00110663" w:rsidRPr="00980773" w:rsidRDefault="00110663" w:rsidP="00110663">
      <w:pPr>
        <w:pStyle w:val="PGNSOMpunktowanie"/>
        <w:ind w:left="993"/>
      </w:pPr>
      <w:r w:rsidRPr="00980773">
        <w:t>wykorzystanie zasobów tej przestrzeni – surowców naturalnych, potencjału naturalnego (wody morskie i lądowe, odnawialne źródła energii, rolnicza i leśna przestrzeń produkcyjna) oraz potencjału wynikającego z istniejącego zagospodarowania (sieć osadnicza, infrastruktura, zabudowa);</w:t>
      </w:r>
    </w:p>
    <w:p w14:paraId="29E22841" w14:textId="77777777" w:rsidR="00110663" w:rsidRPr="00980773" w:rsidRDefault="00110663" w:rsidP="00110663">
      <w:pPr>
        <w:pStyle w:val="PGNSOMpunktowanie"/>
        <w:ind w:left="993"/>
      </w:pPr>
      <w:r w:rsidRPr="00980773">
        <w:lastRenderedPageBreak/>
        <w:t>wykorzystanie naturalnych preferencji przestrzeni osiągniętych w wyniku zainwestowania lub możliwych łatwo do osiągnięcia w wyniku określonych działań stymulacyjnych;</w:t>
      </w:r>
    </w:p>
    <w:p w14:paraId="642F0586" w14:textId="77777777" w:rsidR="00110663" w:rsidRPr="00980773" w:rsidRDefault="00110663" w:rsidP="00110663">
      <w:pPr>
        <w:pStyle w:val="PGNSOMpunktowanie"/>
        <w:ind w:left="993"/>
        <w:rPr>
          <w:rStyle w:val="Wyrnienieintensywne"/>
          <w:b w:val="0"/>
          <w:bCs w:val="0"/>
          <w:i w:val="0"/>
          <w:iCs w:val="0"/>
          <w:color w:val="auto"/>
          <w:szCs w:val="18"/>
        </w:rPr>
      </w:pPr>
      <w:r w:rsidRPr="00980773">
        <w:t>harmonizację działań wpływających lub mogących mieć wpływ na przekształcenia przestrzeni (w tym eliminacja konfliktów i zagrożeń).</w:t>
      </w:r>
    </w:p>
    <w:p w14:paraId="7AF3E38E" w14:textId="77777777" w:rsidR="00110663" w:rsidRPr="00065086" w:rsidRDefault="00110663" w:rsidP="00110663">
      <w:pPr>
        <w:pStyle w:val="PGNSOMNormalny"/>
        <w:rPr>
          <w:rStyle w:val="Wyrnienieintensywne"/>
          <w:b w:val="0"/>
          <w:color w:val="000000"/>
          <w:sz w:val="18"/>
          <w:szCs w:val="18"/>
        </w:rPr>
      </w:pPr>
      <w:r w:rsidRPr="00065086">
        <w:rPr>
          <w:rStyle w:val="SOMwyrnZnak"/>
          <w:b/>
          <w:sz w:val="20"/>
        </w:rPr>
        <w:t>Program Ochrony Środowiska dla Województwa Zachodniopomorskiego na lata 201</w:t>
      </w:r>
      <w:r w:rsidR="00E211B4" w:rsidRPr="00065086">
        <w:rPr>
          <w:rStyle w:val="SOMwyrnZnak"/>
          <w:b/>
          <w:sz w:val="20"/>
        </w:rPr>
        <w:t>6-2020 z perspektywą do 2024</w:t>
      </w:r>
    </w:p>
    <w:p w14:paraId="796DC4C8" w14:textId="77777777" w:rsidR="00B453B4" w:rsidRPr="00065086" w:rsidRDefault="00B453B4" w:rsidP="00B453B4">
      <w:pPr>
        <w:pStyle w:val="PGNSOMNormalny"/>
      </w:pPr>
      <w:r w:rsidRPr="00065086">
        <w:t>Wymóg prawny opracowania Programu wynika z art. 17 ust. 1 ustawy PO</w:t>
      </w:r>
      <w:r w:rsidRPr="00065086">
        <w:rPr>
          <w:rFonts w:hint="eastAsia"/>
        </w:rPr>
        <w:t>Ś</w:t>
      </w:r>
      <w:r w:rsidRPr="00065086">
        <w:t>, który nak</w:t>
      </w:r>
      <w:r w:rsidRPr="00065086">
        <w:rPr>
          <w:rFonts w:hint="eastAsia"/>
        </w:rPr>
        <w:t>ł</w:t>
      </w:r>
      <w:r w:rsidRPr="00065086">
        <w:t>ada na zarz</w:t>
      </w:r>
      <w:r w:rsidRPr="00065086">
        <w:rPr>
          <w:rFonts w:hint="eastAsia"/>
        </w:rPr>
        <w:t>ą</w:t>
      </w:r>
      <w:r w:rsidRPr="00065086">
        <w:t>d województwa obowi</w:t>
      </w:r>
      <w:r w:rsidRPr="00065086">
        <w:rPr>
          <w:rFonts w:hint="eastAsia"/>
        </w:rPr>
        <w:t>ą</w:t>
      </w:r>
      <w:r w:rsidRPr="00065086">
        <w:t>zek sporz</w:t>
      </w:r>
      <w:r w:rsidRPr="00065086">
        <w:rPr>
          <w:rFonts w:hint="eastAsia"/>
        </w:rPr>
        <w:t>ą</w:t>
      </w:r>
      <w:r w:rsidRPr="00065086">
        <w:t xml:space="preserve">dzenia wojewódzkiego programu ochrony </w:t>
      </w:r>
      <w:r w:rsidRPr="00065086">
        <w:rPr>
          <w:rFonts w:hint="eastAsia"/>
        </w:rPr>
        <w:t>ś</w:t>
      </w:r>
      <w:r w:rsidRPr="00065086">
        <w:t>rodowiska</w:t>
      </w:r>
    </w:p>
    <w:p w14:paraId="032312CA" w14:textId="77777777" w:rsidR="00B453B4" w:rsidRPr="00065086" w:rsidRDefault="00065086" w:rsidP="00B453B4">
      <w:pPr>
        <w:pStyle w:val="PGNSOMNormalny"/>
      </w:pPr>
      <w:r w:rsidRPr="00065086">
        <w:t>Głównym</w:t>
      </w:r>
      <w:r w:rsidR="00B453B4" w:rsidRPr="00065086">
        <w:t xml:space="preserve"> celem tworzenia Programu jest d</w:t>
      </w:r>
      <w:r w:rsidR="00B453B4" w:rsidRPr="00065086">
        <w:rPr>
          <w:rFonts w:hint="eastAsia"/>
        </w:rPr>
        <w:t>ąż</w:t>
      </w:r>
      <w:r w:rsidR="00B453B4" w:rsidRPr="00065086">
        <w:t xml:space="preserve">enie do poprawy stanu </w:t>
      </w:r>
      <w:r w:rsidR="00B453B4" w:rsidRPr="00065086">
        <w:rPr>
          <w:rFonts w:hint="eastAsia"/>
        </w:rPr>
        <w:t>ś</w:t>
      </w:r>
      <w:r>
        <w:t>rodowiska w </w:t>
      </w:r>
      <w:r w:rsidRPr="00065086">
        <w:t>województwie</w:t>
      </w:r>
      <w:r w:rsidR="00B453B4" w:rsidRPr="00065086">
        <w:t>, ograniczenie negatywnego wp</w:t>
      </w:r>
      <w:r w:rsidR="00B453B4" w:rsidRPr="00065086">
        <w:rPr>
          <w:rFonts w:hint="eastAsia"/>
        </w:rPr>
        <w:t>ł</w:t>
      </w:r>
      <w:r w:rsidR="00B453B4" w:rsidRPr="00065086">
        <w:t>ywu zanieczyszcze</w:t>
      </w:r>
      <w:r w:rsidR="00B453B4" w:rsidRPr="00065086">
        <w:rPr>
          <w:rFonts w:hint="eastAsia"/>
        </w:rPr>
        <w:t>ń</w:t>
      </w:r>
      <w:r w:rsidR="00B453B4" w:rsidRPr="00065086">
        <w:t xml:space="preserve"> na </w:t>
      </w:r>
      <w:r w:rsidR="00B453B4" w:rsidRPr="00065086">
        <w:rPr>
          <w:rFonts w:hint="eastAsia"/>
        </w:rPr>
        <w:t>ś</w:t>
      </w:r>
      <w:r w:rsidR="00B453B4" w:rsidRPr="00065086">
        <w:t xml:space="preserve">rodowisko, ochrona i </w:t>
      </w:r>
      <w:r w:rsidRPr="00065086">
        <w:t>rozwój</w:t>
      </w:r>
      <w:r w:rsidR="00B453B4" w:rsidRPr="00065086">
        <w:t xml:space="preserve"> </w:t>
      </w:r>
      <w:r w:rsidRPr="00065086">
        <w:t>walorów</w:t>
      </w:r>
      <w:r w:rsidR="00B453B4" w:rsidRPr="00065086">
        <w:t xml:space="preserve"> </w:t>
      </w:r>
      <w:r w:rsidR="00B453B4" w:rsidRPr="00065086">
        <w:rPr>
          <w:rFonts w:hint="eastAsia"/>
        </w:rPr>
        <w:t>ś</w:t>
      </w:r>
      <w:r w:rsidR="00B453B4" w:rsidRPr="00065086">
        <w:t>rodowiska, a tak</w:t>
      </w:r>
      <w:r w:rsidR="00B453B4" w:rsidRPr="00065086">
        <w:rPr>
          <w:rFonts w:hint="eastAsia"/>
        </w:rPr>
        <w:t>ż</w:t>
      </w:r>
      <w:r w:rsidR="00B453B4" w:rsidRPr="00065086">
        <w:t>e racjonalne gospodarowanie jego zasobami. Program s</w:t>
      </w:r>
      <w:r w:rsidR="00B453B4" w:rsidRPr="00065086">
        <w:rPr>
          <w:rFonts w:hint="eastAsia"/>
        </w:rPr>
        <w:t>ł</w:t>
      </w:r>
      <w:r w:rsidR="00B453B4" w:rsidRPr="00065086">
        <w:t>u</w:t>
      </w:r>
      <w:r w:rsidR="00B453B4" w:rsidRPr="00065086">
        <w:rPr>
          <w:rFonts w:hint="eastAsia"/>
        </w:rPr>
        <w:t>ż</w:t>
      </w:r>
      <w:r w:rsidR="00B453B4" w:rsidRPr="00065086">
        <w:t>y tak</w:t>
      </w:r>
      <w:r w:rsidR="00B453B4" w:rsidRPr="00065086">
        <w:rPr>
          <w:rFonts w:hint="eastAsia"/>
        </w:rPr>
        <w:t>ż</w:t>
      </w:r>
      <w:r w:rsidR="00B453B4" w:rsidRPr="00065086">
        <w:t xml:space="preserve">e do realizacji </w:t>
      </w:r>
      <w:r w:rsidRPr="00065086">
        <w:t>celów</w:t>
      </w:r>
      <w:r w:rsidR="00B453B4" w:rsidRPr="00065086">
        <w:t xml:space="preserve"> na poziomie regionalnym, </w:t>
      </w:r>
      <w:r w:rsidRPr="00065086">
        <w:t>które</w:t>
      </w:r>
      <w:r w:rsidR="00B453B4" w:rsidRPr="00065086">
        <w:t xml:space="preserve"> zosta</w:t>
      </w:r>
      <w:r w:rsidR="00B453B4" w:rsidRPr="00065086">
        <w:rPr>
          <w:rFonts w:hint="eastAsia"/>
        </w:rPr>
        <w:t>ł</w:t>
      </w:r>
      <w:r w:rsidR="00B453B4" w:rsidRPr="00065086">
        <w:t>y przyj</w:t>
      </w:r>
      <w:r w:rsidR="00B453B4" w:rsidRPr="00065086">
        <w:rPr>
          <w:rFonts w:hint="eastAsia"/>
        </w:rPr>
        <w:t>ę</w:t>
      </w:r>
      <w:r w:rsidR="00B453B4" w:rsidRPr="00065086">
        <w:t>te dokumentach strategicznych na poziomie krajowym, ze szczególnym uwzgl</w:t>
      </w:r>
      <w:r w:rsidR="00B453B4" w:rsidRPr="00065086">
        <w:rPr>
          <w:rFonts w:hint="eastAsia"/>
        </w:rPr>
        <w:t>ę</w:t>
      </w:r>
      <w:r w:rsidR="00B453B4" w:rsidRPr="00065086">
        <w:t>dnieniem Strategii Bezpiecze</w:t>
      </w:r>
      <w:r w:rsidR="00B453B4" w:rsidRPr="00065086">
        <w:rPr>
          <w:rFonts w:hint="eastAsia"/>
        </w:rPr>
        <w:t>ń</w:t>
      </w:r>
      <w:r w:rsidR="00B453B4" w:rsidRPr="00065086">
        <w:t xml:space="preserve">stwo Energetyczne i </w:t>
      </w:r>
      <w:r w:rsidR="00B453B4" w:rsidRPr="00065086">
        <w:rPr>
          <w:rFonts w:hint="eastAsia"/>
        </w:rPr>
        <w:t>Ś</w:t>
      </w:r>
      <w:r w:rsidR="00B453B4" w:rsidRPr="00065086">
        <w:t xml:space="preserve">rodowisko </w:t>
      </w:r>
      <w:r w:rsidR="00B453B4" w:rsidRPr="00065086">
        <w:rPr>
          <w:rFonts w:hint="eastAsia"/>
        </w:rPr>
        <w:t>–</w:t>
      </w:r>
      <w:r w:rsidR="00B453B4" w:rsidRPr="00065086">
        <w:t xml:space="preserve"> perspektywa do 2020 r., </w:t>
      </w:r>
      <w:r w:rsidRPr="00065086">
        <w:t>której</w:t>
      </w:r>
      <w:r w:rsidR="00B453B4" w:rsidRPr="00065086">
        <w:t xml:space="preserve"> za</w:t>
      </w:r>
      <w:r w:rsidR="00B453B4" w:rsidRPr="00065086">
        <w:rPr>
          <w:rFonts w:hint="eastAsia"/>
        </w:rPr>
        <w:t>ł</w:t>
      </w:r>
      <w:r w:rsidR="00B453B4" w:rsidRPr="00065086">
        <w:t>o</w:t>
      </w:r>
      <w:r w:rsidR="00B453B4" w:rsidRPr="00065086">
        <w:rPr>
          <w:rFonts w:hint="eastAsia"/>
        </w:rPr>
        <w:t>ż</w:t>
      </w:r>
      <w:r w:rsidR="00B453B4" w:rsidRPr="00065086">
        <w:t>enia odnosz</w:t>
      </w:r>
      <w:r w:rsidR="00B453B4" w:rsidRPr="00065086">
        <w:rPr>
          <w:rFonts w:hint="eastAsia"/>
        </w:rPr>
        <w:t>ą</w:t>
      </w:r>
      <w:r w:rsidR="00B453B4" w:rsidRPr="00065086">
        <w:t xml:space="preserve"> si</w:t>
      </w:r>
      <w:r w:rsidR="00B453B4" w:rsidRPr="00065086">
        <w:rPr>
          <w:rFonts w:hint="eastAsia"/>
        </w:rPr>
        <w:t>ę</w:t>
      </w:r>
      <w:r w:rsidR="00B453B4" w:rsidRPr="00065086">
        <w:t xml:space="preserve"> przede wszystkim do racjonalnego wykorzystania </w:t>
      </w:r>
      <w:r w:rsidRPr="00065086">
        <w:t>zasobów</w:t>
      </w:r>
      <w:r w:rsidR="00B453B4" w:rsidRPr="00065086">
        <w:t xml:space="preserve"> i zapewnienia bezpiecze</w:t>
      </w:r>
      <w:r w:rsidR="00B453B4" w:rsidRPr="00065086">
        <w:rPr>
          <w:rFonts w:hint="eastAsia"/>
        </w:rPr>
        <w:t>ń</w:t>
      </w:r>
      <w:r w:rsidR="00B453B4" w:rsidRPr="00065086">
        <w:t>stwa energetycznego kraju, przy jednoczesnym obni</w:t>
      </w:r>
      <w:r w:rsidR="00B453B4" w:rsidRPr="00065086">
        <w:rPr>
          <w:rFonts w:hint="eastAsia"/>
        </w:rPr>
        <w:t>ż</w:t>
      </w:r>
      <w:r w:rsidR="00B453B4" w:rsidRPr="00065086">
        <w:t>eniu emisji zanieczyszcze</w:t>
      </w:r>
      <w:r w:rsidR="00B453B4" w:rsidRPr="00065086">
        <w:rPr>
          <w:rFonts w:hint="eastAsia"/>
        </w:rPr>
        <w:t>ń</w:t>
      </w:r>
      <w:r w:rsidR="00B453B4" w:rsidRPr="00065086">
        <w:t xml:space="preserve"> do </w:t>
      </w:r>
      <w:r w:rsidR="00B453B4" w:rsidRPr="00065086">
        <w:rPr>
          <w:rFonts w:hint="eastAsia"/>
        </w:rPr>
        <w:t>ś</w:t>
      </w:r>
      <w:r w:rsidR="00B453B4" w:rsidRPr="00065086">
        <w:t xml:space="preserve">rodowiska. Dokonana ocena stanu </w:t>
      </w:r>
      <w:r w:rsidR="00B453B4" w:rsidRPr="00065086">
        <w:rPr>
          <w:rFonts w:hint="eastAsia"/>
        </w:rPr>
        <w:t>ś</w:t>
      </w:r>
      <w:r w:rsidR="00B453B4" w:rsidRPr="00065086">
        <w:t xml:space="preserve">rodowiska w ramach </w:t>
      </w:r>
      <w:r w:rsidRPr="00065086">
        <w:t>obszarów</w:t>
      </w:r>
      <w:r w:rsidR="00B453B4" w:rsidRPr="00065086">
        <w:t xml:space="preserve"> interwencji przeprowadzona zosta</w:t>
      </w:r>
      <w:r w:rsidR="00B453B4" w:rsidRPr="00065086">
        <w:rPr>
          <w:rFonts w:hint="eastAsia"/>
        </w:rPr>
        <w:t>ł</w:t>
      </w:r>
      <w:r w:rsidR="00B453B4" w:rsidRPr="00065086">
        <w:t>a pod k</w:t>
      </w:r>
      <w:r w:rsidR="00B453B4" w:rsidRPr="00065086">
        <w:rPr>
          <w:rFonts w:hint="eastAsia"/>
        </w:rPr>
        <w:t>ą</w:t>
      </w:r>
      <w:r w:rsidR="00B453B4" w:rsidRPr="00065086">
        <w:t xml:space="preserve">tem relacji przyczynowo </w:t>
      </w:r>
      <w:r w:rsidR="00B453B4" w:rsidRPr="00065086">
        <w:rPr>
          <w:rFonts w:hint="eastAsia"/>
        </w:rPr>
        <w:t>–</w:t>
      </w:r>
      <w:r w:rsidR="00B453B4" w:rsidRPr="00065086">
        <w:t xml:space="preserve"> skutkowych oraz oddzia</w:t>
      </w:r>
      <w:r w:rsidR="00B453B4" w:rsidRPr="00065086">
        <w:rPr>
          <w:rFonts w:hint="eastAsia"/>
        </w:rPr>
        <w:t>ł</w:t>
      </w:r>
      <w:r w:rsidR="00B453B4" w:rsidRPr="00065086">
        <w:t>ywa</w:t>
      </w:r>
      <w:r w:rsidR="00B453B4" w:rsidRPr="00065086">
        <w:rPr>
          <w:rFonts w:hint="eastAsia"/>
        </w:rPr>
        <w:t>ń</w:t>
      </w:r>
      <w:r w:rsidR="00B453B4" w:rsidRPr="00065086">
        <w:t xml:space="preserve"> </w:t>
      </w:r>
      <w:r w:rsidR="00B453B4" w:rsidRPr="00065086">
        <w:rPr>
          <w:rFonts w:hint="eastAsia"/>
        </w:rPr>
        <w:t>ś</w:t>
      </w:r>
      <w:r w:rsidR="00B453B4" w:rsidRPr="00065086">
        <w:t>rodowiskowych dotycz</w:t>
      </w:r>
      <w:r w:rsidR="00B453B4" w:rsidRPr="00065086">
        <w:rPr>
          <w:rFonts w:hint="eastAsia"/>
        </w:rPr>
        <w:t>ą</w:t>
      </w:r>
      <w:r w:rsidR="00B453B4" w:rsidRPr="00065086">
        <w:t xml:space="preserve">cych zidentyfikowanych </w:t>
      </w:r>
      <w:r w:rsidRPr="00065086">
        <w:t>problemów</w:t>
      </w:r>
      <w:r w:rsidR="00B453B4" w:rsidRPr="00065086">
        <w:t>. Ocena zosta</w:t>
      </w:r>
      <w:r w:rsidR="00B453B4" w:rsidRPr="00065086">
        <w:rPr>
          <w:rFonts w:hint="eastAsia"/>
        </w:rPr>
        <w:t>ł</w:t>
      </w:r>
      <w:r w:rsidR="00B453B4" w:rsidRPr="00065086">
        <w:t>a podsumowana analiz</w:t>
      </w:r>
      <w:r w:rsidR="00B453B4" w:rsidRPr="00065086">
        <w:rPr>
          <w:rFonts w:hint="eastAsia"/>
        </w:rPr>
        <w:t>ą</w:t>
      </w:r>
      <w:r w:rsidR="00B453B4" w:rsidRPr="00065086">
        <w:t xml:space="preserve"> SWOT dla ka</w:t>
      </w:r>
      <w:r w:rsidR="00B453B4" w:rsidRPr="00065086">
        <w:rPr>
          <w:rFonts w:hint="eastAsia"/>
        </w:rPr>
        <w:t>ż</w:t>
      </w:r>
      <w:r w:rsidR="00B453B4" w:rsidRPr="00065086">
        <w:t xml:space="preserve">dego z </w:t>
      </w:r>
      <w:r w:rsidRPr="00065086">
        <w:t>obszarów</w:t>
      </w:r>
      <w:r w:rsidR="00B453B4" w:rsidRPr="00065086">
        <w:t xml:space="preserve"> interwencji, a tak</w:t>
      </w:r>
      <w:r w:rsidR="00B453B4" w:rsidRPr="00065086">
        <w:rPr>
          <w:rFonts w:hint="eastAsia"/>
        </w:rPr>
        <w:t>ż</w:t>
      </w:r>
      <w:r w:rsidR="00B453B4" w:rsidRPr="00065086">
        <w:t>e zosta</w:t>
      </w:r>
      <w:r w:rsidR="00B453B4" w:rsidRPr="00065086">
        <w:rPr>
          <w:rFonts w:hint="eastAsia"/>
        </w:rPr>
        <w:t>ł</w:t>
      </w:r>
      <w:r w:rsidR="00B453B4" w:rsidRPr="00065086">
        <w:t>a dokonana w aspekcie adaptacji do zmian klimatu oraz nadzwyczajnych zagro</w:t>
      </w:r>
      <w:r w:rsidR="00B453B4" w:rsidRPr="00065086">
        <w:rPr>
          <w:rFonts w:hint="eastAsia"/>
        </w:rPr>
        <w:t>ż</w:t>
      </w:r>
      <w:r w:rsidR="00B453B4" w:rsidRPr="00065086">
        <w:t>e</w:t>
      </w:r>
      <w:r w:rsidR="00B453B4" w:rsidRPr="00065086">
        <w:rPr>
          <w:rFonts w:hint="eastAsia"/>
        </w:rPr>
        <w:t>ń</w:t>
      </w:r>
      <w:r w:rsidR="00B453B4" w:rsidRPr="00065086">
        <w:t xml:space="preserve"> </w:t>
      </w:r>
      <w:r w:rsidR="00B453B4" w:rsidRPr="00065086">
        <w:rPr>
          <w:rFonts w:hint="eastAsia"/>
        </w:rPr>
        <w:t>ś</w:t>
      </w:r>
      <w:r w:rsidR="00B453B4" w:rsidRPr="00065086">
        <w:t xml:space="preserve">rodowiska. </w:t>
      </w:r>
    </w:p>
    <w:p w14:paraId="739472AC" w14:textId="77777777" w:rsidR="00B453B4" w:rsidRPr="00065086" w:rsidRDefault="00B453B4" w:rsidP="00B453B4">
      <w:pPr>
        <w:pStyle w:val="PGNSOMNormalny"/>
      </w:pPr>
      <w:r w:rsidRPr="00065086">
        <w:t xml:space="preserve">Program Ochrony </w:t>
      </w:r>
      <w:r w:rsidRPr="00065086">
        <w:rPr>
          <w:rFonts w:hint="eastAsia"/>
        </w:rPr>
        <w:t>Ś</w:t>
      </w:r>
      <w:r w:rsidRPr="00065086">
        <w:t xml:space="preserve">rodowiska jest dokumentem strategicznym </w:t>
      </w:r>
      <w:r w:rsidR="00065086" w:rsidRPr="00065086">
        <w:t>województwa</w:t>
      </w:r>
      <w:r w:rsidRPr="00065086">
        <w:t xml:space="preserve"> zbieraj</w:t>
      </w:r>
      <w:r w:rsidRPr="00065086">
        <w:rPr>
          <w:rFonts w:hint="eastAsia"/>
        </w:rPr>
        <w:t>ą</w:t>
      </w:r>
      <w:r w:rsidRPr="00065086">
        <w:t>cym wszystkie istotne kwestie zwi</w:t>
      </w:r>
      <w:r w:rsidRPr="00065086">
        <w:rPr>
          <w:rFonts w:hint="eastAsia"/>
        </w:rPr>
        <w:t>ą</w:t>
      </w:r>
      <w:r w:rsidRPr="00065086">
        <w:t>zane z ochron</w:t>
      </w:r>
      <w:r w:rsidRPr="00065086">
        <w:rPr>
          <w:rFonts w:hint="eastAsia"/>
        </w:rPr>
        <w:t>ą</w:t>
      </w:r>
      <w:r w:rsidRPr="00065086">
        <w:t xml:space="preserve"> </w:t>
      </w:r>
      <w:r w:rsidRPr="00065086">
        <w:rPr>
          <w:rFonts w:hint="eastAsia"/>
        </w:rPr>
        <w:t>ś</w:t>
      </w:r>
      <w:r w:rsidRPr="00065086">
        <w:t xml:space="preserve">rodowiska opracowanym zgodnie z dokumentami sektorowymi oraz dokumentami krajowymi. Dokument opisuje 10 </w:t>
      </w:r>
      <w:r w:rsidR="00065086" w:rsidRPr="00065086">
        <w:t>obszarów</w:t>
      </w:r>
      <w:r w:rsidRPr="00065086">
        <w:t xml:space="preserve"> interwencji, </w:t>
      </w:r>
      <w:r w:rsidR="00065086" w:rsidRPr="00065086">
        <w:t>które</w:t>
      </w:r>
      <w:r w:rsidRPr="00065086">
        <w:t xml:space="preserve"> odpowiadaj</w:t>
      </w:r>
      <w:r w:rsidRPr="00065086">
        <w:rPr>
          <w:rFonts w:hint="eastAsia"/>
        </w:rPr>
        <w:t>ą</w:t>
      </w:r>
      <w:r w:rsidRPr="00065086">
        <w:t xml:space="preserve"> poszczególnym komponentom </w:t>
      </w:r>
      <w:r w:rsidRPr="00065086">
        <w:rPr>
          <w:rFonts w:hint="eastAsia"/>
        </w:rPr>
        <w:t>ś</w:t>
      </w:r>
      <w:r w:rsidRPr="00065086">
        <w:t>rodowiska lub obszarom maj</w:t>
      </w:r>
      <w:r w:rsidRPr="00065086">
        <w:rPr>
          <w:rFonts w:hint="eastAsia"/>
        </w:rPr>
        <w:t>ą</w:t>
      </w:r>
      <w:r w:rsidRPr="00065086">
        <w:t>cym wp</w:t>
      </w:r>
      <w:r w:rsidRPr="00065086">
        <w:rPr>
          <w:rFonts w:hint="eastAsia"/>
        </w:rPr>
        <w:t>ł</w:t>
      </w:r>
      <w:r w:rsidRPr="00065086">
        <w:t xml:space="preserve">yw na stan </w:t>
      </w:r>
      <w:r w:rsidRPr="00065086">
        <w:rPr>
          <w:rFonts w:hint="eastAsia"/>
        </w:rPr>
        <w:t>ś</w:t>
      </w:r>
      <w:r w:rsidRPr="00065086">
        <w:t>rodowiska. Opis ka</w:t>
      </w:r>
      <w:r w:rsidRPr="00065086">
        <w:rPr>
          <w:rFonts w:hint="eastAsia"/>
        </w:rPr>
        <w:t>ż</w:t>
      </w:r>
      <w:r w:rsidR="00065086">
        <w:t>dego z </w:t>
      </w:r>
      <w:r w:rsidR="00065086" w:rsidRPr="00065086">
        <w:t>obszarów</w:t>
      </w:r>
      <w:r w:rsidRPr="00065086">
        <w:t xml:space="preserve"> sk</w:t>
      </w:r>
      <w:r w:rsidRPr="00065086">
        <w:rPr>
          <w:rFonts w:hint="eastAsia"/>
        </w:rPr>
        <w:t>ł</w:t>
      </w:r>
      <w:r w:rsidRPr="00065086">
        <w:t>ada si</w:t>
      </w:r>
      <w:r w:rsidRPr="00065086">
        <w:rPr>
          <w:rFonts w:hint="eastAsia"/>
        </w:rPr>
        <w:t>ę</w:t>
      </w:r>
      <w:r w:rsidRPr="00065086">
        <w:t xml:space="preserve"> z opisu dzia</w:t>
      </w:r>
      <w:r w:rsidRPr="00065086">
        <w:rPr>
          <w:rFonts w:hint="eastAsia"/>
        </w:rPr>
        <w:t>ł</w:t>
      </w:r>
      <w:r w:rsidRPr="00065086">
        <w:t>a</w:t>
      </w:r>
      <w:r w:rsidRPr="00065086">
        <w:rPr>
          <w:rFonts w:hint="eastAsia"/>
        </w:rPr>
        <w:t>ń</w:t>
      </w:r>
      <w:r w:rsidRPr="00065086">
        <w:t xml:space="preserve"> realizowanych w latach poprzednich, analizy stanu aktualnego </w:t>
      </w:r>
      <w:r w:rsidRPr="00065086">
        <w:rPr>
          <w:rFonts w:hint="eastAsia"/>
        </w:rPr>
        <w:t>ś</w:t>
      </w:r>
      <w:r w:rsidRPr="00065086">
        <w:t xml:space="preserve">rodowiska, identyfikacji </w:t>
      </w:r>
      <w:r w:rsidR="00065086" w:rsidRPr="00065086">
        <w:t>problemów</w:t>
      </w:r>
      <w:r w:rsidRPr="00065086">
        <w:t xml:space="preserve"> jakie wyst</w:t>
      </w:r>
      <w:r w:rsidRPr="00065086">
        <w:rPr>
          <w:rFonts w:hint="eastAsia"/>
        </w:rPr>
        <w:t>ę</w:t>
      </w:r>
      <w:r w:rsidRPr="00065086">
        <w:t>puj</w:t>
      </w:r>
      <w:r w:rsidRPr="00065086">
        <w:rPr>
          <w:rFonts w:hint="eastAsia"/>
        </w:rPr>
        <w:t>ą</w:t>
      </w:r>
      <w:r w:rsidRPr="00065086">
        <w:t xml:space="preserve"> w danym obszarze, wyznaczeniu </w:t>
      </w:r>
      <w:r w:rsidR="00065086" w:rsidRPr="00065086">
        <w:t>celów</w:t>
      </w:r>
      <w:r w:rsidRPr="00065086">
        <w:t xml:space="preserve"> i dzia</w:t>
      </w:r>
      <w:r w:rsidRPr="00065086">
        <w:rPr>
          <w:rFonts w:hint="eastAsia"/>
        </w:rPr>
        <w:t>ł</w:t>
      </w:r>
      <w:r w:rsidRPr="00065086">
        <w:t>a</w:t>
      </w:r>
      <w:r w:rsidRPr="00065086">
        <w:rPr>
          <w:rFonts w:hint="eastAsia"/>
        </w:rPr>
        <w:t>ń</w:t>
      </w:r>
      <w:r w:rsidRPr="00065086">
        <w:t xml:space="preserve"> zmierzaj</w:t>
      </w:r>
      <w:r w:rsidRPr="00065086">
        <w:rPr>
          <w:rFonts w:hint="eastAsia"/>
        </w:rPr>
        <w:t>ą</w:t>
      </w:r>
      <w:r w:rsidRPr="00065086">
        <w:t>cych do poprawy stanu danego komponentu W obszarze ochrony klimatu i jako</w:t>
      </w:r>
      <w:r w:rsidRPr="00065086">
        <w:rPr>
          <w:rFonts w:hint="eastAsia"/>
        </w:rPr>
        <w:t>ś</w:t>
      </w:r>
      <w:r w:rsidRPr="00065086">
        <w:t>ci powietrza w latach poprzednich realizowane by</w:t>
      </w:r>
      <w:r w:rsidRPr="00065086">
        <w:rPr>
          <w:rFonts w:hint="eastAsia"/>
        </w:rPr>
        <w:t>ł</w:t>
      </w:r>
      <w:r w:rsidRPr="00065086">
        <w:t>y dzia</w:t>
      </w:r>
      <w:r w:rsidRPr="00065086">
        <w:rPr>
          <w:rFonts w:hint="eastAsia"/>
        </w:rPr>
        <w:t>ł</w:t>
      </w:r>
      <w:r w:rsidRPr="00065086">
        <w:t>ania g</w:t>
      </w:r>
      <w:r w:rsidRPr="00065086">
        <w:rPr>
          <w:rFonts w:hint="eastAsia"/>
        </w:rPr>
        <w:t>ł</w:t>
      </w:r>
      <w:r w:rsidRPr="00065086">
        <w:t xml:space="preserve">ownie z zakresu termomodernizacji </w:t>
      </w:r>
      <w:r w:rsidR="00065086" w:rsidRPr="00065086">
        <w:t>budynków</w:t>
      </w:r>
      <w:r w:rsidRPr="00065086">
        <w:t xml:space="preserve">, modernizacji </w:t>
      </w:r>
      <w:r w:rsidR="00065086" w:rsidRPr="00065086">
        <w:t>źródeł</w:t>
      </w:r>
      <w:r w:rsidRPr="00065086">
        <w:t xml:space="preserve"> ciep</w:t>
      </w:r>
      <w:r w:rsidRPr="00065086">
        <w:rPr>
          <w:rFonts w:hint="eastAsia"/>
        </w:rPr>
        <w:t>ł</w:t>
      </w:r>
      <w:r w:rsidRPr="00065086">
        <w:t>a, modernizacji instalacji w zak</w:t>
      </w:r>
      <w:r w:rsidRPr="00065086">
        <w:rPr>
          <w:rFonts w:hint="eastAsia"/>
        </w:rPr>
        <w:t>ł</w:t>
      </w:r>
      <w:r w:rsidRPr="00065086">
        <w:t>adach przemys</w:t>
      </w:r>
      <w:r w:rsidRPr="00065086">
        <w:rPr>
          <w:rFonts w:hint="eastAsia"/>
        </w:rPr>
        <w:t>ł</w:t>
      </w:r>
      <w:r w:rsidRPr="00065086">
        <w:t>owych i</w:t>
      </w:r>
      <w:r w:rsidR="00065086">
        <w:t> </w:t>
      </w:r>
      <w:r w:rsidRPr="00065086">
        <w:t xml:space="preserve">wykorzystania odnawialnych </w:t>
      </w:r>
      <w:r w:rsidR="00065086" w:rsidRPr="00065086">
        <w:t>źródeł</w:t>
      </w:r>
      <w:r w:rsidRPr="00065086">
        <w:t xml:space="preserve"> energii (OZE). </w:t>
      </w:r>
      <w:r w:rsidR="00065086" w:rsidRPr="00065086">
        <w:t>Głównym</w:t>
      </w:r>
      <w:r w:rsidRPr="00065086">
        <w:t xml:space="preserve"> problemem w tym obszarze jest zanieczyszczenie powietrza py</w:t>
      </w:r>
      <w:r w:rsidRPr="00065086">
        <w:rPr>
          <w:rFonts w:hint="eastAsia"/>
        </w:rPr>
        <w:t>ł</w:t>
      </w:r>
      <w:r w:rsidRPr="00065086">
        <w:t xml:space="preserve">ami PM10 i PM2,5 oraz </w:t>
      </w:r>
      <w:proofErr w:type="spellStart"/>
      <w:r w:rsidRPr="00065086">
        <w:t>benzo</w:t>
      </w:r>
      <w:proofErr w:type="spellEnd"/>
      <w:r w:rsidRPr="00065086">
        <w:t>(a)</w:t>
      </w:r>
      <w:proofErr w:type="spellStart"/>
      <w:r w:rsidRPr="00065086">
        <w:t>pirenem</w:t>
      </w:r>
      <w:proofErr w:type="spellEnd"/>
      <w:r w:rsidRPr="00065086">
        <w:t xml:space="preserve">, </w:t>
      </w:r>
      <w:r w:rsidR="00065086" w:rsidRPr="00065086">
        <w:t>którego</w:t>
      </w:r>
      <w:r w:rsidRPr="00065086">
        <w:t xml:space="preserve"> </w:t>
      </w:r>
      <w:r w:rsidR="00065086" w:rsidRPr="00065086">
        <w:t>główną</w:t>
      </w:r>
      <w:r w:rsidRPr="00065086">
        <w:t xml:space="preserve"> przyczyn</w:t>
      </w:r>
      <w:r w:rsidRPr="00065086">
        <w:rPr>
          <w:rFonts w:hint="eastAsia"/>
        </w:rPr>
        <w:t>ą</w:t>
      </w:r>
      <w:r w:rsidRPr="00065086">
        <w:t xml:space="preserve"> jest tzw. niska emisja, czyli zanieczyszczenia, </w:t>
      </w:r>
      <w:r w:rsidR="00065086" w:rsidRPr="00065086">
        <w:t>które</w:t>
      </w:r>
      <w:r w:rsidRPr="00065086">
        <w:t xml:space="preserve"> s</w:t>
      </w:r>
      <w:r w:rsidRPr="00065086">
        <w:rPr>
          <w:rFonts w:hint="eastAsia"/>
        </w:rPr>
        <w:t>ą</w:t>
      </w:r>
      <w:r w:rsidRPr="00065086">
        <w:t xml:space="preserve"> emitowane przez kominy o niskiej wysoko</w:t>
      </w:r>
      <w:r w:rsidRPr="00065086">
        <w:rPr>
          <w:rFonts w:hint="eastAsia"/>
        </w:rPr>
        <w:t>ś</w:t>
      </w:r>
      <w:r w:rsidRPr="00065086">
        <w:t>ci czy paleniska. W programie przedstawiono cele oraz kierunki działań związane z ochroną klimatu i poprawą jakości powietrza tj.:</w:t>
      </w:r>
    </w:p>
    <w:p w14:paraId="21001F88" w14:textId="77777777" w:rsidR="00B453B4" w:rsidRPr="00065086" w:rsidRDefault="00B453B4" w:rsidP="00B453B4">
      <w:pPr>
        <w:pStyle w:val="PGNSOMpunktowanie"/>
      </w:pPr>
      <w:r w:rsidRPr="00065086">
        <w:t>OKJP.I. Poprawa jakości powietrza przy zapewnieniu bezpieczeństwa energetycznego w kontekście</w:t>
      </w:r>
    </w:p>
    <w:p w14:paraId="1CC6764E" w14:textId="77777777" w:rsidR="00B453B4" w:rsidRPr="00065086" w:rsidRDefault="00B453B4" w:rsidP="00B453B4">
      <w:pPr>
        <w:pStyle w:val="PGNSOMpunktowanie"/>
      </w:pPr>
      <w:r w:rsidRPr="00065086">
        <w:t>zmian klimatu</w:t>
      </w:r>
    </w:p>
    <w:p w14:paraId="04B55645" w14:textId="77777777" w:rsidR="00B453B4" w:rsidRPr="00065086" w:rsidRDefault="00B453B4" w:rsidP="00B453B4">
      <w:pPr>
        <w:pStyle w:val="PGNSOMpunktowanie"/>
      </w:pPr>
      <w:r w:rsidRPr="00065086">
        <w:t>OKJP.II. Osiągnięcie poziomu celu długoterminowego dla ozonu</w:t>
      </w:r>
    </w:p>
    <w:p w14:paraId="3BBB56EE" w14:textId="77777777" w:rsidR="00065086" w:rsidRPr="00065086" w:rsidRDefault="00065086" w:rsidP="00065086">
      <w:pPr>
        <w:pStyle w:val="PGNSOMNormalny"/>
      </w:pPr>
      <w:r w:rsidRPr="00065086">
        <w:t>Wśród głównych dzia</w:t>
      </w:r>
      <w:r w:rsidRPr="00065086">
        <w:rPr>
          <w:rFonts w:hint="eastAsia"/>
        </w:rPr>
        <w:t>ł</w:t>
      </w:r>
      <w:r w:rsidRPr="00065086">
        <w:t>a</w:t>
      </w:r>
      <w:r w:rsidRPr="00065086">
        <w:rPr>
          <w:rFonts w:hint="eastAsia"/>
        </w:rPr>
        <w:t>ń</w:t>
      </w:r>
      <w:r w:rsidRPr="00065086">
        <w:t xml:space="preserve"> naprawczych wskazano realizacj</w:t>
      </w:r>
      <w:r w:rsidRPr="00065086">
        <w:rPr>
          <w:rFonts w:hint="eastAsia"/>
        </w:rPr>
        <w:t>ę</w:t>
      </w:r>
      <w:r w:rsidRPr="00065086">
        <w:t xml:space="preserve"> dokumentów sektorowych, czyli programów ochrony powietrza, planów gospodarki niskoemisyjnej oraz programów ograniczania niskiej emisji. Nale</w:t>
      </w:r>
      <w:r w:rsidRPr="00065086">
        <w:rPr>
          <w:rFonts w:hint="eastAsia"/>
        </w:rPr>
        <w:t>ż</w:t>
      </w:r>
      <w:r w:rsidRPr="00065086">
        <w:t>y również kontynuowa</w:t>
      </w:r>
      <w:r w:rsidRPr="00065086">
        <w:rPr>
          <w:rFonts w:hint="eastAsia"/>
        </w:rPr>
        <w:t>ć</w:t>
      </w:r>
      <w:r w:rsidRPr="00065086">
        <w:t xml:space="preserve"> zadania wdra</w:t>
      </w:r>
      <w:r w:rsidRPr="00065086">
        <w:rPr>
          <w:rFonts w:hint="eastAsia"/>
        </w:rPr>
        <w:t>ż</w:t>
      </w:r>
      <w:r w:rsidRPr="00065086">
        <w:t>ane w latach poprzednich. Istotne znaczenie, również w kontek</w:t>
      </w:r>
      <w:r w:rsidRPr="00065086">
        <w:rPr>
          <w:rFonts w:hint="eastAsia"/>
        </w:rPr>
        <w:t>ś</w:t>
      </w:r>
      <w:r w:rsidRPr="00065086">
        <w:t>cie adaptacji do zmian klimatu b</w:t>
      </w:r>
      <w:r w:rsidRPr="00065086">
        <w:rPr>
          <w:rFonts w:hint="eastAsia"/>
        </w:rPr>
        <w:t>ę</w:t>
      </w:r>
      <w:r w:rsidRPr="00065086">
        <w:t>dzie mie</w:t>
      </w:r>
      <w:r w:rsidRPr="00065086">
        <w:rPr>
          <w:rFonts w:hint="eastAsia"/>
        </w:rPr>
        <w:t>ć</w:t>
      </w:r>
      <w:r w:rsidRPr="00065086">
        <w:t xml:space="preserve"> wspieranie rozwoju OZE oraz podnoszenie </w:t>
      </w:r>
      <w:r w:rsidRPr="00065086">
        <w:rPr>
          <w:rFonts w:hint="eastAsia"/>
        </w:rPr>
        <w:t>ś</w:t>
      </w:r>
      <w:r w:rsidRPr="00065086">
        <w:t>wiadomo</w:t>
      </w:r>
      <w:r w:rsidRPr="00065086">
        <w:rPr>
          <w:rFonts w:hint="eastAsia"/>
        </w:rPr>
        <w:t>ś</w:t>
      </w:r>
      <w:r w:rsidRPr="00065086">
        <w:t>ci ekologicznej mieszkańców. Prognozuje si</w:t>
      </w:r>
      <w:r w:rsidRPr="00065086">
        <w:rPr>
          <w:rFonts w:hint="eastAsia"/>
        </w:rPr>
        <w:t>ę</w:t>
      </w:r>
      <w:r w:rsidRPr="00065086">
        <w:t xml:space="preserve">, </w:t>
      </w:r>
      <w:r w:rsidRPr="00065086">
        <w:rPr>
          <w:rFonts w:hint="eastAsia"/>
        </w:rPr>
        <w:t>ż</w:t>
      </w:r>
      <w:r w:rsidRPr="00065086">
        <w:t>e konsekwencj</w:t>
      </w:r>
      <w:r w:rsidRPr="00065086">
        <w:rPr>
          <w:rFonts w:hint="eastAsia"/>
        </w:rPr>
        <w:t>ą</w:t>
      </w:r>
      <w:r w:rsidRPr="00065086">
        <w:t xml:space="preserve"> realizacji Programu b</w:t>
      </w:r>
      <w:r w:rsidRPr="00065086">
        <w:rPr>
          <w:rFonts w:hint="eastAsia"/>
        </w:rPr>
        <w:t>ę</w:t>
      </w:r>
      <w:r w:rsidRPr="00065086">
        <w:t>dzie obni</w:t>
      </w:r>
      <w:r w:rsidRPr="00065086">
        <w:rPr>
          <w:rFonts w:hint="eastAsia"/>
        </w:rPr>
        <w:t>ż</w:t>
      </w:r>
      <w:r w:rsidRPr="00065086">
        <w:t>enie sprzeda</w:t>
      </w:r>
      <w:r w:rsidRPr="00065086">
        <w:rPr>
          <w:rFonts w:hint="eastAsia"/>
        </w:rPr>
        <w:t>ż</w:t>
      </w:r>
      <w:r w:rsidRPr="00065086">
        <w:t>y energii cieplnej na</w:t>
      </w:r>
      <w:r>
        <w:t xml:space="preserve"> cele komunalno-bytowe z 11 199 </w:t>
      </w:r>
      <w:r w:rsidRPr="00065086">
        <w:t xml:space="preserve">674,0 GJ/rok w 2014 </w:t>
      </w:r>
      <w:r>
        <w:t>r. do 10 000 </w:t>
      </w:r>
      <w:r w:rsidRPr="00065086">
        <w:t>000,0 GJ w 2020 r. w zwi</w:t>
      </w:r>
      <w:r w:rsidRPr="00065086">
        <w:rPr>
          <w:rFonts w:hint="eastAsia"/>
        </w:rPr>
        <w:t>ą</w:t>
      </w:r>
      <w:r>
        <w:t>zku z </w:t>
      </w:r>
      <w:r w:rsidRPr="00065086">
        <w:t>wdra</w:t>
      </w:r>
      <w:r w:rsidRPr="00065086">
        <w:rPr>
          <w:rFonts w:hint="eastAsia"/>
        </w:rPr>
        <w:t>ż</w:t>
      </w:r>
      <w:r w:rsidRPr="00065086">
        <w:t>aniem dzia</w:t>
      </w:r>
      <w:r w:rsidRPr="00065086">
        <w:rPr>
          <w:rFonts w:hint="eastAsia"/>
        </w:rPr>
        <w:t>ł</w:t>
      </w:r>
      <w:r w:rsidRPr="00065086">
        <w:t>a</w:t>
      </w:r>
      <w:r w:rsidRPr="00065086">
        <w:rPr>
          <w:rFonts w:hint="eastAsia"/>
        </w:rPr>
        <w:t>ń</w:t>
      </w:r>
      <w:r w:rsidRPr="00065086">
        <w:t xml:space="preserve"> </w:t>
      </w:r>
      <w:r w:rsidRPr="00065086">
        <w:lastRenderedPageBreak/>
        <w:t>poprawiaj</w:t>
      </w:r>
      <w:r w:rsidRPr="00065086">
        <w:rPr>
          <w:rFonts w:hint="eastAsia"/>
        </w:rPr>
        <w:t>ą</w:t>
      </w:r>
      <w:r w:rsidRPr="00065086">
        <w:t>cych efektywno</w:t>
      </w:r>
      <w:r w:rsidRPr="00065086">
        <w:rPr>
          <w:rFonts w:hint="eastAsia"/>
        </w:rPr>
        <w:t>ść</w:t>
      </w:r>
      <w:r w:rsidRPr="00065086">
        <w:t xml:space="preserve"> energetyczn</w:t>
      </w:r>
      <w:r w:rsidRPr="00065086">
        <w:rPr>
          <w:rFonts w:hint="eastAsia"/>
        </w:rPr>
        <w:t>ą</w:t>
      </w:r>
      <w:r w:rsidRPr="00065086">
        <w:t xml:space="preserve"> budynków . Innym pozytywnym skutkiem realizacji dzia</w:t>
      </w:r>
      <w:r w:rsidRPr="00065086">
        <w:rPr>
          <w:rFonts w:hint="eastAsia"/>
        </w:rPr>
        <w:t>ł</w:t>
      </w:r>
      <w:r w:rsidRPr="00065086">
        <w:t>a</w:t>
      </w:r>
      <w:r w:rsidRPr="00065086">
        <w:rPr>
          <w:rFonts w:hint="eastAsia"/>
        </w:rPr>
        <w:t>ń</w:t>
      </w:r>
      <w:r w:rsidRPr="00065086">
        <w:t xml:space="preserve"> zawartych w Programie b</w:t>
      </w:r>
      <w:r w:rsidRPr="00065086">
        <w:rPr>
          <w:rFonts w:hint="eastAsia"/>
        </w:rPr>
        <w:t>ę</w:t>
      </w:r>
      <w:r w:rsidRPr="00065086">
        <w:t>dzie zmniejszenie emisji dwutlenku w</w:t>
      </w:r>
      <w:r w:rsidRPr="00065086">
        <w:rPr>
          <w:rFonts w:hint="eastAsia"/>
        </w:rPr>
        <w:t>ę</w:t>
      </w:r>
      <w:r w:rsidRPr="00065086">
        <w:t>gla.</w:t>
      </w:r>
    </w:p>
    <w:p w14:paraId="1D02B557" w14:textId="77777777" w:rsidR="00B50C48" w:rsidRPr="00980773" w:rsidRDefault="00B50C48" w:rsidP="00B50C48">
      <w:pPr>
        <w:pStyle w:val="PGNSOMNormalny"/>
        <w:keepNext/>
        <w:rPr>
          <w:rFonts w:cs="Arial"/>
          <w:b/>
        </w:rPr>
      </w:pPr>
      <w:r w:rsidRPr="00980773">
        <w:rPr>
          <w:rStyle w:val="SOMwyrnZnak"/>
          <w:b/>
          <w:sz w:val="20"/>
        </w:rPr>
        <w:t xml:space="preserve">Program ochrony powietrza wraz z planem działań krótkoterminowych dla strefy zachodniopomorskiej ze względu na przekroczenie poziomu dopuszczalnego pyłu zawieszonego PM10 i poziomu docelowego </w:t>
      </w:r>
      <w:proofErr w:type="spellStart"/>
      <w:r w:rsidRPr="00980773">
        <w:rPr>
          <w:rStyle w:val="SOMwyrnZnak"/>
          <w:b/>
          <w:sz w:val="20"/>
        </w:rPr>
        <w:t>benzo</w:t>
      </w:r>
      <w:proofErr w:type="spellEnd"/>
      <w:r w:rsidRPr="00980773">
        <w:rPr>
          <w:rStyle w:val="SOMwyrnZnak"/>
          <w:b/>
          <w:sz w:val="20"/>
        </w:rPr>
        <w:t>(a)</w:t>
      </w:r>
      <w:proofErr w:type="spellStart"/>
      <w:r w:rsidRPr="00980773">
        <w:rPr>
          <w:rStyle w:val="SOMwyrnZnak"/>
          <w:b/>
          <w:sz w:val="20"/>
        </w:rPr>
        <w:t>pirenu</w:t>
      </w:r>
      <w:proofErr w:type="spellEnd"/>
      <w:r w:rsidRPr="00980773">
        <w:rPr>
          <w:rStyle w:val="SOMwyrnZnak"/>
          <w:b/>
          <w:sz w:val="20"/>
        </w:rPr>
        <w:t xml:space="preserve"> (Uchwała Nr XXX/468/18 Sejmiku Województwa Zachodniopomorskiego z dnia 27 lutego 2018 r.)</w:t>
      </w:r>
    </w:p>
    <w:p w14:paraId="0BF38C05" w14:textId="77777777" w:rsidR="00B50C48" w:rsidRPr="00980773" w:rsidRDefault="00B50C48" w:rsidP="00B50C48">
      <w:pPr>
        <w:pStyle w:val="PGNSOMNormalny"/>
      </w:pPr>
      <w:r w:rsidRPr="00980773">
        <w:t xml:space="preserve">Program ochrony powietrza dla terenu województwa zachodniopomorskiego ma na celu osiągnięcie poziomów dopuszczalnych substancji w powietrzu oraz pułapu stężenia ekspozycji. Z tych względów jest dokumentem strategicznym dla województwa zachodniopomorskiego, a także istotnym dla jego mieszkańców. </w:t>
      </w:r>
      <w:r w:rsidRPr="00980773">
        <w:br/>
        <w:t>Głównym celem sporządzenia i wdrożenia Programu Ochrony Powietrza jest przywrócenie naruszonych standardów jakości powietrza, a przez to poprawa jakości życia i zdrowia mieszkańców, podwyższenie standardów cywilizacyjnych oraz lepsza jakość życia w strefie.</w:t>
      </w:r>
    </w:p>
    <w:p w14:paraId="194F6540" w14:textId="77777777" w:rsidR="00B50C48" w:rsidRPr="00980773" w:rsidRDefault="00B50C48" w:rsidP="00B50C48">
      <w:pPr>
        <w:pStyle w:val="PGNSOMNormalny"/>
      </w:pPr>
      <w:r w:rsidRPr="00980773">
        <w:t xml:space="preserve">Program ochrony powietrza jest dokumentem, który wskazuje istotne powody (źródła) wystąpienia przekroczeń poziomów normatywnych substancji w powietrzu, a także określa skuteczne i możliwe do zrealizowania działania, których wdrożenie spowoduje przywrócenie poziomu dopuszczalnego pyłu PM10 oraz przywrócenie poziomu docelowego lub istotne obniżenie stężeń </w:t>
      </w:r>
      <w:proofErr w:type="spellStart"/>
      <w:r w:rsidRPr="00980773">
        <w:t>benzo</w:t>
      </w:r>
      <w:proofErr w:type="spellEnd"/>
      <w:r w:rsidRPr="00980773">
        <w:t>(a)</w:t>
      </w:r>
      <w:proofErr w:type="spellStart"/>
      <w:r w:rsidRPr="00980773">
        <w:t>pirenu</w:t>
      </w:r>
      <w:proofErr w:type="spellEnd"/>
      <w:r w:rsidRPr="00980773">
        <w:t>.</w:t>
      </w:r>
    </w:p>
    <w:p w14:paraId="15EBFC07" w14:textId="77777777" w:rsidR="00110663" w:rsidRPr="00C3423C" w:rsidRDefault="00110663" w:rsidP="00110663">
      <w:pPr>
        <w:pStyle w:val="PGNSOMNormalny"/>
        <w:rPr>
          <w:rStyle w:val="Wyrnienieintensywne"/>
          <w:b w:val="0"/>
          <w:i w:val="0"/>
          <w:szCs w:val="18"/>
        </w:rPr>
      </w:pPr>
      <w:r w:rsidRPr="00980773">
        <w:t xml:space="preserve">Dokument główny zawiera najistotniejsze elementy, które stanowią diagnozę problemu, ocenę możliwości zmian stanu obecnego oraz kierunki działań naprawczych wraz z planowanymi efektami do osiągnięcia w 2020 r. Drugą część Programu ochrony powietrza stanowi uzasadnienie podejmowanych działań w Programie, metodykę opracowania Programu, metodykę sposobu oceny jakości powietrza oraz analizy prawne i ekonomiczne, a także wymagane elementy opisowe i załączniki graficzne. Dokumenty te należy zatem traktować spójnie jako elementy całości. Ich treść koreluje i wzajemnie się uzupełnia. Dodatkowym również istotnym elementem Programu ochrony powietrza jest integralny Plan działań krótkoterminowych, który zgodnie z ustawą Prawo ochrony środowiska ma na celu zmniejszenie ryzyka wystąpienia przekroczeń poziomów dopuszczalnych, docelowych i alarmowych substancji w powietrzu oraz ograniczenie negatywnych skutków i czasu trwania tych przekroczeń. Szczególną uwagę zwraca się w tym planie na działania w kierunku informowania mieszkańców odnośnie jakości powietrza w danym okresie czasu, w tym zwłaszcza osób z grup wrażliwych takich jak: dzieci, osoby starsze, osoby przewlekle chore, które szczególnie są narażone na oddziaływanie zanieczyszczonego powietrza. Postawione przez Program ochrony powietrza cele i kierunki działań poprzez zastosowanie i realizację działań naprawczych prowadzić </w:t>
      </w:r>
      <w:r w:rsidRPr="00C3423C">
        <w:t>mają do stałej poprawy jakości powietrza w województwie zachodniopomorskim oraz poprawę komfortu życia mieszkańców regionu.</w:t>
      </w:r>
    </w:p>
    <w:p w14:paraId="19305FBA" w14:textId="77777777" w:rsidR="00110663" w:rsidRPr="00C3423C" w:rsidRDefault="00110663" w:rsidP="00110663">
      <w:pPr>
        <w:pStyle w:val="PGNSOMNormalny"/>
        <w:rPr>
          <w:b/>
        </w:rPr>
      </w:pPr>
      <w:r w:rsidRPr="00C3423C">
        <w:rPr>
          <w:b/>
        </w:rPr>
        <w:t>Podsumowanie</w:t>
      </w:r>
    </w:p>
    <w:p w14:paraId="6FD52B79" w14:textId="77777777" w:rsidR="00110663" w:rsidRPr="00C3423C" w:rsidRDefault="00110663" w:rsidP="00110663">
      <w:pPr>
        <w:pStyle w:val="PGNSOMNormalny"/>
      </w:pPr>
      <w:r w:rsidRPr="00C3423C">
        <w:t>Z analizy strategicznych dokumentów wojewódzkich objętych PGN można wciągnąć następujące wnioski:</w:t>
      </w:r>
    </w:p>
    <w:p w14:paraId="5FF1B70B" w14:textId="77777777" w:rsidR="00110663" w:rsidRPr="00C3423C" w:rsidRDefault="00110663" w:rsidP="00110663">
      <w:pPr>
        <w:pStyle w:val="PGNSOMpunktowanie"/>
        <w:ind w:left="993"/>
      </w:pPr>
      <w:r w:rsidRPr="00C3423C">
        <w:t>stwierdza się, że PGN wspiera realizację celów analizowanych dokumentów na poziomie wojewódzkim;</w:t>
      </w:r>
    </w:p>
    <w:p w14:paraId="57080506" w14:textId="77777777" w:rsidR="00110663" w:rsidRPr="00C3423C" w:rsidRDefault="00110663" w:rsidP="00110663">
      <w:pPr>
        <w:pStyle w:val="PGNSOMpunktowanie"/>
        <w:ind w:left="993"/>
        <w:rPr>
          <w:lang w:eastAsia="ar-SA"/>
        </w:rPr>
      </w:pPr>
      <w:r w:rsidRPr="00C3423C">
        <w:t>nie zidentyfikowano obszarów sprzecznych z celami analizowanych dokumentów strategicznych na szczeblu województwa zachodniopomorskiego.</w:t>
      </w:r>
    </w:p>
    <w:p w14:paraId="69B5A3D3" w14:textId="77777777" w:rsidR="00110663" w:rsidRPr="00C24D0A" w:rsidRDefault="00110663" w:rsidP="00110663">
      <w:pPr>
        <w:pStyle w:val="PGNSOMNagwek111"/>
      </w:pPr>
      <w:bookmarkStart w:id="97" w:name="_Toc419720162"/>
      <w:bookmarkStart w:id="98" w:name="_Toc423595843"/>
      <w:bookmarkStart w:id="99" w:name="_Toc525883762"/>
      <w:bookmarkStart w:id="100" w:name="_Toc525884465"/>
      <w:bookmarkStart w:id="101" w:name="_Toc531162659"/>
      <w:bookmarkStart w:id="102" w:name="_Toc44076503"/>
      <w:r w:rsidRPr="00C24D0A">
        <w:lastRenderedPageBreak/>
        <w:t>Analiza dokumentów strategicznych na szczeblu lokalnym</w:t>
      </w:r>
      <w:bookmarkEnd w:id="97"/>
      <w:bookmarkEnd w:id="98"/>
      <w:bookmarkEnd w:id="99"/>
      <w:bookmarkEnd w:id="100"/>
      <w:bookmarkEnd w:id="101"/>
      <w:bookmarkEnd w:id="102"/>
    </w:p>
    <w:p w14:paraId="785ABE06" w14:textId="77777777" w:rsidR="00E02089" w:rsidRPr="00C24D0A" w:rsidRDefault="00E02089" w:rsidP="00E02089">
      <w:pPr>
        <w:pStyle w:val="PGNSOMNormalny"/>
      </w:pPr>
      <w:r w:rsidRPr="00C24D0A">
        <w:t xml:space="preserve">Wśród dokumentów na szczeblu lokalnym, nadrzędne znaczenie dla prowadzenia polityki w jednostkach samorządowych, stanowi </w:t>
      </w:r>
      <w:r w:rsidRPr="00C24D0A">
        <w:rPr>
          <w:b/>
        </w:rPr>
        <w:t>Strategia rozwoju 2020 dla</w:t>
      </w:r>
      <w:r w:rsidR="00485C86" w:rsidRPr="00C24D0A">
        <w:rPr>
          <w:b/>
        </w:rPr>
        <w:t> </w:t>
      </w:r>
      <w:r w:rsidRPr="00C24D0A">
        <w:rPr>
          <w:b/>
        </w:rPr>
        <w:t>Szczecińskiego Obszaru Metropolitalnego</w:t>
      </w:r>
      <w:r w:rsidRPr="00C24D0A">
        <w:rPr>
          <w:rStyle w:val="Odwoanieprzypisudolnego"/>
          <w:b/>
        </w:rPr>
        <w:footnoteReference w:id="22"/>
      </w:r>
      <w:r w:rsidRPr="00C24D0A">
        <w:t>. Jednym z</w:t>
      </w:r>
      <w:r w:rsidR="006950F8" w:rsidRPr="00C24D0A">
        <w:t xml:space="preserve"> </w:t>
      </w:r>
      <w:r w:rsidRPr="00C24D0A">
        <w:t>głównych wyzwań dla</w:t>
      </w:r>
      <w:r w:rsidR="00485C86" w:rsidRPr="00C24D0A">
        <w:t> </w:t>
      </w:r>
      <w:r w:rsidRPr="00C24D0A">
        <w:t>SOM, określonych w Strategii jest:</w:t>
      </w:r>
    </w:p>
    <w:p w14:paraId="4C38ED5B" w14:textId="77777777" w:rsidR="00E02089" w:rsidRPr="00C24D0A" w:rsidRDefault="00E02089" w:rsidP="00E02089">
      <w:pPr>
        <w:pStyle w:val="PGNSOMpunktowanie"/>
      </w:pPr>
      <w:r w:rsidRPr="00C24D0A">
        <w:t>potrzeba dookreślenia i</w:t>
      </w:r>
      <w:r w:rsidR="006950F8" w:rsidRPr="00C24D0A">
        <w:t xml:space="preserve"> </w:t>
      </w:r>
      <w:r w:rsidRPr="00C24D0A">
        <w:t>wzmocnienia funkcji metropolitalnych Szczecina – miasta centralnego obszaru metropolitalnego;</w:t>
      </w:r>
    </w:p>
    <w:p w14:paraId="3EF69B98" w14:textId="77777777" w:rsidR="00E02089" w:rsidRPr="00C24D0A" w:rsidRDefault="00E02089" w:rsidP="00E02089">
      <w:pPr>
        <w:pStyle w:val="PGNSOMpunktowanie"/>
      </w:pPr>
      <w:r w:rsidRPr="00C24D0A">
        <w:t>wdrożenie sprawnie funkcjonującego systemu zarządzania obszarem metropolitalnym, który pozwoli na lepszą koordynację działań najważniejszych struktur w ramach SOM (w</w:t>
      </w:r>
      <w:r w:rsidR="006950F8" w:rsidRPr="00C24D0A">
        <w:t xml:space="preserve"> </w:t>
      </w:r>
      <w:r w:rsidRPr="00C24D0A">
        <w:t>tym jednostek samorządu terytorialnego);</w:t>
      </w:r>
    </w:p>
    <w:p w14:paraId="15BBE067" w14:textId="77777777" w:rsidR="00E02089" w:rsidRPr="00C24D0A" w:rsidRDefault="00E02089" w:rsidP="00E02089">
      <w:pPr>
        <w:pStyle w:val="PGNSOMpunktowanie"/>
      </w:pPr>
      <w:r w:rsidRPr="00C24D0A">
        <w:t>integracja i umacnianie partnerstwa, ściślejszej współpracy – dotyczy to przede wszystkim relacji pomiędzy JST;</w:t>
      </w:r>
    </w:p>
    <w:p w14:paraId="639C7C26" w14:textId="77777777" w:rsidR="00E02089" w:rsidRPr="00C24D0A" w:rsidRDefault="00E02089" w:rsidP="00E02089">
      <w:pPr>
        <w:pStyle w:val="PGNSOMpunktowanie"/>
      </w:pPr>
      <w:r w:rsidRPr="00C24D0A">
        <w:t>konieczność budowania tożsamości terytorialnej, co oznacza podejmowanie wielu długookresowych przedsięwzięć zorientowanych na budowanie kapitału społecznego.</w:t>
      </w:r>
    </w:p>
    <w:p w14:paraId="0553A882" w14:textId="77777777" w:rsidR="00E02089" w:rsidRPr="00C24D0A" w:rsidRDefault="00E02089" w:rsidP="00E02089">
      <w:pPr>
        <w:pStyle w:val="PGNSOMNormalny"/>
      </w:pPr>
      <w:r w:rsidRPr="00C24D0A">
        <w:t xml:space="preserve">Ponadto, istotną wykładnią dla JST jest również opracowana </w:t>
      </w:r>
      <w:r w:rsidRPr="00C24D0A">
        <w:rPr>
          <w:b/>
        </w:rPr>
        <w:t>Strategia Zintegrowanych Inwestycji Terytorialnych dla Szczecińskiego Obszaru Metropolitalnego</w:t>
      </w:r>
      <w:r w:rsidRPr="00C24D0A">
        <w:rPr>
          <w:rStyle w:val="Odwoanieprzypisudolnego"/>
          <w:b/>
        </w:rPr>
        <w:footnoteReference w:id="23"/>
      </w:r>
      <w:r w:rsidRPr="00C24D0A">
        <w:t xml:space="preserve">, w której: </w:t>
      </w:r>
    </w:p>
    <w:p w14:paraId="75742983" w14:textId="77777777" w:rsidR="00E02089" w:rsidRPr="00C24D0A" w:rsidRDefault="00E02089" w:rsidP="00E02089">
      <w:pPr>
        <w:pStyle w:val="PGNSOMpunktowanie"/>
      </w:pPr>
      <w:r w:rsidRPr="00C24D0A">
        <w:t>wskazano tematyczne obszary wsparcia, wraz z syntetyczną diagnozą dla SOM;</w:t>
      </w:r>
    </w:p>
    <w:p w14:paraId="04697FD4" w14:textId="77777777" w:rsidR="00E02089" w:rsidRPr="00C24D0A" w:rsidRDefault="00E02089" w:rsidP="00E02089">
      <w:pPr>
        <w:pStyle w:val="PGNSOMpunktowanie"/>
      </w:pPr>
      <w:r w:rsidRPr="00C24D0A">
        <w:t>określono wymiar terytorialny tematycznych obszarów wsparcia (przestrzennie);</w:t>
      </w:r>
    </w:p>
    <w:p w14:paraId="5E599798" w14:textId="77777777" w:rsidR="00E02089" w:rsidRPr="00C24D0A" w:rsidRDefault="00E02089" w:rsidP="00E02089">
      <w:pPr>
        <w:pStyle w:val="PGNSOMpunktowanie"/>
      </w:pPr>
      <w:r w:rsidRPr="00C24D0A">
        <w:t>wskazano cele rozwojowe (wskaźniki produktu i rezultatu wraz z wartościami bazowymi i docelowymi) i określono priorytety;</w:t>
      </w:r>
    </w:p>
    <w:p w14:paraId="2E19892C" w14:textId="77777777" w:rsidR="00E02089" w:rsidRPr="00C24D0A" w:rsidRDefault="00E02089" w:rsidP="00E02089">
      <w:pPr>
        <w:pStyle w:val="PGNSOMpunktowanie"/>
      </w:pPr>
      <w:r w:rsidRPr="00C24D0A">
        <w:t>wskazano zasady i tryb wyboru projektów oraz wskazano listę przedsięwzięć przewidzianych do realizacji w ramach ZIT, które będą dofinansowywane ze środków unijnych;</w:t>
      </w:r>
    </w:p>
    <w:p w14:paraId="24B0267E" w14:textId="77777777" w:rsidR="00E02089" w:rsidRPr="00C24D0A" w:rsidRDefault="00E02089" w:rsidP="00E02089">
      <w:pPr>
        <w:pStyle w:val="PGNSOMpunktowanie"/>
      </w:pPr>
      <w:r w:rsidRPr="00C24D0A">
        <w:t>pogłębiono analizę zagadnień dotyczących gospodarki niskoemisyjnej;</w:t>
      </w:r>
    </w:p>
    <w:p w14:paraId="14C16A85" w14:textId="77777777" w:rsidR="00E02089" w:rsidRPr="00C24D0A" w:rsidRDefault="00E02089" w:rsidP="00E02089">
      <w:pPr>
        <w:pStyle w:val="PGNSOMpunktowanie"/>
      </w:pPr>
      <w:r w:rsidRPr="00C24D0A">
        <w:t xml:space="preserve">opracowano system wdrażania i realizacji ZIT. </w:t>
      </w:r>
    </w:p>
    <w:p w14:paraId="5B203360" w14:textId="77777777" w:rsidR="00E02089" w:rsidRPr="00C24D0A" w:rsidRDefault="00E02089" w:rsidP="00E02089">
      <w:pPr>
        <w:pStyle w:val="PGNSOMNormalny"/>
      </w:pPr>
      <w:r w:rsidRPr="00C24D0A">
        <w:t xml:space="preserve">Poniżej przedstawiono podstawowe dokumenty strategiczne Gminy </w:t>
      </w:r>
      <w:r w:rsidR="00980773" w:rsidRPr="00C24D0A">
        <w:t>Police</w:t>
      </w:r>
      <w:r w:rsidRPr="00C24D0A">
        <w:t xml:space="preserve"> oraz poddano je ocenie zgodności z PGN. </w:t>
      </w:r>
    </w:p>
    <w:p w14:paraId="7D5FD984" w14:textId="77777777" w:rsidR="00980773" w:rsidRPr="00980773" w:rsidRDefault="00980773" w:rsidP="00980773">
      <w:pPr>
        <w:pStyle w:val="SOMnorm"/>
        <w:rPr>
          <w:rFonts w:eastAsia="ArialNarrow"/>
          <w:b/>
        </w:rPr>
      </w:pPr>
      <w:r w:rsidRPr="00C24D0A">
        <w:rPr>
          <w:rStyle w:val="SOMwyrnZnak"/>
          <w:rFonts w:eastAsia="ArialNarrow"/>
          <w:b/>
          <w:sz w:val="22"/>
          <w:szCs w:val="20"/>
        </w:rPr>
        <w:t>Strategia Rozwoju dla Gminy Police</w:t>
      </w:r>
      <w:r w:rsidRPr="00980773">
        <w:rPr>
          <w:rStyle w:val="SOMwyrnZnak"/>
          <w:rFonts w:eastAsia="ArialNarrow"/>
          <w:b/>
          <w:sz w:val="22"/>
          <w:szCs w:val="20"/>
        </w:rPr>
        <w:t xml:space="preserve"> do roku 2020</w:t>
      </w:r>
      <w:r w:rsidRPr="00980773">
        <w:rPr>
          <w:rFonts w:eastAsia="ArialNarrow"/>
          <w:b/>
        </w:rPr>
        <w:t xml:space="preserve"> </w:t>
      </w:r>
    </w:p>
    <w:p w14:paraId="61288F84" w14:textId="77777777" w:rsidR="00320776" w:rsidRPr="00980773" w:rsidRDefault="00320776" w:rsidP="00320776">
      <w:pPr>
        <w:pStyle w:val="PGNSOMNormalny"/>
        <w:rPr>
          <w:rFonts w:eastAsia="ArialNarrow"/>
        </w:rPr>
      </w:pPr>
      <w:r w:rsidRPr="00980773">
        <w:rPr>
          <w:rFonts w:eastAsia="ArialNarrow"/>
        </w:rPr>
        <w:t>Strategia obejmuje podstawowe kierunki rozwoju gminy określone przez priorytetowe obszary przedsięwzięć infrastrukturalnych, społecznych i instytucjonalnych w podziale na cele strategiczne i działania przewidziane do realizacji do roku 2020. Założeniem przygotowania dokumentu jest planowanie zrównoważonego rozwoju oraz stworzenie podstaw dla długotrwałej poprawy konkurencyjności gminy. Priorytety, cele i działania mają charakter ogólny, określ</w:t>
      </w:r>
      <w:r w:rsidR="00C3423C">
        <w:rPr>
          <w:rFonts w:eastAsia="ArialNarrow"/>
        </w:rPr>
        <w:t>ają pożądane zadania możliwe do </w:t>
      </w:r>
      <w:r w:rsidRPr="00980773">
        <w:rPr>
          <w:rFonts w:eastAsia="ArialNarrow"/>
        </w:rPr>
        <w:t xml:space="preserve">zrealizowania do roku 2020. </w:t>
      </w:r>
    </w:p>
    <w:p w14:paraId="6C16B0D0" w14:textId="77777777" w:rsidR="00320776" w:rsidRDefault="00320776" w:rsidP="00320776">
      <w:pPr>
        <w:pStyle w:val="PGNSOMNormalny"/>
        <w:rPr>
          <w:rFonts w:eastAsia="ArialNarrow"/>
        </w:rPr>
      </w:pPr>
      <w:r w:rsidRPr="00980773">
        <w:rPr>
          <w:rFonts w:eastAsia="ArialNarrow"/>
        </w:rPr>
        <w:t xml:space="preserve">Głównym celem planowanych działań jest pobudzanie i stymulowanie współpracy środowisk lokalnych na rzecz zrównoważonego rozwoju </w:t>
      </w:r>
      <w:proofErr w:type="spellStart"/>
      <w:r w:rsidRPr="00980773">
        <w:rPr>
          <w:rFonts w:eastAsia="ArialNarrow"/>
        </w:rPr>
        <w:t>społeczno</w:t>
      </w:r>
      <w:proofErr w:type="spellEnd"/>
      <w:r w:rsidRPr="00980773">
        <w:rPr>
          <w:rFonts w:eastAsia="ArialNarrow"/>
        </w:rPr>
        <w:t xml:space="preserve"> – gospodarczego, zachęcanie do rozwijania nowych form aktywności gospodarczej generujących nowe miejsca pracy oraz z</w:t>
      </w:r>
      <w:r>
        <w:rPr>
          <w:rFonts w:eastAsia="ArialNarrow"/>
        </w:rPr>
        <w:t xml:space="preserve">apobieganie peryferyzacji gminy. </w:t>
      </w:r>
      <w:r w:rsidRPr="00980773">
        <w:rPr>
          <w:rFonts w:eastAsia="ArialNarrow"/>
        </w:rPr>
        <w:t xml:space="preserve">W Strategii sformułowano </w:t>
      </w:r>
      <w:r w:rsidRPr="00980773">
        <w:rPr>
          <w:rFonts w:eastAsia="ArialNarrow"/>
        </w:rPr>
        <w:lastRenderedPageBreak/>
        <w:t>następujące cele strategiczne i odpowiadające im działania w zakresie gospodarki niskoemisyjnej:</w:t>
      </w:r>
    </w:p>
    <w:p w14:paraId="3D8A110D" w14:textId="77777777" w:rsidR="00320776" w:rsidRDefault="00320776" w:rsidP="00320776">
      <w:pPr>
        <w:pStyle w:val="PGNSOMNormalny"/>
        <w:rPr>
          <w:rFonts w:eastAsia="ArialNarrow"/>
        </w:rPr>
      </w:pPr>
      <w:r w:rsidRPr="0081261B">
        <w:rPr>
          <w:rFonts w:eastAsia="ArialNarrow"/>
          <w:b/>
        </w:rPr>
        <w:t>Cel strategiczny:</w:t>
      </w:r>
      <w:r>
        <w:rPr>
          <w:rFonts w:eastAsia="ArialNarrow"/>
        </w:rPr>
        <w:t xml:space="preserve"> </w:t>
      </w:r>
      <w:r w:rsidRPr="002D2404">
        <w:rPr>
          <w:rFonts w:eastAsia="ArialNarrow"/>
        </w:rPr>
        <w:t>Sprawny, funkcjonalny i be</w:t>
      </w:r>
      <w:r w:rsidR="00C3423C">
        <w:rPr>
          <w:rFonts w:eastAsia="ArialNarrow"/>
        </w:rPr>
        <w:t>zpieczny system komunikacyjny w </w:t>
      </w:r>
      <w:r w:rsidRPr="002D2404">
        <w:rPr>
          <w:rFonts w:eastAsia="ArialNarrow"/>
        </w:rPr>
        <w:t>gminie</w:t>
      </w:r>
      <w:r>
        <w:rPr>
          <w:rFonts w:eastAsia="ArialNarrow"/>
        </w:rPr>
        <w:t>:</w:t>
      </w:r>
    </w:p>
    <w:p w14:paraId="74BCF25E" w14:textId="77777777" w:rsidR="00320776" w:rsidRPr="002D2404" w:rsidRDefault="00320776" w:rsidP="00320776">
      <w:pPr>
        <w:pStyle w:val="PGNSOMpunktowanie"/>
        <w:rPr>
          <w:szCs w:val="23"/>
        </w:rPr>
      </w:pPr>
      <w:r w:rsidRPr="002D2404">
        <w:rPr>
          <w:szCs w:val="23"/>
        </w:rPr>
        <w:t>Rozbudowa i modernizacj</w:t>
      </w:r>
      <w:r>
        <w:rPr>
          <w:szCs w:val="23"/>
        </w:rPr>
        <w:t>a sieci dróg publicznych wra</w:t>
      </w:r>
      <w:r w:rsidR="004E37B1">
        <w:rPr>
          <w:szCs w:val="23"/>
        </w:rPr>
        <w:t>z z infrastrukturą towarzyszącą;</w:t>
      </w:r>
    </w:p>
    <w:p w14:paraId="0FAAE767" w14:textId="77777777" w:rsidR="00320776" w:rsidRPr="002D2404" w:rsidRDefault="00320776" w:rsidP="00320776">
      <w:pPr>
        <w:pStyle w:val="PGNSOMpunktowanie"/>
        <w:rPr>
          <w:szCs w:val="23"/>
        </w:rPr>
      </w:pPr>
      <w:r w:rsidRPr="002D2404">
        <w:rPr>
          <w:szCs w:val="23"/>
        </w:rPr>
        <w:t xml:space="preserve">Poprawa wewnętrznej i zewnętrznej dostępności </w:t>
      </w:r>
      <w:r w:rsidR="004E37B1">
        <w:rPr>
          <w:szCs w:val="23"/>
        </w:rPr>
        <w:t>komunikacyjnej gminy;</w:t>
      </w:r>
    </w:p>
    <w:p w14:paraId="2A7C1996" w14:textId="77777777" w:rsidR="00320776" w:rsidRPr="002D2404" w:rsidRDefault="00320776" w:rsidP="00320776">
      <w:pPr>
        <w:pStyle w:val="PGNSOMpunktowanie"/>
        <w:rPr>
          <w:szCs w:val="23"/>
        </w:rPr>
      </w:pPr>
      <w:r w:rsidRPr="002D2404">
        <w:rPr>
          <w:szCs w:val="23"/>
        </w:rPr>
        <w:t xml:space="preserve">Rozbudowa </w:t>
      </w:r>
      <w:r w:rsidR="004E37B1">
        <w:rPr>
          <w:szCs w:val="23"/>
        </w:rPr>
        <w:t>i modernizacja ciągów pieszych;</w:t>
      </w:r>
    </w:p>
    <w:p w14:paraId="75EE47AF" w14:textId="77777777" w:rsidR="00320776" w:rsidRPr="002D2404" w:rsidRDefault="004E37B1" w:rsidP="00320776">
      <w:pPr>
        <w:pStyle w:val="PGNSOMpunktowanie"/>
        <w:rPr>
          <w:szCs w:val="23"/>
        </w:rPr>
      </w:pPr>
      <w:r>
        <w:rPr>
          <w:szCs w:val="23"/>
        </w:rPr>
        <w:t>Rozbudowa ścieżek rowerowych;</w:t>
      </w:r>
    </w:p>
    <w:p w14:paraId="51410D9E" w14:textId="77777777" w:rsidR="00320776" w:rsidRPr="002D2404" w:rsidRDefault="004E37B1" w:rsidP="00320776">
      <w:pPr>
        <w:pStyle w:val="PGNSOMpunktowanie"/>
        <w:rPr>
          <w:szCs w:val="23"/>
        </w:rPr>
      </w:pPr>
      <w:r>
        <w:rPr>
          <w:szCs w:val="23"/>
        </w:rPr>
        <w:t>Promocja transportu zbiorowego;</w:t>
      </w:r>
    </w:p>
    <w:p w14:paraId="47B448C7" w14:textId="77777777" w:rsidR="00320776" w:rsidRPr="002D2404" w:rsidRDefault="00320776" w:rsidP="00320776">
      <w:pPr>
        <w:pStyle w:val="PGNSOMpunktowanie"/>
        <w:rPr>
          <w:szCs w:val="23"/>
        </w:rPr>
      </w:pPr>
      <w:r w:rsidRPr="002D2404">
        <w:rPr>
          <w:szCs w:val="23"/>
        </w:rPr>
        <w:t xml:space="preserve">Zapewnienie kompleksowego systemu organizacji i </w:t>
      </w:r>
      <w:r w:rsidR="004E37B1">
        <w:rPr>
          <w:szCs w:val="23"/>
        </w:rPr>
        <w:t>bezpieczeństwa ruchu;</w:t>
      </w:r>
    </w:p>
    <w:p w14:paraId="6A58E716" w14:textId="77777777" w:rsidR="00320776" w:rsidRPr="002D2404" w:rsidRDefault="00320776" w:rsidP="00320776">
      <w:pPr>
        <w:pStyle w:val="PGNSOMpunktowanie"/>
        <w:rPr>
          <w:szCs w:val="23"/>
        </w:rPr>
      </w:pPr>
      <w:r w:rsidRPr="002D2404">
        <w:rPr>
          <w:szCs w:val="23"/>
        </w:rPr>
        <w:t>Współpraca regionalna na rzecz przywrócenia pasażerskiego połączenia kolejoweg</w:t>
      </w:r>
      <w:r w:rsidR="004E37B1">
        <w:rPr>
          <w:szCs w:val="23"/>
        </w:rPr>
        <w:t>o Szczecin – Police – Trzebież;</w:t>
      </w:r>
    </w:p>
    <w:p w14:paraId="6FA62D4D" w14:textId="77777777" w:rsidR="00320776" w:rsidRPr="002D2404" w:rsidRDefault="00320776" w:rsidP="00320776">
      <w:pPr>
        <w:pStyle w:val="PGNSOMpunktowanie"/>
        <w:rPr>
          <w:rFonts w:eastAsia="ArialNarrow"/>
        </w:rPr>
      </w:pPr>
      <w:r w:rsidRPr="002D2404">
        <w:rPr>
          <w:szCs w:val="23"/>
        </w:rPr>
        <w:t>Współpraca regionalna na rzecz „budowy zachodniego drogowego obejścia miasta Szczecina wraz ze sta</w:t>
      </w:r>
      <w:r w:rsidR="00C3423C">
        <w:rPr>
          <w:szCs w:val="23"/>
        </w:rPr>
        <w:t>łą przeprawą przez rzekę Odrę w </w:t>
      </w:r>
      <w:r w:rsidRPr="002D2404">
        <w:rPr>
          <w:szCs w:val="23"/>
        </w:rPr>
        <w:t xml:space="preserve">rejonie miasta Police”. </w:t>
      </w:r>
    </w:p>
    <w:p w14:paraId="5524DBE8" w14:textId="77777777" w:rsidR="00320776" w:rsidRPr="00641B9F" w:rsidRDefault="00320776" w:rsidP="00320776">
      <w:pPr>
        <w:pStyle w:val="PGNSOMNormalny"/>
        <w:rPr>
          <w:rFonts w:eastAsia="ArialNarrow"/>
        </w:rPr>
      </w:pPr>
      <w:r w:rsidRPr="00641B9F">
        <w:rPr>
          <w:rFonts w:eastAsia="ArialNarrow"/>
          <w:b/>
        </w:rPr>
        <w:t>Cel strategiczny</w:t>
      </w:r>
      <w:r w:rsidRPr="00641B9F">
        <w:rPr>
          <w:rFonts w:eastAsia="ArialNarrow"/>
        </w:rPr>
        <w:t xml:space="preserve"> Nowoczesna infrastruktura ochrony środowiska</w:t>
      </w:r>
      <w:r>
        <w:rPr>
          <w:rFonts w:eastAsia="ArialNarrow"/>
        </w:rPr>
        <w:t xml:space="preserve"> </w:t>
      </w:r>
    </w:p>
    <w:p w14:paraId="021533B8" w14:textId="77777777" w:rsidR="00320776" w:rsidRPr="0081261B" w:rsidRDefault="004E37B1" w:rsidP="00320776">
      <w:pPr>
        <w:pStyle w:val="PGNSOMpunktowanie"/>
        <w:rPr>
          <w:szCs w:val="23"/>
        </w:rPr>
      </w:pPr>
      <w:r>
        <w:rPr>
          <w:szCs w:val="23"/>
        </w:rPr>
        <w:t>Modernizacja źródeł ciepła;</w:t>
      </w:r>
    </w:p>
    <w:p w14:paraId="026DC48F" w14:textId="77777777" w:rsidR="00320776" w:rsidRPr="0081261B" w:rsidRDefault="00320776" w:rsidP="00320776">
      <w:pPr>
        <w:pStyle w:val="PGNSOMpunktowanie"/>
        <w:rPr>
          <w:szCs w:val="23"/>
        </w:rPr>
      </w:pPr>
      <w:r w:rsidRPr="0081261B">
        <w:rPr>
          <w:szCs w:val="23"/>
        </w:rPr>
        <w:t>Rozbudowa i mode</w:t>
      </w:r>
      <w:r w:rsidR="004E37B1">
        <w:rPr>
          <w:szCs w:val="23"/>
        </w:rPr>
        <w:t>rnizacja sieci cieplnej;</w:t>
      </w:r>
    </w:p>
    <w:p w14:paraId="481A4398" w14:textId="77777777" w:rsidR="00320776" w:rsidRPr="0081261B" w:rsidRDefault="00320776" w:rsidP="00320776">
      <w:pPr>
        <w:pStyle w:val="PGNSOMpunktowanie"/>
        <w:rPr>
          <w:szCs w:val="23"/>
        </w:rPr>
      </w:pPr>
      <w:r w:rsidRPr="0081261B">
        <w:rPr>
          <w:szCs w:val="23"/>
        </w:rPr>
        <w:t>Wy</w:t>
      </w:r>
      <w:r w:rsidR="004E37B1">
        <w:rPr>
          <w:szCs w:val="23"/>
        </w:rPr>
        <w:t>korzystanie energii odnawialnej;</w:t>
      </w:r>
    </w:p>
    <w:p w14:paraId="329FFE0C" w14:textId="77777777" w:rsidR="00320776" w:rsidRPr="0081261B" w:rsidRDefault="004E37B1" w:rsidP="00320776">
      <w:pPr>
        <w:pStyle w:val="PGNSOMpunktowanie"/>
        <w:rPr>
          <w:szCs w:val="23"/>
        </w:rPr>
      </w:pPr>
      <w:r>
        <w:rPr>
          <w:szCs w:val="23"/>
        </w:rPr>
        <w:t>Poprawa jakości powietrza.</w:t>
      </w:r>
    </w:p>
    <w:p w14:paraId="3EE1F0C5" w14:textId="77777777" w:rsidR="00320776" w:rsidRPr="00641B9F" w:rsidRDefault="00320776" w:rsidP="00320776">
      <w:pPr>
        <w:pStyle w:val="PGNSOMNormalny"/>
        <w:rPr>
          <w:rFonts w:eastAsia="ArialNarrow"/>
        </w:rPr>
      </w:pPr>
      <w:r w:rsidRPr="00641B9F">
        <w:rPr>
          <w:rFonts w:eastAsia="ArialNarrow"/>
          <w:b/>
        </w:rPr>
        <w:t xml:space="preserve">Cel strategiczny </w:t>
      </w:r>
      <w:r w:rsidRPr="00641B9F">
        <w:rPr>
          <w:rFonts w:eastAsia="ArialNarrow"/>
        </w:rPr>
        <w:t>Podnoszenie świadomości ekologicznej.</w:t>
      </w:r>
    </w:p>
    <w:p w14:paraId="7CDE8A4F" w14:textId="77777777" w:rsidR="00320776" w:rsidRPr="00641B9F" w:rsidRDefault="00320776" w:rsidP="00320776">
      <w:pPr>
        <w:pStyle w:val="PGNSOMpunktowanie"/>
        <w:rPr>
          <w:rFonts w:eastAsia="ArialNarrow"/>
        </w:rPr>
      </w:pPr>
      <w:r w:rsidRPr="00641B9F">
        <w:rPr>
          <w:rFonts w:eastAsia="ArialNarrow"/>
        </w:rPr>
        <w:t>Pro</w:t>
      </w:r>
      <w:r w:rsidR="004E37B1">
        <w:rPr>
          <w:rFonts w:eastAsia="ArialNarrow"/>
        </w:rPr>
        <w:t xml:space="preserve">mocja </w:t>
      </w:r>
      <w:proofErr w:type="spellStart"/>
      <w:r w:rsidR="004E37B1">
        <w:rPr>
          <w:rFonts w:eastAsia="ArialNarrow"/>
        </w:rPr>
        <w:t>zachowań</w:t>
      </w:r>
      <w:proofErr w:type="spellEnd"/>
      <w:r w:rsidR="004E37B1">
        <w:rPr>
          <w:rFonts w:eastAsia="ArialNarrow"/>
        </w:rPr>
        <w:t xml:space="preserve"> proekologicznych;</w:t>
      </w:r>
    </w:p>
    <w:p w14:paraId="006CE340" w14:textId="77777777" w:rsidR="00320776" w:rsidRDefault="00320776" w:rsidP="00320776">
      <w:pPr>
        <w:pStyle w:val="PGNSOMpunktowanie"/>
        <w:rPr>
          <w:rFonts w:eastAsia="ArialNarrow"/>
        </w:rPr>
      </w:pPr>
      <w:r w:rsidRPr="00641B9F">
        <w:rPr>
          <w:rFonts w:eastAsia="ArialNarrow"/>
        </w:rPr>
        <w:t xml:space="preserve">Opracowanie i wdrożenie programu edukacji ekologicznej w zakresie selektywnej zbiórki odpadów. </w:t>
      </w:r>
    </w:p>
    <w:p w14:paraId="6C56CD1D" w14:textId="77777777" w:rsidR="00320776" w:rsidRPr="00641B9F" w:rsidRDefault="00320776" w:rsidP="00320776">
      <w:pPr>
        <w:pStyle w:val="PGNSOMNormalny"/>
        <w:rPr>
          <w:rFonts w:eastAsia="ArialNarrow"/>
        </w:rPr>
      </w:pPr>
      <w:r>
        <w:rPr>
          <w:rFonts w:eastAsia="ArialNarrow"/>
        </w:rPr>
        <w:t xml:space="preserve">Strategia Rozwoju dla Gminy Police do 2020 roku jest zgodna z założeniami PGN. Zgodnie z przyjętymi celami i kierunkami działań Gmina będzie dążyła do rozwoju odnawialnych źródeł energii, inwestycji w sieć ciepłowniczą oraz modernizacją źródeł ciepła. Ponadto strategia zwraca uwagę na szereg kierunków związanych z ograniem energochłonności oraz emisyjności sektora transportu. </w:t>
      </w:r>
    </w:p>
    <w:p w14:paraId="5907BA96" w14:textId="77777777" w:rsidR="00980773" w:rsidRPr="00980773" w:rsidRDefault="00980773" w:rsidP="00980773">
      <w:pPr>
        <w:pStyle w:val="SOMnorm"/>
        <w:rPr>
          <w:rFonts w:eastAsia="ArialNarrow"/>
          <w:b/>
        </w:rPr>
      </w:pPr>
      <w:r w:rsidRPr="00980773">
        <w:rPr>
          <w:rFonts w:eastAsia="ArialNarrow"/>
          <w:b/>
        </w:rPr>
        <w:t>Program Ochrony Środowiska dla Gminy Police (Projekt)</w:t>
      </w:r>
    </w:p>
    <w:p w14:paraId="188DE4D6" w14:textId="77777777" w:rsidR="00980773" w:rsidRPr="00980773" w:rsidRDefault="00980773" w:rsidP="00980773">
      <w:pPr>
        <w:pStyle w:val="PGNSOMNormalny"/>
        <w:rPr>
          <w:rFonts w:eastAsia="ArialNarrow"/>
        </w:rPr>
      </w:pPr>
      <w:r w:rsidRPr="00980773">
        <w:rPr>
          <w:rFonts w:eastAsia="ArialNarrow"/>
        </w:rPr>
        <w:t xml:space="preserve">Zasadniczym zadaniem, jakie POŚ ma spełnić jest określenie celów, priorytetów i w konsekwencji działań, jakie stoją przed samorządem gminnym w dziedzinie ochrony środowiska. Ich podjęcie i wykonanie ma na celu realizację międzynarodowych zobowiązań naszego kraju, a w szczególności podjętych w związku ze wstąpieniem Polski do Unii Europejskiej oraz, w znacznej mierze wynikającej z nich, Polityki Ekologicznej Państwa. </w:t>
      </w:r>
    </w:p>
    <w:p w14:paraId="16909F24" w14:textId="77777777" w:rsidR="00980773" w:rsidRPr="00980773" w:rsidRDefault="00980773" w:rsidP="00980773">
      <w:pPr>
        <w:pStyle w:val="PGNSOMNormalny"/>
        <w:rPr>
          <w:rFonts w:eastAsia="ArialNarrow"/>
        </w:rPr>
      </w:pPr>
      <w:r w:rsidRPr="00980773">
        <w:rPr>
          <w:rFonts w:eastAsia="ArialNarrow"/>
        </w:rPr>
        <w:t>Program podejmuje zagadnienia ochrony środowiska w odniesieniu do zasadniczych jego komponentów, a więc: przyrody i krajobrazu, lasów, gleb, kopalin i wód podziemnych, wód powierzchniowych i powietrza oraz skutków bytowania i prowadzenia działalności gospodarczej przez człowieka, czyli odpadów stałych i ciekłych, hałasu, pól elektromagnetycznych, chemikaliów i awarii.</w:t>
      </w:r>
    </w:p>
    <w:p w14:paraId="4535E0CD" w14:textId="77777777" w:rsidR="00980773" w:rsidRPr="00980773" w:rsidRDefault="00980773" w:rsidP="004E37B1">
      <w:pPr>
        <w:pStyle w:val="PGNSOMNormalny"/>
        <w:keepNext/>
        <w:rPr>
          <w:rFonts w:eastAsia="ArialNarrow"/>
        </w:rPr>
      </w:pPr>
      <w:r w:rsidRPr="00980773">
        <w:rPr>
          <w:rFonts w:eastAsia="ArialNarrow"/>
        </w:rPr>
        <w:lastRenderedPageBreak/>
        <w:t xml:space="preserve">Do najistotniejszych celów i kierunków działań w zakresie rozwoju </w:t>
      </w:r>
      <w:proofErr w:type="spellStart"/>
      <w:r w:rsidRPr="00980773">
        <w:rPr>
          <w:rFonts w:eastAsia="ArialNarrow"/>
        </w:rPr>
        <w:t>społeczno</w:t>
      </w:r>
      <w:proofErr w:type="spellEnd"/>
      <w:r w:rsidRPr="00980773">
        <w:rPr>
          <w:rFonts w:eastAsia="ArialNarrow"/>
        </w:rPr>
        <w:t xml:space="preserve"> – gospodarczego i ochrony środowiska wytyczonych dla Gminy Police należą:</w:t>
      </w:r>
    </w:p>
    <w:p w14:paraId="3EFDDF35" w14:textId="77777777" w:rsidR="00980773" w:rsidRPr="00641B9F" w:rsidRDefault="00980773" w:rsidP="00980773">
      <w:pPr>
        <w:pStyle w:val="PGNSOMpunktowanie"/>
      </w:pPr>
      <w:r w:rsidRPr="00641B9F">
        <w:t>racjonalne użytkowanie zasobów naturalnych (zmniejszenie zużycia energii, surowców i materiałów, wzrost udziału wykorzystywanych zasobów odnawialnych, ochrona zasobów kopalin);</w:t>
      </w:r>
    </w:p>
    <w:p w14:paraId="2C68B9B7" w14:textId="77777777" w:rsidR="00980773" w:rsidRPr="00641B9F" w:rsidRDefault="00980773" w:rsidP="00980773">
      <w:pPr>
        <w:pStyle w:val="PGNSOMpunktowanie"/>
      </w:pPr>
      <w:r w:rsidRPr="00641B9F">
        <w:t>ochrona powietrza, ochrona przed hałasem (zapewnienie wysokiej jakości powietrza, redukcja emisji gazów i pyłów, zminimalizowanie uciążliwego hałasu);</w:t>
      </w:r>
    </w:p>
    <w:p w14:paraId="48A96391" w14:textId="77777777" w:rsidR="00980773" w:rsidRPr="00641B9F" w:rsidRDefault="00980773" w:rsidP="00980773">
      <w:pPr>
        <w:pStyle w:val="PGNSOMpunktowanie"/>
      </w:pPr>
      <w:r w:rsidRPr="00641B9F">
        <w:t>ochrona wód (zapewnienie odpowiedniej jakości użytkowej wód, racjonalizacja zużycia wody, ochrona przed powodzią, właściwa gospodarka wodno-ściekowa);</w:t>
      </w:r>
    </w:p>
    <w:p w14:paraId="255D9376" w14:textId="77777777" w:rsidR="00980773" w:rsidRPr="00641B9F" w:rsidRDefault="00980773" w:rsidP="00980773">
      <w:pPr>
        <w:pStyle w:val="PGNSOMpunktowanie"/>
      </w:pPr>
      <w:r w:rsidRPr="00641B9F">
        <w:t>ochrona gleb;</w:t>
      </w:r>
    </w:p>
    <w:p w14:paraId="11EECAEB" w14:textId="77777777" w:rsidR="00980773" w:rsidRPr="00641B9F" w:rsidRDefault="00980773" w:rsidP="00980773">
      <w:pPr>
        <w:pStyle w:val="PGNSOMpunktowanie"/>
      </w:pPr>
      <w:r w:rsidRPr="00641B9F">
        <w:t>ochrona zasobów przyrodniczych (zachowanie zasobów przyrodniczych z uwzględnieniem ich różnorodności oraz rozwój zasobów leśnych, racjonalna eksploatacja lasów);</w:t>
      </w:r>
    </w:p>
    <w:p w14:paraId="10EB63EE" w14:textId="77777777" w:rsidR="00980773" w:rsidRPr="00641B9F" w:rsidRDefault="00980773" w:rsidP="00980773">
      <w:pPr>
        <w:pStyle w:val="PGNSOMpunktowanie"/>
      </w:pPr>
      <w:r w:rsidRPr="00641B9F">
        <w:t>prowadzenie skutecznej akcji edukacyjno-informacyjnej gwarantującej powodzenie realizacji wyżej wymienionych działań</w:t>
      </w:r>
      <w:r w:rsidRPr="00641B9F">
        <w:rPr>
          <w:rFonts w:cs="Arial-BoldMT"/>
          <w:b/>
          <w:bCs/>
        </w:rPr>
        <w:t>.</w:t>
      </w:r>
    </w:p>
    <w:p w14:paraId="31654AAC" w14:textId="77777777" w:rsidR="00320776" w:rsidRPr="00641B9F" w:rsidRDefault="00320776" w:rsidP="00320776">
      <w:pPr>
        <w:pStyle w:val="PGNSOMpunktowanie"/>
        <w:rPr>
          <w:b/>
          <w:bCs/>
          <w:i/>
          <w:iCs/>
        </w:rPr>
      </w:pPr>
      <w:r>
        <w:t>Jakość powietrza jest tylko jednym</w:t>
      </w:r>
      <w:r w:rsidR="004E37B1">
        <w:t xml:space="preserve"> z  komponentów analizowanych w </w:t>
      </w:r>
      <w:r>
        <w:t>POŚ, jednak kierunki działań w tym zakresie zgodne są z założeniami PGN.</w:t>
      </w:r>
    </w:p>
    <w:p w14:paraId="15EE7E94" w14:textId="77777777" w:rsidR="00980773" w:rsidRPr="00980773" w:rsidRDefault="00980773" w:rsidP="00980773">
      <w:pPr>
        <w:pStyle w:val="PGNSOMNormalny"/>
        <w:rPr>
          <w:rFonts w:eastAsia="ArialNarrow"/>
          <w:b/>
        </w:rPr>
      </w:pPr>
      <w:r w:rsidRPr="00980773">
        <w:rPr>
          <w:rFonts w:eastAsia="ArialNarrow"/>
          <w:b/>
        </w:rPr>
        <w:t>Studium Uwarunkowań i Kierunków Zagospodarowania Przestrzennego Gminy Police</w:t>
      </w:r>
    </w:p>
    <w:p w14:paraId="797AC24A" w14:textId="77777777" w:rsidR="00980773" w:rsidRPr="00641B9F" w:rsidRDefault="00980773" w:rsidP="00980773">
      <w:pPr>
        <w:pStyle w:val="PGNSOMNormalny"/>
      </w:pPr>
      <w:r w:rsidRPr="00641B9F">
        <w:t>Opracowanie „Studium uwarunkowań i kierunków zagospodarowania przestrzennego” jest lokalnym, miejscowym odzwierciedleniem polityki przestrzennej gminy i przedstawia strategię jej rozwoju.</w:t>
      </w:r>
    </w:p>
    <w:p w14:paraId="757C7881" w14:textId="77777777" w:rsidR="00980773" w:rsidRPr="00641B9F" w:rsidRDefault="00980773" w:rsidP="00980773">
      <w:pPr>
        <w:pStyle w:val="PGNSOMNormalny"/>
      </w:pPr>
      <w:r w:rsidRPr="00641B9F">
        <w:t>Zgodnie z wymogami ustawy z dnia 7 lipca 1994 r. o zagospodarowaniu przestrzennym celem studium uwarunkowań i kierunków zagospodarowania przestrzennego gminy jest określenie polit</w:t>
      </w:r>
      <w:r>
        <w:t>yki przestrzennej gminy poprzez</w:t>
      </w:r>
      <w:r w:rsidRPr="00641B9F">
        <w:t>:</w:t>
      </w:r>
    </w:p>
    <w:p w14:paraId="4327F528" w14:textId="77777777" w:rsidR="00980773" w:rsidRPr="00641B9F" w:rsidRDefault="00980773" w:rsidP="00980773">
      <w:pPr>
        <w:pStyle w:val="PGNSOMpunktowanie"/>
      </w:pPr>
      <w:r w:rsidRPr="00641B9F">
        <w:t>określenie istniejących uwarunkowań oraz proble</w:t>
      </w:r>
      <w:r w:rsidR="004E37B1">
        <w:t>mów związanych z rozwojem gminy;</w:t>
      </w:r>
    </w:p>
    <w:p w14:paraId="6EF4E8F4" w14:textId="77777777" w:rsidR="00980773" w:rsidRPr="00641B9F" w:rsidRDefault="00980773" w:rsidP="00980773">
      <w:pPr>
        <w:pStyle w:val="PGNSOMpunktowanie"/>
      </w:pPr>
      <w:r w:rsidRPr="00641B9F">
        <w:t>wyznaczenie obszarów o różnym stopniu ochrony środowiska przyrodniczego, kulturowego i krajobrazu oraz ustal</w:t>
      </w:r>
      <w:r w:rsidR="004E37B1">
        <w:t>enie dla nich zasad użytkowania;</w:t>
      </w:r>
    </w:p>
    <w:p w14:paraId="4499C849" w14:textId="77777777" w:rsidR="00980773" w:rsidRPr="00641B9F" w:rsidRDefault="00980773" w:rsidP="00980773">
      <w:pPr>
        <w:pStyle w:val="PGNSOMpunktowanie"/>
      </w:pPr>
      <w:r w:rsidRPr="00641B9F">
        <w:t>sformułowanie kierunków zagospodarowania przestrzennego i zasad polityki przestrzennej gminy dla rozwoju funkcji gospodarczych oraz systemu obsługi ludnoś</w:t>
      </w:r>
      <w:r w:rsidR="004E37B1">
        <w:t>ci i infrastruktury technicznej;</w:t>
      </w:r>
    </w:p>
    <w:p w14:paraId="5AA564DF" w14:textId="77777777" w:rsidR="00980773" w:rsidRPr="00641B9F" w:rsidRDefault="00980773" w:rsidP="00980773">
      <w:pPr>
        <w:pStyle w:val="PGNSOMpunktowanie"/>
      </w:pPr>
      <w:r w:rsidRPr="00641B9F">
        <w:t>określenie rodzaju i zakresu dalszych prac planistycznych i zadań ponadlokalnych.</w:t>
      </w:r>
    </w:p>
    <w:p w14:paraId="161B9C60" w14:textId="77777777" w:rsidR="00320776" w:rsidRDefault="00320776" w:rsidP="00320776">
      <w:pPr>
        <w:pStyle w:val="PGNSOMNormalny"/>
      </w:pPr>
      <w:r>
        <w:t>W Studium zawarto szereg zasad i kierunków kształtowania istotnych z punktu widzenia PGN, są to m.in. zapisy odnośnie</w:t>
      </w:r>
    </w:p>
    <w:p w14:paraId="3C4ACECA" w14:textId="77777777" w:rsidR="00320776" w:rsidRPr="00336FDE" w:rsidRDefault="00320776" w:rsidP="00320776">
      <w:pPr>
        <w:pStyle w:val="PGNSOMpunktowanie"/>
      </w:pPr>
      <w:r>
        <w:t>utrzymania</w:t>
      </w:r>
      <w:r w:rsidRPr="00336FDE">
        <w:t xml:space="preserve"> i </w:t>
      </w:r>
      <w:r>
        <w:t>rozwoju</w:t>
      </w:r>
      <w:r w:rsidRPr="00336FDE">
        <w:t xml:space="preserve"> sc</w:t>
      </w:r>
      <w:r w:rsidR="004E37B1">
        <w:t>entralizowany system ogrzewania;</w:t>
      </w:r>
    </w:p>
    <w:p w14:paraId="1CEBF2E7" w14:textId="77777777" w:rsidR="00320776" w:rsidRPr="00336FDE" w:rsidRDefault="00320776" w:rsidP="00320776">
      <w:pPr>
        <w:pStyle w:val="PGNSOMpunktowanie"/>
      </w:pPr>
      <w:r w:rsidRPr="00336FDE">
        <w:t>zapewnieni</w:t>
      </w:r>
      <w:r>
        <w:t>a</w:t>
      </w:r>
      <w:r w:rsidRPr="00336FDE">
        <w:t xml:space="preserve"> przestrzennej możliwości korzystania z każdego rodzaju p</w:t>
      </w:r>
      <w:r w:rsidR="004E37B1">
        <w:t>aliwa wg decyzji użytkowników;</w:t>
      </w:r>
    </w:p>
    <w:p w14:paraId="22D24164" w14:textId="77777777" w:rsidR="00320776" w:rsidRPr="00336FDE" w:rsidRDefault="00320776" w:rsidP="00320776">
      <w:pPr>
        <w:pStyle w:val="PGNSOMpunktowanie"/>
      </w:pPr>
      <w:r>
        <w:t>e</w:t>
      </w:r>
      <w:r w:rsidRPr="00336FDE">
        <w:t>wentualne ograniczenia w kształtowaniu systemów ciepłowniczych, mogą wynikać jedynie z zagadnień ochrony atmosfery przed nadmiernym zanieczyszczeniem spalinami.</w:t>
      </w:r>
    </w:p>
    <w:p w14:paraId="77235904" w14:textId="77777777" w:rsidR="00320776" w:rsidRDefault="00320776" w:rsidP="00320776">
      <w:pPr>
        <w:pStyle w:val="PGNSOMNormalny"/>
      </w:pPr>
      <w:r w:rsidRPr="00336FDE">
        <w:lastRenderedPageBreak/>
        <w:t>Studium zaleca sukcesywne zastępowanie paliw stałych (węgiel, koks, miał węglowy) paliwami niskozasiarczonymi, ekologicznymi – paliwa ciekłe, energia elektryczna, gaz ziemny, gaz płynny, odnawialne źródła energii cieplnej.</w:t>
      </w:r>
      <w:r>
        <w:t xml:space="preserve"> </w:t>
      </w:r>
    </w:p>
    <w:p w14:paraId="221AD76E" w14:textId="77777777" w:rsidR="00320776" w:rsidRDefault="00320776" w:rsidP="00320776">
      <w:pPr>
        <w:pStyle w:val="PGNSOMNormalny"/>
      </w:pPr>
      <w:r w:rsidRPr="00320776">
        <w:t>Studium wspiera więc założenia gospodarki niskoemisyjnej.</w:t>
      </w:r>
    </w:p>
    <w:p w14:paraId="7AC75CDE" w14:textId="77777777" w:rsidR="00AC43E6" w:rsidRPr="00980773" w:rsidRDefault="00AC43E6" w:rsidP="00AC43E6">
      <w:pPr>
        <w:pStyle w:val="PGNSOMNormalny"/>
        <w:rPr>
          <w:rFonts w:eastAsia="ArialNarrow"/>
          <w:b/>
        </w:rPr>
      </w:pPr>
      <w:r>
        <w:rPr>
          <w:rFonts w:eastAsia="ArialNarrow"/>
          <w:b/>
        </w:rPr>
        <w:t>Projekt założeń do planu zaopatrzenia w ciepło, energię elektryczną i paliwa gazowe dla Gminy Police na lata 2018-2033</w:t>
      </w:r>
    </w:p>
    <w:p w14:paraId="4D429C8B" w14:textId="77777777" w:rsidR="00AC43E6" w:rsidRDefault="00AC43E6" w:rsidP="00320776">
      <w:pPr>
        <w:pStyle w:val="PGNSOMNormalny"/>
      </w:pPr>
      <w:r w:rsidRPr="00AC43E6">
        <w:t>Podstawę prawną opracowania Projekt założeń</w:t>
      </w:r>
      <w:r>
        <w:t xml:space="preserve"> (…) </w:t>
      </w:r>
      <w:r w:rsidRPr="00AC43E6">
        <w:t xml:space="preserve">stanowi art. 18 i 19 ustawy z dnia 10 kwietnia 1997 r. Prawo energetyczne (Dz. U. 2018 poz. 755 z </w:t>
      </w:r>
      <w:proofErr w:type="spellStart"/>
      <w:r w:rsidRPr="00AC43E6">
        <w:t>późn</w:t>
      </w:r>
      <w:proofErr w:type="spellEnd"/>
      <w:r w:rsidRPr="00AC43E6">
        <w:t>. zm.)</w:t>
      </w:r>
      <w:r>
        <w:t>.</w:t>
      </w:r>
      <w:r w:rsidR="00DD1E97">
        <w:t xml:space="preserve"> </w:t>
      </w:r>
      <w:r>
        <w:t xml:space="preserve">Dokument składa się z: </w:t>
      </w:r>
    </w:p>
    <w:p w14:paraId="0F7C6FEB" w14:textId="77777777" w:rsidR="00AC43E6" w:rsidRPr="00AC43E6" w:rsidRDefault="00AC43E6" w:rsidP="00AC43E6">
      <w:pPr>
        <w:pStyle w:val="PGNSOMpunktowanie"/>
      </w:pPr>
      <w:r w:rsidRPr="00AC43E6">
        <w:t>oceny stanu aktualnego i przewidywanych zmian zapotrzebowania na ciepło, energię elektryczną</w:t>
      </w:r>
      <w:r w:rsidR="004E37B1">
        <w:t xml:space="preserve"> i paliwa gazowe;</w:t>
      </w:r>
    </w:p>
    <w:p w14:paraId="33DE41AB" w14:textId="77777777" w:rsidR="00AC43E6" w:rsidRPr="00AC43E6" w:rsidRDefault="00AC43E6" w:rsidP="00AC43E6">
      <w:pPr>
        <w:pStyle w:val="PGNSOMpunktowanie"/>
      </w:pPr>
      <w:r w:rsidRPr="00AC43E6">
        <w:t>przedsięwzięcia racjonalizujące użytkowanie ciepła, energii</w:t>
      </w:r>
      <w:r w:rsidR="004E37B1">
        <w:t xml:space="preserve"> elektrycznej i paliw gazowych;</w:t>
      </w:r>
    </w:p>
    <w:p w14:paraId="708A18E8" w14:textId="77777777" w:rsidR="00AC43E6" w:rsidRPr="00AC43E6" w:rsidRDefault="00AC43E6" w:rsidP="00AC43E6">
      <w:pPr>
        <w:pStyle w:val="PGNSOMpunktowanie"/>
      </w:pPr>
      <w:r w:rsidRPr="00AC43E6">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w:t>
      </w:r>
      <w:r w:rsidR="004E37B1">
        <w:t>owych;</w:t>
      </w:r>
    </w:p>
    <w:p w14:paraId="7CEA69AC" w14:textId="77777777" w:rsidR="00AC43E6" w:rsidRPr="00AC43E6" w:rsidRDefault="00AC43E6" w:rsidP="00AC43E6">
      <w:pPr>
        <w:pStyle w:val="PGNSOMpunktowanie"/>
      </w:pPr>
      <w:r w:rsidRPr="00AC43E6">
        <w:t>możliwości stosowania środków poprawy efektywno</w:t>
      </w:r>
      <w:r w:rsidR="00C3423C">
        <w:t>ści energetycznej w </w:t>
      </w:r>
      <w:r w:rsidRPr="00AC43E6">
        <w:t xml:space="preserve">rozumieniu art. 6 ust. 2 </w:t>
      </w:r>
      <w:r w:rsidR="004E37B1">
        <w:t>ustawy z dnia 20 maja 2016 r. o </w:t>
      </w:r>
      <w:r w:rsidRPr="00AC43E6">
        <w:t>efektywnoś</w:t>
      </w:r>
      <w:r w:rsidR="004E37B1">
        <w:t>ci energetycznej;</w:t>
      </w:r>
    </w:p>
    <w:p w14:paraId="47E4F32E" w14:textId="77777777" w:rsidR="00AC43E6" w:rsidRPr="00AC43E6" w:rsidRDefault="00AC43E6" w:rsidP="00AC43E6">
      <w:pPr>
        <w:pStyle w:val="PGNSOMpunktowanie"/>
      </w:pPr>
      <w:r w:rsidRPr="00AC43E6">
        <w:t xml:space="preserve">zakres współpracy z innymi gminami. </w:t>
      </w:r>
    </w:p>
    <w:p w14:paraId="355203C1" w14:textId="77777777" w:rsidR="00AC43E6" w:rsidRDefault="00DD1E97" w:rsidP="00320776">
      <w:pPr>
        <w:pStyle w:val="PGNSOMNormalny"/>
      </w:pPr>
      <w:r>
        <w:t xml:space="preserve">Zgodnie z założeniami </w:t>
      </w:r>
      <w:r w:rsidR="00D66FC0">
        <w:t xml:space="preserve">omawianego dokumentu, Gmina Police zamierza dążyć do </w:t>
      </w:r>
      <w:r w:rsidR="00D66FC0" w:rsidRPr="00D66FC0">
        <w:t>wykorzystania ciepła, energii elektrycznej i paliw g</w:t>
      </w:r>
      <w:r w:rsidR="002F1F6C">
        <w:t xml:space="preserve">azowych w sposób zrównoważony </w:t>
      </w:r>
      <w:r w:rsidR="002F1F6C" w:rsidRPr="002F1F6C">
        <w:t>i</w:t>
      </w:r>
      <w:r w:rsidR="002F1F6C">
        <w:t> </w:t>
      </w:r>
      <w:r w:rsidR="00D66FC0" w:rsidRPr="002F1F6C">
        <w:t>racjonalny</w:t>
      </w:r>
      <w:r w:rsidR="00D66FC0" w:rsidRPr="00D66FC0">
        <w:t xml:space="preserve"> oraz do zabezpieczenia potrzeb mieszkańców na energię. </w:t>
      </w:r>
      <w:r w:rsidR="00D66FC0">
        <w:t xml:space="preserve">Cel ten zostanie osiągnięty m.in. w wyniku: </w:t>
      </w:r>
    </w:p>
    <w:p w14:paraId="2666C700" w14:textId="77777777" w:rsidR="00D66FC0" w:rsidRPr="00D66FC0" w:rsidRDefault="00D66FC0" w:rsidP="00D66FC0">
      <w:pPr>
        <w:pStyle w:val="PGNSOMpunktowanie"/>
      </w:pPr>
      <w:r w:rsidRPr="00D66FC0">
        <w:t>podjęci</w:t>
      </w:r>
      <w:r>
        <w:t>a</w:t>
      </w:r>
      <w:r w:rsidRPr="00D66FC0">
        <w:t xml:space="preserve"> działań na rzecz termomodernizacji budynków we własności osób prywatnych oraz budynk</w:t>
      </w:r>
      <w:r>
        <w:t>ów publicznych, dostosowanie i </w:t>
      </w:r>
      <w:r w:rsidRPr="00D66FC0">
        <w:t>modernizację źródeł wytwarzania ciepł</w:t>
      </w:r>
      <w:r>
        <w:t>a do aktualnej sytuacji w </w:t>
      </w:r>
      <w:r w:rsidRPr="00D66FC0">
        <w:t>zakresie zapotrzebowania na energię cieplną i wykorzyst</w:t>
      </w:r>
      <w:r w:rsidR="004E37B1">
        <w:t>anie lokalnych zasobów energii;</w:t>
      </w:r>
    </w:p>
    <w:p w14:paraId="4FED1434" w14:textId="77777777" w:rsidR="00D66FC0" w:rsidRPr="00D66FC0" w:rsidRDefault="00D66FC0" w:rsidP="00D66FC0">
      <w:pPr>
        <w:pStyle w:val="PGNSOMpunktowanie"/>
      </w:pPr>
      <w:r w:rsidRPr="00D66FC0">
        <w:t>nowe budynki oraz inwestycje w gminie będą spełniały aktualnie obowiązujące normy w zakresie wykorzystania energii, promowane będą budynki niskoenergetyczne oraz montaż urządzeń w</w:t>
      </w:r>
      <w:r w:rsidR="004E37B1">
        <w:t>ysokoefektywnych energetycznie;</w:t>
      </w:r>
    </w:p>
    <w:p w14:paraId="552CFA7D" w14:textId="77777777" w:rsidR="00D66FC0" w:rsidRPr="00D66FC0" w:rsidRDefault="00D66FC0" w:rsidP="00D66FC0">
      <w:pPr>
        <w:pStyle w:val="PGNSOMpunktowanie"/>
      </w:pPr>
      <w:r w:rsidRPr="00D66FC0">
        <w:t>energia elektryczna będzie użytkowana w sposób efektywny, proces wymiany bądź zakupu nowych urządzeń będzie uwzględniał cykl życia urządzenia, premiowane będą urządzenia o niski</w:t>
      </w:r>
      <w:r w:rsidR="004E37B1">
        <w:t>m zużyciu energii elektrycznej;</w:t>
      </w:r>
    </w:p>
    <w:p w14:paraId="399260F5" w14:textId="77777777" w:rsidR="00D66FC0" w:rsidRPr="00D66FC0" w:rsidRDefault="00D66FC0" w:rsidP="00D66FC0">
      <w:pPr>
        <w:pStyle w:val="PGNSOMpunktowanie"/>
      </w:pPr>
      <w:r w:rsidRPr="00D66FC0">
        <w:t>wsparcie dla przyłączania nowych odbiorców gazu ziemnego oraz szerszego wykorzystania gazu w tym m.in. n</w:t>
      </w:r>
      <w:r w:rsidR="004E37B1">
        <w:t>a cele ogrzewania budynków;</w:t>
      </w:r>
    </w:p>
    <w:p w14:paraId="3F9E5EC9" w14:textId="77777777" w:rsidR="00D66FC0" w:rsidRPr="00D66FC0" w:rsidRDefault="00D66FC0" w:rsidP="00D66FC0">
      <w:pPr>
        <w:pStyle w:val="PGNSOMpunktowanie"/>
      </w:pPr>
      <w:r w:rsidRPr="00D66FC0">
        <w:t xml:space="preserve">oświetlenie ulic i placów będzie prowadzony w sposób ekonomiczny, zakłada się stopniową wymianę </w:t>
      </w:r>
      <w:r w:rsidR="004E37B1">
        <w:t>oświetlenia na energooszczędne;</w:t>
      </w:r>
    </w:p>
    <w:p w14:paraId="39A71F4F" w14:textId="77777777" w:rsidR="00D66FC0" w:rsidRPr="00D66FC0" w:rsidRDefault="00D66FC0" w:rsidP="00D66FC0">
      <w:pPr>
        <w:pStyle w:val="PGNSOMpunktowanie"/>
      </w:pPr>
      <w:r w:rsidRPr="00D66FC0">
        <w:t>promowanie wykorzystania nośników energii o niskim współczynniku emisyjności jak energia elektryczna i gaz, a tym sam</w:t>
      </w:r>
      <w:r w:rsidR="004E37B1">
        <w:t>ym ochrona środowiska w gminie;</w:t>
      </w:r>
    </w:p>
    <w:p w14:paraId="5B68EED1" w14:textId="77777777" w:rsidR="00D66FC0" w:rsidRPr="00D66FC0" w:rsidRDefault="00D66FC0" w:rsidP="00D66FC0">
      <w:pPr>
        <w:pStyle w:val="PGNSOMpunktowanie"/>
      </w:pPr>
      <w:r w:rsidRPr="00D66FC0">
        <w:t>wsparcie i promocja małych źródeł wytwarzania energii z wiatru o</w:t>
      </w:r>
      <w:r w:rsidR="004E37B1">
        <w:t>raz promieniowania słonecznego;</w:t>
      </w:r>
    </w:p>
    <w:p w14:paraId="639EAEF3" w14:textId="77777777" w:rsidR="00D66FC0" w:rsidRPr="00D66FC0" w:rsidRDefault="00D66FC0" w:rsidP="00D66FC0">
      <w:pPr>
        <w:pStyle w:val="PGNSOMpunktowanie"/>
      </w:pPr>
      <w:r w:rsidRPr="00D66FC0">
        <w:lastRenderedPageBreak/>
        <w:t xml:space="preserve">rozwijanie świadomości ekologicznej oraz energetycznej mieszkańców poprzez prowadzenie zajęć w szkołach o tematyce racjonalnego użytkowania energii i jej produkcji oraz organizacja wystaw, przygotowywanie informacji w formie pisemnej, </w:t>
      </w:r>
      <w:r w:rsidR="004E37B1">
        <w:t>akcja edukacyjna społeczeństwa.</w:t>
      </w:r>
    </w:p>
    <w:p w14:paraId="59AA971D" w14:textId="77777777" w:rsidR="002F1F6C" w:rsidRPr="00D66FC0" w:rsidRDefault="002F1F6C" w:rsidP="002F1F6C">
      <w:pPr>
        <w:pStyle w:val="PGNSOMNormalny"/>
      </w:pPr>
      <w:r>
        <w:t>Projekt założeń jest dokumentem tematycznie bezpośrednio związanym z PGN. Ponadto wskazuje on jako jedno z założeń na konieczność „</w:t>
      </w:r>
      <w:r w:rsidRPr="00D66FC0">
        <w:t>realizacj</w:t>
      </w:r>
      <w:r>
        <w:t xml:space="preserve">i </w:t>
      </w:r>
      <w:r w:rsidRPr="00D66FC0">
        <w:t>zadań zapisanych w Pla</w:t>
      </w:r>
      <w:r>
        <w:t>nie gospodarki niskoemisyjnej”.</w:t>
      </w:r>
    </w:p>
    <w:p w14:paraId="00741086" w14:textId="77777777" w:rsidR="00E02089" w:rsidRPr="00320776" w:rsidRDefault="00320776" w:rsidP="00E02089">
      <w:pPr>
        <w:pStyle w:val="PGNSOMNormalny"/>
        <w:rPr>
          <w:b/>
        </w:rPr>
      </w:pPr>
      <w:r w:rsidRPr="00320776">
        <w:rPr>
          <w:b/>
        </w:rPr>
        <w:t>Podsumowując, a</w:t>
      </w:r>
      <w:r w:rsidR="00E02089" w:rsidRPr="00320776">
        <w:rPr>
          <w:b/>
        </w:rPr>
        <w:t>naliza wyżej wymienionych dokumentów wykazuje zgodność celów PGN z celami dokumentów strategicznych na poziomie lokalnym.</w:t>
      </w:r>
    </w:p>
    <w:p w14:paraId="7FAAA81D" w14:textId="77777777" w:rsidR="00DA05C6" w:rsidRPr="00C3423C" w:rsidRDefault="00DA05C6" w:rsidP="00893E46">
      <w:pPr>
        <w:pStyle w:val="PGNSOMNagwek1"/>
        <w:pageBreakBefore/>
        <w:rPr>
          <w:color w:val="auto"/>
        </w:rPr>
      </w:pPr>
      <w:bookmarkStart w:id="103" w:name="_Toc419720164"/>
      <w:bookmarkStart w:id="104" w:name="_Toc423595844"/>
      <w:bookmarkStart w:id="105" w:name="_Toc525883763"/>
      <w:bookmarkStart w:id="106" w:name="_Toc525884466"/>
      <w:bookmarkStart w:id="107" w:name="_Toc44076504"/>
      <w:r w:rsidRPr="00C3423C">
        <w:rPr>
          <w:color w:val="auto"/>
        </w:rPr>
        <w:lastRenderedPageBreak/>
        <w:t xml:space="preserve">Charakterystyka </w:t>
      </w:r>
      <w:r w:rsidR="002346CC" w:rsidRPr="00C3423C">
        <w:rPr>
          <w:color w:val="auto"/>
        </w:rPr>
        <w:t>gminy</w:t>
      </w:r>
      <w:bookmarkEnd w:id="103"/>
      <w:bookmarkEnd w:id="104"/>
      <w:bookmarkEnd w:id="105"/>
      <w:bookmarkEnd w:id="106"/>
      <w:bookmarkEnd w:id="107"/>
    </w:p>
    <w:p w14:paraId="51004CA8" w14:textId="77777777" w:rsidR="004639B2" w:rsidRPr="00C3423C" w:rsidRDefault="004639B2" w:rsidP="004A77BE">
      <w:pPr>
        <w:pStyle w:val="PGNSOMNormalny"/>
      </w:pPr>
      <w:r w:rsidRPr="00C3423C">
        <w:t>Charakterystyka gminy obejmuje opis lokalizacji, opis ukształtowania terenu, charakterystykę demograficzną obszaru, czynniki klimatyczne mają</w:t>
      </w:r>
      <w:r w:rsidR="00BD7FCC" w:rsidRPr="00C3423C">
        <w:t>ce wpływ na</w:t>
      </w:r>
      <w:r w:rsidR="009845F0" w:rsidRPr="00C3423C">
        <w:t> </w:t>
      </w:r>
      <w:r w:rsidR="00BD7FCC" w:rsidRPr="00C3423C">
        <w:t xml:space="preserve">poziom substancji w </w:t>
      </w:r>
      <w:r w:rsidRPr="00C3423C">
        <w:t xml:space="preserve">powietrzu, ocenę stanu środowiska </w:t>
      </w:r>
      <w:r w:rsidR="00F53F61" w:rsidRPr="00C3423C">
        <w:t xml:space="preserve">oraz </w:t>
      </w:r>
      <w:r w:rsidR="00880C79" w:rsidRPr="00C3423C">
        <w:t xml:space="preserve">analizę stanu i potencjału technicznego ograniczenia zużycia energii </w:t>
      </w:r>
      <w:r w:rsidRPr="00C3423C">
        <w:t>na obszarze</w:t>
      </w:r>
      <w:r w:rsidR="004060C0" w:rsidRPr="00C3423C">
        <w:t xml:space="preserve"> Gminy </w:t>
      </w:r>
      <w:r w:rsidR="00C3423C" w:rsidRPr="00C3423C">
        <w:t>Police</w:t>
      </w:r>
      <w:r w:rsidRPr="00C3423C">
        <w:t>.</w:t>
      </w:r>
      <w:r w:rsidR="00880C79" w:rsidRPr="00C3423C">
        <w:t xml:space="preserve"> </w:t>
      </w:r>
      <w:r w:rsidR="0004631F" w:rsidRPr="00C3423C">
        <w:t xml:space="preserve">Analizę stanu aktualnego wykonano dla </w:t>
      </w:r>
      <w:r w:rsidR="00C3423C" w:rsidRPr="00C3423C">
        <w:t>najbardziej aktualnych danych- najczęściej dla ostatnio zakończonego roku tj. 2018 .</w:t>
      </w:r>
    </w:p>
    <w:p w14:paraId="1389B29C" w14:textId="77777777" w:rsidR="00DA05C6" w:rsidRPr="00C3423C" w:rsidRDefault="00DA05C6" w:rsidP="001653CD">
      <w:pPr>
        <w:pStyle w:val="PGNSOMNagwek11"/>
      </w:pPr>
      <w:bookmarkStart w:id="108" w:name="_Toc419720165"/>
      <w:bookmarkStart w:id="109" w:name="_Toc423595845"/>
      <w:bookmarkStart w:id="110" w:name="_Toc44076505"/>
      <w:r w:rsidRPr="00C3423C">
        <w:t>Opis obszaru</w:t>
      </w:r>
      <w:bookmarkEnd w:id="108"/>
      <w:bookmarkEnd w:id="109"/>
      <w:bookmarkEnd w:id="110"/>
    </w:p>
    <w:p w14:paraId="2495BB87" w14:textId="77777777" w:rsidR="00167ED5" w:rsidRPr="00C24D0A" w:rsidRDefault="0004631F" w:rsidP="0004631F">
      <w:pPr>
        <w:pStyle w:val="PGNSOMNagwek111"/>
      </w:pPr>
      <w:bookmarkStart w:id="111" w:name="_Toc525883764"/>
      <w:bookmarkStart w:id="112" w:name="_Toc525884467"/>
      <w:bookmarkStart w:id="113" w:name="_Toc44076506"/>
      <w:r w:rsidRPr="00C24D0A">
        <w:t>Położenie administracyjne</w:t>
      </w:r>
      <w:bookmarkEnd w:id="111"/>
      <w:bookmarkEnd w:id="112"/>
      <w:bookmarkEnd w:id="113"/>
    </w:p>
    <w:p w14:paraId="1F47EE01" w14:textId="77777777" w:rsidR="0071686F" w:rsidRPr="00C24D0A" w:rsidRDefault="0071686F" w:rsidP="00062D67">
      <w:pPr>
        <w:pStyle w:val="PGNSOMNormalny"/>
      </w:pPr>
      <w:r w:rsidRPr="00C24D0A">
        <w:t>Gmina Police jest jedną z większych w województwie zachodniopomorskim, i leży na północ od miasta Szczecina. Gmina Police graniczy:</w:t>
      </w:r>
    </w:p>
    <w:p w14:paraId="25826C8A" w14:textId="77777777" w:rsidR="0071686F" w:rsidRPr="00C24D0A" w:rsidRDefault="0071686F" w:rsidP="0071686F">
      <w:pPr>
        <w:pStyle w:val="PGNSOMpunktowanie"/>
      </w:pPr>
      <w:r w:rsidRPr="00C24D0A">
        <w:t>od północy z gminą Nowe Warpno,</w:t>
      </w:r>
    </w:p>
    <w:p w14:paraId="178AAB40" w14:textId="77777777" w:rsidR="0071686F" w:rsidRPr="00C24D0A" w:rsidRDefault="0071686F" w:rsidP="0071686F">
      <w:pPr>
        <w:pStyle w:val="PGNSOMpunktowanie"/>
      </w:pPr>
      <w:r w:rsidRPr="00C24D0A">
        <w:t>od południa - ze Szczecinem i Dobrą,</w:t>
      </w:r>
    </w:p>
    <w:p w14:paraId="3DD863CF" w14:textId="77777777" w:rsidR="0071686F" w:rsidRPr="00C24D0A" w:rsidRDefault="00062D67" w:rsidP="0071686F">
      <w:pPr>
        <w:pStyle w:val="PGNSOMpunktowanie"/>
      </w:pPr>
      <w:r w:rsidRPr="00C24D0A">
        <w:t>od wschodu - z gminą Goleniów oraz Stepnica</w:t>
      </w:r>
      <w:r w:rsidR="0071686F" w:rsidRPr="00C24D0A">
        <w:t xml:space="preserve"> </w:t>
      </w:r>
      <w:r w:rsidRPr="00C24D0A">
        <w:t>, k</w:t>
      </w:r>
      <w:r w:rsidR="0071686F" w:rsidRPr="00C24D0A">
        <w:t>tór</w:t>
      </w:r>
      <w:r w:rsidRPr="00C24D0A">
        <w:t xml:space="preserve">e </w:t>
      </w:r>
      <w:r w:rsidR="0071686F" w:rsidRPr="00C24D0A">
        <w:t xml:space="preserve">oddziela od Polic rzeka Odra, </w:t>
      </w:r>
    </w:p>
    <w:p w14:paraId="3179C076" w14:textId="77777777" w:rsidR="0071686F" w:rsidRPr="00C24D0A" w:rsidRDefault="0071686F" w:rsidP="0071686F">
      <w:pPr>
        <w:pStyle w:val="PGNSOMpunktowanie"/>
      </w:pPr>
      <w:r w:rsidRPr="00C24D0A">
        <w:t xml:space="preserve">od zachodu </w:t>
      </w:r>
      <w:r w:rsidR="00062D67" w:rsidRPr="00C24D0A">
        <w:t>z Republiką Federalną Niemiec.</w:t>
      </w:r>
    </w:p>
    <w:p w14:paraId="26D9348D" w14:textId="77777777" w:rsidR="0071686F" w:rsidRPr="00C24D0A" w:rsidRDefault="0071686F" w:rsidP="00062D67">
      <w:pPr>
        <w:pStyle w:val="PGNSOMNormalny"/>
      </w:pPr>
      <w:r w:rsidRPr="00C24D0A">
        <w:t>Gmina Police zawiera się w obszarze funkcjonalnym „Pasmo Zachodnie” oraz należy do aglomeracji szczecińskiej i Szczecińskiego Obszaru Metropolitalnego (rysunek poniżej).</w:t>
      </w:r>
    </w:p>
    <w:p w14:paraId="75C1DC36" w14:textId="77777777" w:rsidR="00D512C1" w:rsidRPr="00FA2FC0" w:rsidRDefault="00744AB3" w:rsidP="00B8104C">
      <w:pPr>
        <w:pStyle w:val="PGNSOMNormalny"/>
        <w:jc w:val="center"/>
        <w:rPr>
          <w:highlight w:val="yellow"/>
        </w:rPr>
      </w:pPr>
      <w:r w:rsidRPr="00646892">
        <w:rPr>
          <w:noProof/>
        </w:rPr>
        <w:drawing>
          <wp:inline distT="0" distB="0" distL="0" distR="0" wp14:anchorId="23F528AB" wp14:editId="0F25F8D2">
            <wp:extent cx="3442283" cy="4068000"/>
            <wp:effectExtent l="19050" t="0" r="5767" b="0"/>
            <wp:docPr id="4" name="Obraz 2" descr="C:\Users\piotrowska\Desktop\GIS\SOM\s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otrowska\Desktop\GIS\SOM\som.tif"/>
                    <pic:cNvPicPr>
                      <a:picLocks noChangeAspect="1" noChangeArrowheads="1"/>
                    </pic:cNvPicPr>
                  </pic:nvPicPr>
                  <pic:blipFill>
                    <a:blip r:embed="rId33" cstate="print"/>
                    <a:srcRect l="4674" t="1959" r="5130" b="22931"/>
                    <a:stretch>
                      <a:fillRect/>
                    </a:stretch>
                  </pic:blipFill>
                  <pic:spPr bwMode="auto">
                    <a:xfrm>
                      <a:off x="0" y="0"/>
                      <a:ext cx="3442283" cy="4068000"/>
                    </a:xfrm>
                    <a:prstGeom prst="rect">
                      <a:avLst/>
                    </a:prstGeom>
                    <a:noFill/>
                    <a:ln w="9525">
                      <a:noFill/>
                      <a:miter lim="800000"/>
                      <a:headEnd/>
                      <a:tailEnd/>
                    </a:ln>
                  </pic:spPr>
                </pic:pic>
              </a:graphicData>
            </a:graphic>
          </wp:inline>
        </w:drawing>
      </w:r>
    </w:p>
    <w:p w14:paraId="2929FF67" w14:textId="2E6E4D2B" w:rsidR="00D512C1" w:rsidRPr="00646892" w:rsidRDefault="0004631F" w:rsidP="0004631F">
      <w:pPr>
        <w:pStyle w:val="PGNSOMpodpisrys"/>
      </w:pPr>
      <w:bookmarkStart w:id="114" w:name="_Toc525825702"/>
      <w:bookmarkStart w:id="115" w:name="_Toc45524737"/>
      <w:r w:rsidRPr="00646892">
        <w:t xml:space="preserve">Rysunek </w:t>
      </w:r>
      <w:r w:rsidR="00533001" w:rsidRPr="00646892">
        <w:fldChar w:fldCharType="begin"/>
      </w:r>
      <w:r w:rsidR="000C2C67" w:rsidRPr="00646892">
        <w:instrText xml:space="preserve"> SEQ Rysunek \* ARABIC </w:instrText>
      </w:r>
      <w:r w:rsidR="00533001" w:rsidRPr="00646892">
        <w:fldChar w:fldCharType="separate"/>
      </w:r>
      <w:r w:rsidR="002C2686">
        <w:rPr>
          <w:noProof/>
        </w:rPr>
        <w:t>8</w:t>
      </w:r>
      <w:r w:rsidR="00533001" w:rsidRPr="00646892">
        <w:rPr>
          <w:noProof/>
        </w:rPr>
        <w:fldChar w:fldCharType="end"/>
      </w:r>
      <w:r w:rsidRPr="00646892">
        <w:t xml:space="preserve">. Położenie Gminy </w:t>
      </w:r>
      <w:r w:rsidR="0071686F" w:rsidRPr="00646892">
        <w:t>Police</w:t>
      </w:r>
      <w:r w:rsidR="004060C0" w:rsidRPr="00646892">
        <w:t xml:space="preserve"> </w:t>
      </w:r>
      <w:r w:rsidRPr="00646892">
        <w:t>na tle Szczecińskiego Obszaru Metropolitalnego.</w:t>
      </w:r>
      <w:bookmarkEnd w:id="114"/>
      <w:bookmarkEnd w:id="115"/>
    </w:p>
    <w:p w14:paraId="4B37C897" w14:textId="77777777" w:rsidR="0071686F" w:rsidRPr="00C24D0A" w:rsidRDefault="0071686F" w:rsidP="00062D67">
      <w:pPr>
        <w:pStyle w:val="PGNSOMNormalny"/>
      </w:pPr>
      <w:r w:rsidRPr="00C24D0A">
        <w:lastRenderedPageBreak/>
        <w:t xml:space="preserve">Na terenie gminy funkcjonuje 12 sołectw: Dębostrów, Drogoradz, Niekłończyca, Pilchowo, Przęsocin, Siedlice, Tanowo, Tatynia, Trzebież, Trzeszczyn, Uniemyśl, </w:t>
      </w:r>
      <w:proofErr w:type="spellStart"/>
      <w:r w:rsidRPr="00C24D0A">
        <w:t>Wieńkowo</w:t>
      </w:r>
      <w:proofErr w:type="spellEnd"/>
      <w:r w:rsidRPr="00C24D0A">
        <w:t xml:space="preserve">. </w:t>
      </w:r>
    </w:p>
    <w:p w14:paraId="36172F35" w14:textId="77777777" w:rsidR="00167ED5" w:rsidRPr="00C24D0A" w:rsidRDefault="00167ED5" w:rsidP="0004631F">
      <w:pPr>
        <w:pStyle w:val="PGNSOMNagwek111"/>
      </w:pPr>
      <w:bookmarkStart w:id="116" w:name="_Toc525883766"/>
      <w:bookmarkStart w:id="117" w:name="_Toc525884469"/>
      <w:bookmarkStart w:id="118" w:name="_Toc44076507"/>
      <w:r w:rsidRPr="00C24D0A">
        <w:t>P</w:t>
      </w:r>
      <w:r w:rsidR="0004631F" w:rsidRPr="00C24D0A">
        <w:t>owierzchnia i użytkowanie terenu</w:t>
      </w:r>
      <w:bookmarkEnd w:id="116"/>
      <w:bookmarkEnd w:id="117"/>
      <w:r w:rsidR="00C24D0A" w:rsidRPr="00C24D0A">
        <w:rPr>
          <w:rStyle w:val="Odwoanieprzypisudolnego"/>
        </w:rPr>
        <w:footnoteReference w:id="24"/>
      </w:r>
      <w:bookmarkEnd w:id="118"/>
    </w:p>
    <w:p w14:paraId="327AE2BD" w14:textId="77777777" w:rsidR="00062D67" w:rsidRPr="00C24D0A" w:rsidRDefault="00062D67" w:rsidP="005A53E3">
      <w:pPr>
        <w:pStyle w:val="PGNSOMNormalny"/>
      </w:pPr>
      <w:r w:rsidRPr="00C24D0A">
        <w:t>Powierzchnia gminy Police wynosi 25</w:t>
      </w:r>
      <w:r w:rsidR="005A53E3" w:rsidRPr="00C24D0A">
        <w:t>1,42</w:t>
      </w:r>
      <w:r w:rsidRPr="00C24D0A">
        <w:t xml:space="preserve"> km</w:t>
      </w:r>
      <w:r w:rsidRPr="00C24D0A">
        <w:rPr>
          <w:vertAlign w:val="superscript"/>
        </w:rPr>
        <w:t>2</w:t>
      </w:r>
      <w:r w:rsidRPr="00C24D0A">
        <w:t xml:space="preserve">. W połowie (50%) teren gminy pokrywają lasy, następnie użytki rolne, tj.: grunty orne </w:t>
      </w:r>
      <w:r w:rsidR="003C1851" w:rsidRPr="00C24D0A">
        <w:t xml:space="preserve">stanowiące ok. 23 powierzchni gminy. Teren znajdujące się pod wodą stanowią ok. 11%, natomiast grunty zabudowane i zurbanizowane ok. 9%, a w odniesieni udo terenu miasta ok. 46,6%. </w:t>
      </w:r>
    </w:p>
    <w:p w14:paraId="2F594860" w14:textId="77777777" w:rsidR="00062D67" w:rsidRPr="00F77007" w:rsidRDefault="00062D67" w:rsidP="00062D67">
      <w:pPr>
        <w:pStyle w:val="SOMnorm"/>
        <w:rPr>
          <w:highlight w:val="cyan"/>
        </w:rPr>
      </w:pPr>
    </w:p>
    <w:p w14:paraId="0F3A4AF1" w14:textId="77777777" w:rsidR="00062D67" w:rsidRPr="00C24D0A" w:rsidRDefault="005A53E3" w:rsidP="00062D67">
      <w:pPr>
        <w:pStyle w:val="SOMnorm"/>
        <w:jc w:val="center"/>
      </w:pPr>
      <w:r w:rsidRPr="00C24D0A">
        <w:rPr>
          <w:noProof/>
        </w:rPr>
        <w:drawing>
          <wp:inline distT="0" distB="0" distL="0" distR="0" wp14:anchorId="3EC75BD1" wp14:editId="011A3E5E">
            <wp:extent cx="4457700" cy="2105025"/>
            <wp:effectExtent l="19050" t="0" r="0" b="0"/>
            <wp:docPr id="3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59BEA4" w14:textId="0FDF39CC" w:rsidR="00062D67" w:rsidRPr="00C24D0A" w:rsidRDefault="00062D67" w:rsidP="00062D67">
      <w:pPr>
        <w:pStyle w:val="SOMpodpis"/>
      </w:pPr>
      <w:bookmarkStart w:id="119" w:name="_Toc429393871"/>
      <w:bookmarkStart w:id="120" w:name="_Toc45524738"/>
      <w:r w:rsidRPr="00C24D0A">
        <w:t xml:space="preserve">Rysunek </w:t>
      </w:r>
      <w:r w:rsidR="00533001" w:rsidRPr="00C24D0A">
        <w:fldChar w:fldCharType="begin"/>
      </w:r>
      <w:r w:rsidRPr="00C24D0A">
        <w:instrText xml:space="preserve"> SEQ Rysunek \* ARABIC </w:instrText>
      </w:r>
      <w:r w:rsidR="00533001" w:rsidRPr="00C24D0A">
        <w:fldChar w:fldCharType="separate"/>
      </w:r>
      <w:r w:rsidR="002C2686">
        <w:rPr>
          <w:noProof/>
        </w:rPr>
        <w:t>9</w:t>
      </w:r>
      <w:r w:rsidR="00533001" w:rsidRPr="00C24D0A">
        <w:rPr>
          <w:noProof/>
        </w:rPr>
        <w:fldChar w:fldCharType="end"/>
      </w:r>
      <w:r w:rsidRPr="00C24D0A">
        <w:t xml:space="preserve">. </w:t>
      </w:r>
      <w:r w:rsidR="003C1851" w:rsidRPr="00C24D0A">
        <w:t xml:space="preserve">Struktura użytkowania gruntów </w:t>
      </w:r>
      <w:r w:rsidRPr="00C24D0A">
        <w:t>na terenie gminy Police</w:t>
      </w:r>
      <w:bookmarkEnd w:id="119"/>
      <w:bookmarkEnd w:id="120"/>
    </w:p>
    <w:p w14:paraId="6FF3712B" w14:textId="77777777" w:rsidR="003C1851" w:rsidRPr="00C24D0A" w:rsidRDefault="003C1851" w:rsidP="00065086">
      <w:pPr>
        <w:pStyle w:val="PGNSOMNormalny"/>
      </w:pPr>
      <w:r w:rsidRPr="00C24D0A">
        <w:t xml:space="preserve">Struktura gruntów w mieście cechuje się </w:t>
      </w:r>
      <w:r w:rsidR="008C45E9" w:rsidRPr="00C24D0A">
        <w:t xml:space="preserve">słabym wykorzystaniem terenów wzdłuż Odry i Kanału Polickiego (na północ od </w:t>
      </w:r>
      <w:r w:rsidR="00C93139">
        <w:t xml:space="preserve">ul. </w:t>
      </w:r>
      <w:proofErr w:type="spellStart"/>
      <w:r w:rsidR="008C45E9" w:rsidRPr="00C24D0A">
        <w:t>Tanowskiej</w:t>
      </w:r>
      <w:proofErr w:type="spellEnd"/>
      <w:r w:rsidR="008C45E9" w:rsidRPr="00C24D0A">
        <w:t>) oraz małym udziałem zieleni leśnej i urządzonej. W strukturze obszaru wiejskiego gminy zdecydowanie przeważają lasy i zadrzewienia (ok. 5</w:t>
      </w:r>
      <w:r w:rsidR="007F6F32" w:rsidRPr="00C24D0A">
        <w:t>8% pow. całk</w:t>
      </w:r>
      <w:r w:rsidR="00065086" w:rsidRPr="00C24D0A">
        <w:t>owitej oraz 64% pow. lądowej).</w:t>
      </w:r>
    </w:p>
    <w:p w14:paraId="6949656C" w14:textId="77777777" w:rsidR="00062D67" w:rsidRPr="00C24D0A" w:rsidRDefault="00062D67" w:rsidP="00065086">
      <w:pPr>
        <w:pStyle w:val="PGNSOMNormalny"/>
      </w:pPr>
      <w:r w:rsidRPr="00C24D0A">
        <w:t xml:space="preserve">Gmina Police jest gminą o cennych walorach </w:t>
      </w:r>
      <w:proofErr w:type="spellStart"/>
      <w:r w:rsidRPr="00C24D0A">
        <w:t>geograficzno</w:t>
      </w:r>
      <w:proofErr w:type="spellEnd"/>
      <w:r w:rsidRPr="00C24D0A">
        <w:t xml:space="preserve"> – przyrodniczych, na które składa się wiele obszarów, w tym również chronionych. </w:t>
      </w:r>
      <w:r w:rsidR="007F6F32" w:rsidRPr="00C24D0A">
        <w:t xml:space="preserve"> </w:t>
      </w:r>
      <w:r w:rsidRPr="00C24D0A">
        <w:t xml:space="preserve">Na południu gminy znajduje się Puszcza Wkrzańska licząca blisko 800 km2 powierzchni. Puszcza Wkrzańska, to jeden z najpiękniejszych kompleksów leśnych w Polsce. Kolejnym ważnym obszarem jest Rezerwat Świdwie. </w:t>
      </w:r>
    </w:p>
    <w:p w14:paraId="3FC4C22A" w14:textId="77777777" w:rsidR="00062D67" w:rsidRPr="00C24D0A" w:rsidRDefault="00062D67" w:rsidP="00065086">
      <w:pPr>
        <w:pStyle w:val="PGNSOMNormalny"/>
      </w:pPr>
      <w:r w:rsidRPr="00C24D0A">
        <w:t>Gmina Police to również bogactwo zasobów wodnych. Jednym z ciekawszych przyrodniczo zbiorników wodnych jest Jezioro Karpino. Niemałą atrakcją przyrodniczą gminy jest także Roztoka Odrzańska.</w:t>
      </w:r>
    </w:p>
    <w:p w14:paraId="7A59AE9B" w14:textId="77777777" w:rsidR="00167ED5" w:rsidRPr="00C24D0A" w:rsidRDefault="00167ED5" w:rsidP="00877321">
      <w:pPr>
        <w:pStyle w:val="PGNSOMNagwek111"/>
      </w:pPr>
      <w:bookmarkStart w:id="121" w:name="_Toc525883767"/>
      <w:bookmarkStart w:id="122" w:name="_Toc525884470"/>
      <w:bookmarkStart w:id="123" w:name="_Toc44076508"/>
      <w:r w:rsidRPr="00C24D0A">
        <w:t>D</w:t>
      </w:r>
      <w:r w:rsidR="00877321" w:rsidRPr="00C24D0A">
        <w:t>emografia</w:t>
      </w:r>
      <w:bookmarkEnd w:id="121"/>
      <w:bookmarkEnd w:id="122"/>
      <w:bookmarkEnd w:id="123"/>
    </w:p>
    <w:p w14:paraId="5D8C58FB" w14:textId="77777777" w:rsidR="007A1E35" w:rsidRPr="00885D9A" w:rsidRDefault="00EC1E50" w:rsidP="004A77BE">
      <w:pPr>
        <w:pStyle w:val="PGNSOMNormalny"/>
      </w:pPr>
      <w:r w:rsidRPr="00885D9A">
        <w:t xml:space="preserve">Gmina </w:t>
      </w:r>
      <w:r w:rsidR="00885D9A">
        <w:t>Police</w:t>
      </w:r>
      <w:r w:rsidR="007A1E35" w:rsidRPr="00885D9A">
        <w:t xml:space="preserve">, zgodnie ze stanem na </w:t>
      </w:r>
      <w:r w:rsidR="00E02089" w:rsidRPr="00885D9A">
        <w:t xml:space="preserve">dzień </w:t>
      </w:r>
      <w:r w:rsidR="007A1E35" w:rsidRPr="00885D9A">
        <w:t>31 grudnia 201</w:t>
      </w:r>
      <w:r w:rsidR="00885D9A">
        <w:t>8</w:t>
      </w:r>
      <w:r w:rsidR="00C7315E" w:rsidRPr="00885D9A">
        <w:t xml:space="preserve"> r.</w:t>
      </w:r>
      <w:r w:rsidR="007A1E35" w:rsidRPr="00885D9A">
        <w:t>, zamieszk</w:t>
      </w:r>
      <w:r w:rsidR="00043901" w:rsidRPr="00885D9A">
        <w:t>iwan</w:t>
      </w:r>
      <w:r w:rsidRPr="00885D9A">
        <w:t>a</w:t>
      </w:r>
      <w:r w:rsidR="007A1E35" w:rsidRPr="00885D9A">
        <w:t xml:space="preserve"> </w:t>
      </w:r>
      <w:r w:rsidR="00E02089" w:rsidRPr="00885D9A">
        <w:t>była</w:t>
      </w:r>
      <w:r w:rsidR="007A1E35" w:rsidRPr="00885D9A">
        <w:t xml:space="preserve"> przez</w:t>
      </w:r>
      <w:r w:rsidR="0000210A" w:rsidRPr="00885D9A">
        <w:t xml:space="preserve"> </w:t>
      </w:r>
      <w:r w:rsidR="00885D9A">
        <w:t>41 334</w:t>
      </w:r>
      <w:r w:rsidR="0000210A" w:rsidRPr="00885D9A">
        <w:t xml:space="preserve"> </w:t>
      </w:r>
      <w:r w:rsidR="002D17F4" w:rsidRPr="00885D9A">
        <w:t xml:space="preserve">osób. W </w:t>
      </w:r>
      <w:r w:rsidR="0000210A" w:rsidRPr="00885D9A">
        <w:t>porównaniu z rokiem 201</w:t>
      </w:r>
      <w:r w:rsidR="003A0F98" w:rsidRPr="00885D9A">
        <w:t>3</w:t>
      </w:r>
      <w:r w:rsidR="00D7103E" w:rsidRPr="00885D9A">
        <w:t>,</w:t>
      </w:r>
      <w:r w:rsidR="0000210A" w:rsidRPr="00885D9A">
        <w:t xml:space="preserve"> kiedy to ludność </w:t>
      </w:r>
      <w:r w:rsidR="00221823" w:rsidRPr="00885D9A">
        <w:t>gminy</w:t>
      </w:r>
      <w:r w:rsidR="0000210A" w:rsidRPr="00885D9A">
        <w:t xml:space="preserve"> wynosiła </w:t>
      </w:r>
      <w:r w:rsidR="00885D9A">
        <w:t>41 911</w:t>
      </w:r>
      <w:r w:rsidR="002D17F4" w:rsidRPr="00885D9A">
        <w:t xml:space="preserve"> osób</w:t>
      </w:r>
      <w:r w:rsidR="0000210A" w:rsidRPr="00885D9A">
        <w:t xml:space="preserve"> obserwuje się</w:t>
      </w:r>
      <w:r w:rsidR="002D17F4" w:rsidRPr="00885D9A">
        <w:t xml:space="preserve"> niewielki</w:t>
      </w:r>
      <w:r w:rsidR="0000210A" w:rsidRPr="00885D9A">
        <w:t xml:space="preserve"> </w:t>
      </w:r>
      <w:r w:rsidR="00885D9A">
        <w:t>spadek</w:t>
      </w:r>
      <w:r w:rsidR="0000210A" w:rsidRPr="00885D9A">
        <w:t xml:space="preserve"> </w:t>
      </w:r>
      <w:r w:rsidR="00835F85" w:rsidRPr="00885D9A">
        <w:t xml:space="preserve">o </w:t>
      </w:r>
      <w:r w:rsidR="002D17F4" w:rsidRPr="00885D9A">
        <w:t>1</w:t>
      </w:r>
      <w:r w:rsidR="006341F7" w:rsidRPr="00885D9A">
        <w:t>,</w:t>
      </w:r>
      <w:r w:rsidR="00885D9A">
        <w:t>38</w:t>
      </w:r>
      <w:r w:rsidR="00835F85" w:rsidRPr="00885D9A">
        <w:t>%</w:t>
      </w:r>
      <w:r w:rsidR="0000210A" w:rsidRPr="00885D9A">
        <w:t>.</w:t>
      </w:r>
      <w:r w:rsidR="009E347F" w:rsidRPr="00885D9A">
        <w:t xml:space="preserve"> Ogólna g</w:t>
      </w:r>
      <w:r w:rsidR="007A1E35" w:rsidRPr="00885D9A">
        <w:t xml:space="preserve">ęstość zaludnienia </w:t>
      </w:r>
      <w:r w:rsidR="009E347F" w:rsidRPr="00885D9A">
        <w:t>kształt</w:t>
      </w:r>
      <w:r w:rsidR="00D7103E" w:rsidRPr="00885D9A">
        <w:t>owała</w:t>
      </w:r>
      <w:r w:rsidR="009E347F" w:rsidRPr="00885D9A">
        <w:t xml:space="preserve"> się </w:t>
      </w:r>
      <w:r w:rsidR="007A1E35" w:rsidRPr="00885D9A">
        <w:t xml:space="preserve">na poziomie </w:t>
      </w:r>
      <w:r w:rsidR="00885D9A">
        <w:t>164</w:t>
      </w:r>
      <w:r w:rsidR="007A1E35" w:rsidRPr="00885D9A">
        <w:t xml:space="preserve"> osób/km</w:t>
      </w:r>
      <w:r w:rsidR="00A940B5" w:rsidRPr="00885D9A">
        <w:rPr>
          <w:vertAlign w:val="superscript"/>
        </w:rPr>
        <w:t>2</w:t>
      </w:r>
      <w:r w:rsidR="00A940B5" w:rsidRPr="00885D9A">
        <w:t>.</w:t>
      </w:r>
    </w:p>
    <w:p w14:paraId="6C3E8BF1" w14:textId="77777777" w:rsidR="00043901" w:rsidRPr="00885D9A" w:rsidRDefault="00625D2D" w:rsidP="004A77BE">
      <w:pPr>
        <w:pStyle w:val="PGNSOMNormalny"/>
      </w:pPr>
      <w:r>
        <w:t>W</w:t>
      </w:r>
      <w:r w:rsidR="00043901" w:rsidRPr="00885D9A">
        <w:t xml:space="preserve"> latach </w:t>
      </w:r>
      <w:r>
        <w:t xml:space="preserve">2013-2018 </w:t>
      </w:r>
      <w:r w:rsidR="00043901" w:rsidRPr="00885D9A">
        <w:t xml:space="preserve">w </w:t>
      </w:r>
      <w:r w:rsidR="006341F7" w:rsidRPr="00885D9A">
        <w:t xml:space="preserve">Gminie </w:t>
      </w:r>
      <w:r>
        <w:t>Police</w:t>
      </w:r>
      <w:r w:rsidR="006341F7" w:rsidRPr="00885D9A">
        <w:t xml:space="preserve"> obserwuje </w:t>
      </w:r>
      <w:r>
        <w:t xml:space="preserve">zasadniczo </w:t>
      </w:r>
      <w:r w:rsidR="006341F7" w:rsidRPr="00885D9A">
        <w:t>dodatni przyrost naturalny</w:t>
      </w:r>
      <w:r>
        <w:t xml:space="preserve"> (z wyjątkiem roku 2018) wynoszący średnio 44 osoby na rok. We wszystkich analizowanych latach ujemne jest natomiast saldo migracji, które wyniosło średnio -110 osób. </w:t>
      </w:r>
    </w:p>
    <w:p w14:paraId="368B98EF" w14:textId="76B24729" w:rsidR="00DE4D4A" w:rsidRDefault="00DE4D4A" w:rsidP="00DE4D4A">
      <w:pPr>
        <w:pStyle w:val="PGNSOMpodpisrys"/>
      </w:pPr>
      <w:bookmarkStart w:id="124" w:name="_Toc44076543"/>
      <w:r w:rsidRPr="00885D9A">
        <w:lastRenderedPageBreak/>
        <w:t xml:space="preserve">Tabela </w:t>
      </w:r>
      <w:r w:rsidR="00533001" w:rsidRPr="00885D9A">
        <w:fldChar w:fldCharType="begin"/>
      </w:r>
      <w:r w:rsidR="000C2C67" w:rsidRPr="00885D9A">
        <w:instrText xml:space="preserve"> SEQ Tabela \* ARABIC </w:instrText>
      </w:r>
      <w:r w:rsidR="00533001" w:rsidRPr="00885D9A">
        <w:fldChar w:fldCharType="separate"/>
      </w:r>
      <w:r w:rsidR="002C2686">
        <w:rPr>
          <w:noProof/>
        </w:rPr>
        <w:t>1</w:t>
      </w:r>
      <w:r w:rsidR="00533001" w:rsidRPr="00885D9A">
        <w:rPr>
          <w:noProof/>
        </w:rPr>
        <w:fldChar w:fldCharType="end"/>
      </w:r>
      <w:r w:rsidRPr="00885D9A">
        <w:t xml:space="preserve">. Liczba mieszkańców na terenie </w:t>
      </w:r>
      <w:r w:rsidR="006341F7" w:rsidRPr="00885D9A">
        <w:t xml:space="preserve">Gminy </w:t>
      </w:r>
      <w:r w:rsidR="00625D2D">
        <w:t>Police</w:t>
      </w:r>
      <w:r w:rsidRPr="00885D9A">
        <w:t xml:space="preserve"> w latach 2013-201</w:t>
      </w:r>
      <w:r w:rsidR="00177E86">
        <w:t>9</w:t>
      </w:r>
      <w:r w:rsidRPr="00885D9A">
        <w:t>.</w:t>
      </w:r>
      <w:r w:rsidRPr="00885D9A">
        <w:rPr>
          <w:rStyle w:val="Odwoanieprzypisudolnego"/>
        </w:rPr>
        <w:footnoteReference w:id="25"/>
      </w:r>
      <w:bookmarkEnd w:id="124"/>
    </w:p>
    <w:tbl>
      <w:tblPr>
        <w:tblW w:w="5000" w:type="pct"/>
        <w:tblCellMar>
          <w:left w:w="70" w:type="dxa"/>
          <w:right w:w="70" w:type="dxa"/>
        </w:tblCellMar>
        <w:tblLook w:val="04A0" w:firstRow="1" w:lastRow="0" w:firstColumn="1" w:lastColumn="0" w:noHBand="0" w:noVBand="1"/>
      </w:tblPr>
      <w:tblGrid>
        <w:gridCol w:w="2269"/>
        <w:gridCol w:w="913"/>
        <w:gridCol w:w="913"/>
        <w:gridCol w:w="915"/>
        <w:gridCol w:w="913"/>
        <w:gridCol w:w="913"/>
        <w:gridCol w:w="915"/>
        <w:gridCol w:w="913"/>
      </w:tblGrid>
      <w:tr w:rsidR="00177E86" w:rsidRPr="00885D9A" w14:paraId="1F03FD94" w14:textId="77777777" w:rsidTr="00177E86">
        <w:trPr>
          <w:trHeight w:val="300"/>
        </w:trPr>
        <w:tc>
          <w:tcPr>
            <w:tcW w:w="1309" w:type="pct"/>
            <w:tcBorders>
              <w:top w:val="nil"/>
              <w:left w:val="nil"/>
              <w:bottom w:val="nil"/>
              <w:right w:val="nil"/>
            </w:tcBorders>
            <w:shd w:val="clear" w:color="auto" w:fill="auto"/>
            <w:noWrap/>
            <w:vAlign w:val="center"/>
            <w:hideMark/>
          </w:tcPr>
          <w:p w14:paraId="2476D062" w14:textId="77777777" w:rsidR="00177E86" w:rsidRPr="00885D9A" w:rsidRDefault="00177E86" w:rsidP="00885D9A">
            <w:pPr>
              <w:jc w:val="center"/>
              <w:rPr>
                <w:rFonts w:ascii="Calibri" w:hAnsi="Calibri"/>
                <w:color w:val="000000"/>
                <w:sz w:val="22"/>
                <w:szCs w:val="22"/>
              </w:rPr>
            </w:pPr>
          </w:p>
        </w:tc>
        <w:tc>
          <w:tcPr>
            <w:tcW w:w="527"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D2504FB" w14:textId="77777777" w:rsidR="00177E86" w:rsidRPr="00885D9A" w:rsidRDefault="00177E86" w:rsidP="00885D9A">
            <w:pPr>
              <w:jc w:val="center"/>
              <w:rPr>
                <w:color w:val="FFFFFF"/>
                <w:sz w:val="18"/>
                <w:szCs w:val="18"/>
              </w:rPr>
            </w:pPr>
            <w:r w:rsidRPr="00885D9A">
              <w:rPr>
                <w:color w:val="FFFFFF"/>
                <w:sz w:val="18"/>
                <w:szCs w:val="18"/>
              </w:rPr>
              <w:t>2013</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103D1908" w14:textId="77777777" w:rsidR="00177E86" w:rsidRPr="00885D9A" w:rsidRDefault="00177E86" w:rsidP="00885D9A">
            <w:pPr>
              <w:jc w:val="center"/>
              <w:rPr>
                <w:color w:val="FFFFFF"/>
                <w:sz w:val="18"/>
                <w:szCs w:val="18"/>
              </w:rPr>
            </w:pPr>
            <w:r w:rsidRPr="00885D9A">
              <w:rPr>
                <w:color w:val="FFFFFF"/>
                <w:sz w:val="18"/>
                <w:szCs w:val="18"/>
              </w:rPr>
              <w:t>2014</w:t>
            </w:r>
            <w:r>
              <w:rPr>
                <w:color w:val="FFFFFF"/>
                <w:sz w:val="18"/>
                <w:szCs w:val="18"/>
              </w:rPr>
              <w:t xml:space="preserve"> r.</w:t>
            </w:r>
          </w:p>
        </w:tc>
        <w:tc>
          <w:tcPr>
            <w:tcW w:w="528" w:type="pct"/>
            <w:tcBorders>
              <w:top w:val="single" w:sz="4" w:space="0" w:color="auto"/>
              <w:left w:val="nil"/>
              <w:bottom w:val="single" w:sz="4" w:space="0" w:color="auto"/>
              <w:right w:val="single" w:sz="4" w:space="0" w:color="auto"/>
            </w:tcBorders>
            <w:shd w:val="clear" w:color="000000" w:fill="013764"/>
            <w:noWrap/>
            <w:vAlign w:val="center"/>
            <w:hideMark/>
          </w:tcPr>
          <w:p w14:paraId="12F60786" w14:textId="77777777" w:rsidR="00177E86" w:rsidRPr="00885D9A" w:rsidRDefault="00177E86" w:rsidP="00885D9A">
            <w:pPr>
              <w:jc w:val="center"/>
              <w:rPr>
                <w:color w:val="FFFFFF"/>
                <w:sz w:val="18"/>
                <w:szCs w:val="18"/>
              </w:rPr>
            </w:pPr>
            <w:r w:rsidRPr="00885D9A">
              <w:rPr>
                <w:color w:val="FFFFFF"/>
                <w:sz w:val="18"/>
                <w:szCs w:val="18"/>
              </w:rPr>
              <w:t>2015</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038B5B54" w14:textId="77777777" w:rsidR="00177E86" w:rsidRPr="00885D9A" w:rsidRDefault="00177E86" w:rsidP="00885D9A">
            <w:pPr>
              <w:jc w:val="center"/>
              <w:rPr>
                <w:color w:val="FFFFFF"/>
                <w:sz w:val="18"/>
                <w:szCs w:val="18"/>
              </w:rPr>
            </w:pPr>
            <w:r w:rsidRPr="00885D9A">
              <w:rPr>
                <w:color w:val="FFFFFF"/>
                <w:sz w:val="18"/>
                <w:szCs w:val="18"/>
              </w:rPr>
              <w:t>2016</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143B491C" w14:textId="77777777" w:rsidR="00177E86" w:rsidRPr="00885D9A" w:rsidRDefault="00177E86" w:rsidP="00885D9A">
            <w:pPr>
              <w:jc w:val="center"/>
              <w:rPr>
                <w:color w:val="FFFFFF"/>
                <w:sz w:val="18"/>
                <w:szCs w:val="18"/>
              </w:rPr>
            </w:pPr>
            <w:r w:rsidRPr="00885D9A">
              <w:rPr>
                <w:color w:val="FFFFFF"/>
                <w:sz w:val="18"/>
                <w:szCs w:val="18"/>
              </w:rPr>
              <w:t>2017</w:t>
            </w:r>
            <w:r>
              <w:rPr>
                <w:color w:val="FFFFFF"/>
                <w:sz w:val="18"/>
                <w:szCs w:val="18"/>
              </w:rPr>
              <w:t xml:space="preserve"> r.</w:t>
            </w:r>
          </w:p>
        </w:tc>
        <w:tc>
          <w:tcPr>
            <w:tcW w:w="528" w:type="pct"/>
            <w:tcBorders>
              <w:top w:val="single" w:sz="4" w:space="0" w:color="auto"/>
              <w:left w:val="nil"/>
              <w:bottom w:val="single" w:sz="4" w:space="0" w:color="auto"/>
              <w:right w:val="single" w:sz="4" w:space="0" w:color="auto"/>
            </w:tcBorders>
            <w:shd w:val="clear" w:color="000000" w:fill="013764"/>
            <w:noWrap/>
            <w:vAlign w:val="center"/>
            <w:hideMark/>
          </w:tcPr>
          <w:p w14:paraId="4170755D" w14:textId="77777777" w:rsidR="00177E86" w:rsidRPr="00885D9A" w:rsidRDefault="00177E86" w:rsidP="00885D9A">
            <w:pPr>
              <w:jc w:val="center"/>
              <w:rPr>
                <w:color w:val="FFFFFF"/>
                <w:sz w:val="18"/>
                <w:szCs w:val="18"/>
              </w:rPr>
            </w:pPr>
            <w:r w:rsidRPr="00885D9A">
              <w:rPr>
                <w:color w:val="FFFFFF"/>
                <w:sz w:val="18"/>
                <w:szCs w:val="18"/>
              </w:rPr>
              <w:t>2018</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vAlign w:val="center"/>
          </w:tcPr>
          <w:p w14:paraId="1253417C" w14:textId="77777777" w:rsidR="00177E86" w:rsidRPr="00885D9A" w:rsidRDefault="00177E86" w:rsidP="00177E86">
            <w:pPr>
              <w:jc w:val="center"/>
              <w:rPr>
                <w:color w:val="FFFFFF"/>
                <w:sz w:val="18"/>
                <w:szCs w:val="18"/>
              </w:rPr>
            </w:pPr>
            <w:r>
              <w:rPr>
                <w:color w:val="FFFFFF"/>
                <w:sz w:val="18"/>
                <w:szCs w:val="18"/>
              </w:rPr>
              <w:t>2019 r.</w:t>
            </w:r>
          </w:p>
        </w:tc>
      </w:tr>
      <w:tr w:rsidR="00177E86" w:rsidRPr="00885D9A" w14:paraId="6753DC2B" w14:textId="77777777" w:rsidTr="00177E86">
        <w:trPr>
          <w:trHeight w:val="468"/>
        </w:trPr>
        <w:tc>
          <w:tcPr>
            <w:tcW w:w="1309" w:type="pct"/>
            <w:tcBorders>
              <w:top w:val="single" w:sz="4" w:space="0" w:color="auto"/>
              <w:left w:val="single" w:sz="4" w:space="0" w:color="auto"/>
              <w:bottom w:val="single" w:sz="4" w:space="0" w:color="auto"/>
              <w:right w:val="nil"/>
            </w:tcBorders>
            <w:shd w:val="clear" w:color="000000" w:fill="013764"/>
            <w:vAlign w:val="center"/>
            <w:hideMark/>
          </w:tcPr>
          <w:p w14:paraId="7723CDD6" w14:textId="77777777" w:rsidR="00177E86" w:rsidRPr="00885D9A" w:rsidRDefault="00177E86" w:rsidP="00885D9A">
            <w:pPr>
              <w:jc w:val="center"/>
              <w:rPr>
                <w:color w:val="FFFFFF"/>
                <w:sz w:val="18"/>
                <w:szCs w:val="18"/>
              </w:rPr>
            </w:pPr>
            <w:r w:rsidRPr="00885D9A">
              <w:rPr>
                <w:color w:val="FFFFFF"/>
                <w:sz w:val="18"/>
                <w:szCs w:val="18"/>
              </w:rPr>
              <w:t>Liczba mieszkańców [os.]</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39C77FD" w14:textId="77777777" w:rsidR="00177E86" w:rsidRPr="00885D9A" w:rsidRDefault="00177E86" w:rsidP="00885D9A">
            <w:pPr>
              <w:jc w:val="center"/>
              <w:rPr>
                <w:color w:val="000000"/>
                <w:sz w:val="18"/>
                <w:szCs w:val="18"/>
              </w:rPr>
            </w:pPr>
            <w:r w:rsidRPr="00885D9A">
              <w:rPr>
                <w:color w:val="000000"/>
                <w:sz w:val="18"/>
                <w:szCs w:val="18"/>
              </w:rPr>
              <w:t>41 911</w:t>
            </w:r>
          </w:p>
        </w:tc>
        <w:tc>
          <w:tcPr>
            <w:tcW w:w="527" w:type="pct"/>
            <w:tcBorders>
              <w:top w:val="nil"/>
              <w:left w:val="nil"/>
              <w:bottom w:val="single" w:sz="4" w:space="0" w:color="auto"/>
              <w:right w:val="single" w:sz="4" w:space="0" w:color="auto"/>
            </w:tcBorders>
            <w:shd w:val="clear" w:color="auto" w:fill="auto"/>
            <w:noWrap/>
            <w:vAlign w:val="center"/>
            <w:hideMark/>
          </w:tcPr>
          <w:p w14:paraId="14B3F875" w14:textId="77777777" w:rsidR="00177E86" w:rsidRPr="00885D9A" w:rsidRDefault="00177E86" w:rsidP="00885D9A">
            <w:pPr>
              <w:jc w:val="center"/>
              <w:rPr>
                <w:color w:val="000000"/>
                <w:sz w:val="18"/>
                <w:szCs w:val="18"/>
              </w:rPr>
            </w:pPr>
            <w:r w:rsidRPr="00885D9A">
              <w:rPr>
                <w:color w:val="000000"/>
                <w:sz w:val="18"/>
                <w:szCs w:val="18"/>
              </w:rPr>
              <w:t>41 745</w:t>
            </w:r>
          </w:p>
        </w:tc>
        <w:tc>
          <w:tcPr>
            <w:tcW w:w="528" w:type="pct"/>
            <w:tcBorders>
              <w:top w:val="nil"/>
              <w:left w:val="nil"/>
              <w:bottom w:val="single" w:sz="4" w:space="0" w:color="auto"/>
              <w:right w:val="single" w:sz="4" w:space="0" w:color="auto"/>
            </w:tcBorders>
            <w:shd w:val="clear" w:color="auto" w:fill="auto"/>
            <w:noWrap/>
            <w:vAlign w:val="center"/>
            <w:hideMark/>
          </w:tcPr>
          <w:p w14:paraId="574F6849" w14:textId="77777777" w:rsidR="00177E86" w:rsidRPr="00885D9A" w:rsidRDefault="00177E86" w:rsidP="00885D9A">
            <w:pPr>
              <w:jc w:val="center"/>
              <w:rPr>
                <w:color w:val="000000"/>
                <w:sz w:val="18"/>
                <w:szCs w:val="18"/>
              </w:rPr>
            </w:pPr>
            <w:r w:rsidRPr="00885D9A">
              <w:rPr>
                <w:color w:val="000000"/>
                <w:sz w:val="18"/>
                <w:szCs w:val="18"/>
              </w:rPr>
              <w:t>41 618</w:t>
            </w:r>
          </w:p>
        </w:tc>
        <w:tc>
          <w:tcPr>
            <w:tcW w:w="527" w:type="pct"/>
            <w:tcBorders>
              <w:top w:val="nil"/>
              <w:left w:val="nil"/>
              <w:bottom w:val="single" w:sz="4" w:space="0" w:color="auto"/>
              <w:right w:val="single" w:sz="4" w:space="0" w:color="auto"/>
            </w:tcBorders>
            <w:shd w:val="clear" w:color="auto" w:fill="auto"/>
            <w:noWrap/>
            <w:vAlign w:val="center"/>
            <w:hideMark/>
          </w:tcPr>
          <w:p w14:paraId="1C6092D0" w14:textId="77777777" w:rsidR="00177E86" w:rsidRPr="00885D9A" w:rsidRDefault="00177E86" w:rsidP="00885D9A">
            <w:pPr>
              <w:jc w:val="center"/>
              <w:rPr>
                <w:color w:val="000000"/>
                <w:sz w:val="18"/>
                <w:szCs w:val="18"/>
              </w:rPr>
            </w:pPr>
            <w:r w:rsidRPr="00885D9A">
              <w:rPr>
                <w:color w:val="000000"/>
                <w:sz w:val="18"/>
                <w:szCs w:val="18"/>
              </w:rPr>
              <w:t>41 543</w:t>
            </w:r>
          </w:p>
        </w:tc>
        <w:tc>
          <w:tcPr>
            <w:tcW w:w="527" w:type="pct"/>
            <w:tcBorders>
              <w:top w:val="nil"/>
              <w:left w:val="nil"/>
              <w:bottom w:val="single" w:sz="4" w:space="0" w:color="auto"/>
              <w:right w:val="single" w:sz="4" w:space="0" w:color="auto"/>
            </w:tcBorders>
            <w:shd w:val="clear" w:color="auto" w:fill="auto"/>
            <w:noWrap/>
            <w:vAlign w:val="center"/>
            <w:hideMark/>
          </w:tcPr>
          <w:p w14:paraId="3FECE451" w14:textId="77777777" w:rsidR="00177E86" w:rsidRPr="00885D9A" w:rsidRDefault="00177E86" w:rsidP="00885D9A">
            <w:pPr>
              <w:jc w:val="center"/>
              <w:rPr>
                <w:color w:val="000000"/>
                <w:sz w:val="18"/>
                <w:szCs w:val="18"/>
              </w:rPr>
            </w:pPr>
            <w:r w:rsidRPr="00885D9A">
              <w:rPr>
                <w:color w:val="000000"/>
                <w:sz w:val="18"/>
                <w:szCs w:val="18"/>
              </w:rPr>
              <w:t>41 545</w:t>
            </w:r>
          </w:p>
        </w:tc>
        <w:tc>
          <w:tcPr>
            <w:tcW w:w="528" w:type="pct"/>
            <w:tcBorders>
              <w:top w:val="nil"/>
              <w:left w:val="nil"/>
              <w:bottom w:val="single" w:sz="4" w:space="0" w:color="auto"/>
              <w:right w:val="single" w:sz="4" w:space="0" w:color="auto"/>
            </w:tcBorders>
            <w:shd w:val="clear" w:color="auto" w:fill="auto"/>
            <w:noWrap/>
            <w:vAlign w:val="center"/>
            <w:hideMark/>
          </w:tcPr>
          <w:p w14:paraId="7DFFDE73" w14:textId="77777777" w:rsidR="00177E86" w:rsidRPr="00885D9A" w:rsidRDefault="00177E86" w:rsidP="00885D9A">
            <w:pPr>
              <w:jc w:val="center"/>
              <w:rPr>
                <w:color w:val="000000"/>
                <w:sz w:val="18"/>
                <w:szCs w:val="18"/>
              </w:rPr>
            </w:pPr>
            <w:r w:rsidRPr="00885D9A">
              <w:rPr>
                <w:color w:val="000000"/>
                <w:sz w:val="18"/>
                <w:szCs w:val="18"/>
              </w:rPr>
              <w:t>41 334</w:t>
            </w:r>
          </w:p>
        </w:tc>
        <w:tc>
          <w:tcPr>
            <w:tcW w:w="527" w:type="pct"/>
            <w:tcBorders>
              <w:top w:val="nil"/>
              <w:left w:val="nil"/>
              <w:bottom w:val="single" w:sz="4" w:space="0" w:color="auto"/>
              <w:right w:val="single" w:sz="4" w:space="0" w:color="auto"/>
            </w:tcBorders>
            <w:vAlign w:val="center"/>
          </w:tcPr>
          <w:p w14:paraId="5C05D89D" w14:textId="77777777" w:rsidR="00177E86" w:rsidRPr="00885D9A" w:rsidRDefault="00177E86" w:rsidP="00177E86">
            <w:pPr>
              <w:jc w:val="center"/>
              <w:rPr>
                <w:color w:val="000000"/>
                <w:sz w:val="18"/>
                <w:szCs w:val="18"/>
              </w:rPr>
            </w:pPr>
            <w:r>
              <w:rPr>
                <w:color w:val="000000"/>
                <w:sz w:val="18"/>
                <w:szCs w:val="18"/>
              </w:rPr>
              <w:t>41 288</w:t>
            </w:r>
          </w:p>
        </w:tc>
      </w:tr>
    </w:tbl>
    <w:p w14:paraId="1732555C" w14:textId="77777777" w:rsidR="009E347F" w:rsidRPr="00885D9A" w:rsidRDefault="00EF04D3" w:rsidP="00893E46">
      <w:pPr>
        <w:pStyle w:val="PGNSOMNormalny"/>
        <w:spacing w:before="360"/>
        <w:rPr>
          <w:rFonts w:eastAsia="ArialMT"/>
        </w:rPr>
      </w:pPr>
      <w:r w:rsidRPr="00885D9A">
        <w:rPr>
          <w:rFonts w:eastAsia="ArialMT"/>
        </w:rPr>
        <w:t>Prognoza</w:t>
      </w:r>
      <w:r w:rsidRPr="00885D9A">
        <w:t xml:space="preserve"> </w:t>
      </w:r>
      <w:r w:rsidRPr="00885D9A">
        <w:rPr>
          <w:rFonts w:eastAsia="ArialMT"/>
        </w:rPr>
        <w:t xml:space="preserve">demograficzna GUS </w:t>
      </w:r>
      <w:r w:rsidR="003A0F98" w:rsidRPr="00885D9A">
        <w:rPr>
          <w:rFonts w:eastAsia="ArialMT"/>
        </w:rPr>
        <w:t xml:space="preserve">do 2030 roku </w:t>
      </w:r>
      <w:r w:rsidRPr="00885D9A">
        <w:rPr>
          <w:rFonts w:eastAsia="ArialMT"/>
        </w:rPr>
        <w:t xml:space="preserve">przewiduje </w:t>
      </w:r>
      <w:r w:rsidR="00625D2D">
        <w:rPr>
          <w:rFonts w:eastAsia="ArialMT"/>
        </w:rPr>
        <w:t>spadek</w:t>
      </w:r>
      <w:r w:rsidRPr="00885D9A">
        <w:rPr>
          <w:rFonts w:eastAsia="ArialMT"/>
        </w:rPr>
        <w:t xml:space="preserve"> liczby</w:t>
      </w:r>
      <w:r w:rsidRPr="00885D9A">
        <w:t xml:space="preserve"> l</w:t>
      </w:r>
      <w:r w:rsidRPr="00885D9A">
        <w:rPr>
          <w:rFonts w:eastAsia="ArialMT"/>
        </w:rPr>
        <w:t>udności</w:t>
      </w:r>
      <w:r w:rsidRPr="00885D9A">
        <w:t xml:space="preserve"> </w:t>
      </w:r>
      <w:r w:rsidR="00893E46" w:rsidRPr="00885D9A">
        <w:rPr>
          <w:rFonts w:eastAsia="ArialMT"/>
        </w:rPr>
        <w:t>na </w:t>
      </w:r>
      <w:r w:rsidR="003A0F98" w:rsidRPr="00885D9A">
        <w:rPr>
          <w:rFonts w:eastAsia="ArialMT"/>
        </w:rPr>
        <w:t xml:space="preserve">terenie Gminy </w:t>
      </w:r>
      <w:r w:rsidR="00625D2D">
        <w:rPr>
          <w:rFonts w:eastAsia="ArialMT"/>
        </w:rPr>
        <w:t>Police</w:t>
      </w:r>
      <w:r w:rsidR="00E52289" w:rsidRPr="00885D9A">
        <w:rPr>
          <w:rFonts w:eastAsia="ArialMT"/>
        </w:rPr>
        <w:t xml:space="preserve"> </w:t>
      </w:r>
      <w:r w:rsidRPr="00885D9A">
        <w:rPr>
          <w:rFonts w:eastAsia="ArialMT"/>
        </w:rPr>
        <w:t xml:space="preserve">o </w:t>
      </w:r>
      <w:r w:rsidR="00625D2D">
        <w:rPr>
          <w:rFonts w:eastAsia="ArialMT"/>
        </w:rPr>
        <w:t>5,22</w:t>
      </w:r>
      <w:r w:rsidR="00F53F61" w:rsidRPr="00885D9A">
        <w:rPr>
          <w:rFonts w:eastAsia="ArialMT"/>
        </w:rPr>
        <w:t>%</w:t>
      </w:r>
      <w:r w:rsidR="003A0F98" w:rsidRPr="00885D9A">
        <w:rPr>
          <w:rFonts w:eastAsia="ArialMT"/>
        </w:rPr>
        <w:t xml:space="preserve"> w stosunku do roku 2017 do </w:t>
      </w:r>
      <w:r w:rsidR="00625D2D">
        <w:rPr>
          <w:rFonts w:eastAsia="ArialMT"/>
        </w:rPr>
        <w:t>39 158</w:t>
      </w:r>
      <w:r w:rsidR="00835F85" w:rsidRPr="00885D9A">
        <w:rPr>
          <w:rFonts w:eastAsia="ArialMT"/>
        </w:rPr>
        <w:t xml:space="preserve"> </w:t>
      </w:r>
      <w:r w:rsidR="003A0F98" w:rsidRPr="00885D9A">
        <w:rPr>
          <w:rFonts w:eastAsia="ArialMT"/>
        </w:rPr>
        <w:t>mieszkańców</w:t>
      </w:r>
      <w:r w:rsidRPr="00885D9A">
        <w:rPr>
          <w:rFonts w:eastAsia="ArialMT"/>
        </w:rPr>
        <w:t xml:space="preserve">. </w:t>
      </w:r>
      <w:r w:rsidR="00043901" w:rsidRPr="00885D9A">
        <w:rPr>
          <w:rFonts w:eastAsia="ArialMT"/>
        </w:rPr>
        <w:t xml:space="preserve">Społeczeństwo </w:t>
      </w:r>
      <w:r w:rsidR="00221823" w:rsidRPr="00885D9A">
        <w:rPr>
          <w:rFonts w:eastAsia="ArialMT"/>
        </w:rPr>
        <w:t>gminy</w:t>
      </w:r>
      <w:r w:rsidR="00043901" w:rsidRPr="00885D9A">
        <w:rPr>
          <w:rFonts w:eastAsia="ArialMT"/>
        </w:rPr>
        <w:t xml:space="preserve"> starzeć się będzie coraz bardziej</w:t>
      </w:r>
      <w:r w:rsidR="00E52289" w:rsidRPr="00885D9A">
        <w:rPr>
          <w:rFonts w:eastAsia="ArialMT"/>
        </w:rPr>
        <w:t>,</w:t>
      </w:r>
      <w:r w:rsidR="00043901" w:rsidRPr="00885D9A">
        <w:rPr>
          <w:rFonts w:eastAsia="ArialMT"/>
        </w:rPr>
        <w:t xml:space="preserve"> a udział ludnoś</w:t>
      </w:r>
      <w:r w:rsidR="001D39AA" w:rsidRPr="00885D9A">
        <w:rPr>
          <w:rFonts w:eastAsia="ArialMT"/>
        </w:rPr>
        <w:t xml:space="preserve">ci w </w:t>
      </w:r>
      <w:r w:rsidR="00043901" w:rsidRPr="00885D9A">
        <w:rPr>
          <w:rFonts w:eastAsia="ArialMT"/>
        </w:rPr>
        <w:t xml:space="preserve">wieku </w:t>
      </w:r>
      <w:r w:rsidR="006341F7" w:rsidRPr="00885D9A">
        <w:rPr>
          <w:rFonts w:eastAsia="ArialMT"/>
        </w:rPr>
        <w:t>po</w:t>
      </w:r>
      <w:r w:rsidR="00043901" w:rsidRPr="00885D9A">
        <w:rPr>
          <w:rFonts w:eastAsia="ArialMT"/>
        </w:rPr>
        <w:t xml:space="preserve">produkcyjnym będzie </w:t>
      </w:r>
      <w:r w:rsidR="00493353" w:rsidRPr="00885D9A">
        <w:rPr>
          <w:rFonts w:eastAsia="ArialMT"/>
        </w:rPr>
        <w:t>wzrastał</w:t>
      </w:r>
      <w:r w:rsidR="003A0F98" w:rsidRPr="00885D9A">
        <w:rPr>
          <w:rFonts w:eastAsia="ArialMT"/>
        </w:rPr>
        <w:t>.</w:t>
      </w:r>
    </w:p>
    <w:p w14:paraId="010167F1" w14:textId="716D7FC6" w:rsidR="00DE4D4A" w:rsidRDefault="00DE4D4A" w:rsidP="00DB539D">
      <w:pPr>
        <w:pStyle w:val="PGNSOMpodpisrys"/>
      </w:pPr>
      <w:bookmarkStart w:id="125" w:name="_Toc44076544"/>
      <w:r w:rsidRPr="00885D9A">
        <w:t xml:space="preserve">Tabela </w:t>
      </w:r>
      <w:r w:rsidR="00533001" w:rsidRPr="00885D9A">
        <w:fldChar w:fldCharType="begin"/>
      </w:r>
      <w:r w:rsidR="000C2C67" w:rsidRPr="00885D9A">
        <w:instrText xml:space="preserve"> SEQ Tabela \* ARABIC </w:instrText>
      </w:r>
      <w:r w:rsidR="00533001" w:rsidRPr="00885D9A">
        <w:fldChar w:fldCharType="separate"/>
      </w:r>
      <w:r w:rsidR="002C2686">
        <w:rPr>
          <w:noProof/>
        </w:rPr>
        <w:t>2</w:t>
      </w:r>
      <w:r w:rsidR="00533001" w:rsidRPr="00885D9A">
        <w:rPr>
          <w:noProof/>
        </w:rPr>
        <w:fldChar w:fldCharType="end"/>
      </w:r>
      <w:r w:rsidRPr="00885D9A">
        <w:t xml:space="preserve">. Prognoza demograficzna na terenie </w:t>
      </w:r>
      <w:r w:rsidR="006341F7" w:rsidRPr="00885D9A">
        <w:t xml:space="preserve">Gminy </w:t>
      </w:r>
      <w:r w:rsidR="00625D2D">
        <w:t>Police</w:t>
      </w:r>
      <w:r w:rsidR="006341F7" w:rsidRPr="00885D9A">
        <w:t xml:space="preserve"> </w:t>
      </w:r>
      <w:r w:rsidRPr="00885D9A">
        <w:t>do 2030 roku.</w:t>
      </w:r>
      <w:r w:rsidRPr="00885D9A">
        <w:rPr>
          <w:rStyle w:val="Odwoanieprzypisudolnego"/>
        </w:rPr>
        <w:footnoteReference w:id="26"/>
      </w:r>
      <w:bookmarkEnd w:id="125"/>
    </w:p>
    <w:tbl>
      <w:tblPr>
        <w:tblW w:w="5000" w:type="pct"/>
        <w:tblCellMar>
          <w:left w:w="70" w:type="dxa"/>
          <w:right w:w="70" w:type="dxa"/>
        </w:tblCellMar>
        <w:tblLook w:val="04A0" w:firstRow="1" w:lastRow="0" w:firstColumn="1" w:lastColumn="0" w:noHBand="0" w:noVBand="1"/>
      </w:tblPr>
      <w:tblGrid>
        <w:gridCol w:w="2555"/>
        <w:gridCol w:w="1221"/>
        <w:gridCol w:w="1222"/>
        <w:gridCol w:w="1222"/>
        <w:gridCol w:w="1222"/>
        <w:gridCol w:w="1222"/>
      </w:tblGrid>
      <w:tr w:rsidR="00DE4D4A" w:rsidRPr="00885D9A" w14:paraId="26065A03" w14:textId="77777777" w:rsidTr="00DE4D4A">
        <w:trPr>
          <w:trHeight w:val="285"/>
        </w:trPr>
        <w:tc>
          <w:tcPr>
            <w:tcW w:w="1475" w:type="pct"/>
            <w:tcBorders>
              <w:top w:val="nil"/>
              <w:left w:val="nil"/>
              <w:bottom w:val="nil"/>
              <w:right w:val="nil"/>
            </w:tcBorders>
            <w:shd w:val="clear" w:color="auto" w:fill="auto"/>
            <w:noWrap/>
            <w:vAlign w:val="bottom"/>
            <w:hideMark/>
          </w:tcPr>
          <w:p w14:paraId="2DFD40E6" w14:textId="77777777" w:rsidR="00DE4D4A" w:rsidRPr="00885D9A" w:rsidRDefault="00DE4D4A" w:rsidP="00DE4D4A">
            <w:pPr>
              <w:rPr>
                <w:rFonts w:ascii="Arial" w:hAnsi="Arial" w:cs="Arial"/>
                <w:color w:val="000000"/>
                <w:sz w:val="22"/>
                <w:szCs w:val="22"/>
              </w:rPr>
            </w:pPr>
          </w:p>
        </w:tc>
        <w:tc>
          <w:tcPr>
            <w:tcW w:w="705"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7AF81CF" w14:textId="77777777" w:rsidR="00DE4D4A" w:rsidRPr="00885D9A" w:rsidRDefault="00DE4D4A" w:rsidP="00DE4D4A">
            <w:pPr>
              <w:jc w:val="center"/>
              <w:rPr>
                <w:rFonts w:cs="Arial"/>
                <w:color w:val="FFFFFF"/>
                <w:sz w:val="18"/>
                <w:szCs w:val="18"/>
              </w:rPr>
            </w:pPr>
            <w:r w:rsidRPr="00885D9A">
              <w:rPr>
                <w:rFonts w:cs="Arial"/>
                <w:color w:val="FFFFFF"/>
                <w:sz w:val="18"/>
                <w:szCs w:val="18"/>
              </w:rPr>
              <w:t>2018</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5313C7C4" w14:textId="77777777" w:rsidR="00DE4D4A" w:rsidRPr="00885D9A" w:rsidRDefault="00DE4D4A" w:rsidP="00DE4D4A">
            <w:pPr>
              <w:jc w:val="center"/>
              <w:rPr>
                <w:rFonts w:cs="Arial"/>
                <w:color w:val="FFFFFF"/>
                <w:sz w:val="18"/>
                <w:szCs w:val="18"/>
              </w:rPr>
            </w:pPr>
            <w:r w:rsidRPr="00885D9A">
              <w:rPr>
                <w:rFonts w:cs="Arial"/>
                <w:color w:val="FFFFFF"/>
                <w:sz w:val="18"/>
                <w:szCs w:val="18"/>
              </w:rPr>
              <w:t>2019</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38E37907" w14:textId="77777777" w:rsidR="00DE4D4A" w:rsidRPr="00885D9A" w:rsidRDefault="00DE4D4A" w:rsidP="00DE4D4A">
            <w:pPr>
              <w:jc w:val="center"/>
              <w:rPr>
                <w:rFonts w:cs="Arial"/>
                <w:color w:val="FFFFFF"/>
                <w:sz w:val="18"/>
                <w:szCs w:val="18"/>
              </w:rPr>
            </w:pPr>
            <w:r w:rsidRPr="00885D9A">
              <w:rPr>
                <w:rFonts w:cs="Arial"/>
                <w:color w:val="FFFFFF"/>
                <w:sz w:val="18"/>
                <w:szCs w:val="18"/>
              </w:rPr>
              <w:t>2020</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09A6DEAF" w14:textId="77777777" w:rsidR="00DE4D4A" w:rsidRPr="00885D9A" w:rsidRDefault="00DE4D4A" w:rsidP="00DE4D4A">
            <w:pPr>
              <w:jc w:val="center"/>
              <w:rPr>
                <w:rFonts w:cs="Arial"/>
                <w:color w:val="FFFFFF"/>
                <w:sz w:val="18"/>
                <w:szCs w:val="18"/>
              </w:rPr>
            </w:pPr>
            <w:r w:rsidRPr="00885D9A">
              <w:rPr>
                <w:rFonts w:cs="Arial"/>
                <w:color w:val="FFFFFF"/>
                <w:sz w:val="18"/>
                <w:szCs w:val="18"/>
              </w:rPr>
              <w:t>2025</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61B98A95" w14:textId="77777777" w:rsidR="00DE4D4A" w:rsidRPr="00885D9A" w:rsidRDefault="00DE4D4A" w:rsidP="00DE4D4A">
            <w:pPr>
              <w:jc w:val="center"/>
              <w:rPr>
                <w:rFonts w:cs="Arial"/>
                <w:color w:val="FFFFFF"/>
                <w:sz w:val="18"/>
                <w:szCs w:val="18"/>
              </w:rPr>
            </w:pPr>
            <w:r w:rsidRPr="00885D9A">
              <w:rPr>
                <w:rFonts w:cs="Arial"/>
                <w:color w:val="FFFFFF"/>
                <w:sz w:val="18"/>
                <w:szCs w:val="18"/>
              </w:rPr>
              <w:t>2030</w:t>
            </w:r>
            <w:r w:rsidR="00F46C5C">
              <w:rPr>
                <w:rFonts w:cs="Arial"/>
                <w:color w:val="FFFFFF"/>
                <w:sz w:val="18"/>
                <w:szCs w:val="18"/>
              </w:rPr>
              <w:t xml:space="preserve"> </w:t>
            </w:r>
            <w:r w:rsidR="00F46C5C">
              <w:rPr>
                <w:color w:val="FFFFFF"/>
                <w:sz w:val="18"/>
                <w:szCs w:val="18"/>
              </w:rPr>
              <w:t>r.</w:t>
            </w:r>
          </w:p>
        </w:tc>
      </w:tr>
      <w:tr w:rsidR="00885D9A" w:rsidRPr="00FA2FC0" w14:paraId="6956C885" w14:textId="77777777" w:rsidTr="00DE4D4A">
        <w:trPr>
          <w:trHeight w:val="450"/>
        </w:trPr>
        <w:tc>
          <w:tcPr>
            <w:tcW w:w="1475"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CB7DD6F" w14:textId="77777777" w:rsidR="00885D9A" w:rsidRPr="00885D9A" w:rsidRDefault="00625D2D" w:rsidP="00DE4D4A">
            <w:pPr>
              <w:jc w:val="center"/>
              <w:rPr>
                <w:rFonts w:cs="Arial"/>
                <w:color w:val="FFFFFF"/>
                <w:sz w:val="18"/>
                <w:szCs w:val="18"/>
              </w:rPr>
            </w:pPr>
            <w:r>
              <w:rPr>
                <w:rFonts w:cs="Arial"/>
                <w:color w:val="FFFFFF"/>
                <w:sz w:val="18"/>
                <w:szCs w:val="18"/>
              </w:rPr>
              <w:t xml:space="preserve">Liczba mieszkańców </w:t>
            </w:r>
            <w:r w:rsidR="00885D9A" w:rsidRPr="00885D9A">
              <w:rPr>
                <w:rFonts w:cs="Arial"/>
                <w:color w:val="FFFFFF"/>
                <w:sz w:val="18"/>
                <w:szCs w:val="18"/>
              </w:rPr>
              <w:t>[os.]</w:t>
            </w:r>
          </w:p>
        </w:tc>
        <w:tc>
          <w:tcPr>
            <w:tcW w:w="705" w:type="pct"/>
            <w:tcBorders>
              <w:top w:val="nil"/>
              <w:left w:val="nil"/>
              <w:bottom w:val="single" w:sz="4" w:space="0" w:color="auto"/>
              <w:right w:val="single" w:sz="4" w:space="0" w:color="auto"/>
            </w:tcBorders>
            <w:shd w:val="clear" w:color="auto" w:fill="auto"/>
            <w:noWrap/>
            <w:vAlign w:val="center"/>
            <w:hideMark/>
          </w:tcPr>
          <w:p w14:paraId="14B6DBF2" w14:textId="77777777" w:rsidR="00885D9A" w:rsidRDefault="00885D9A">
            <w:pPr>
              <w:jc w:val="center"/>
              <w:rPr>
                <w:color w:val="000000"/>
                <w:sz w:val="18"/>
                <w:szCs w:val="18"/>
              </w:rPr>
            </w:pPr>
            <w:r>
              <w:rPr>
                <w:color w:val="000000"/>
                <w:sz w:val="18"/>
                <w:szCs w:val="18"/>
              </w:rPr>
              <w:t>41 314</w:t>
            </w:r>
          </w:p>
        </w:tc>
        <w:tc>
          <w:tcPr>
            <w:tcW w:w="705" w:type="pct"/>
            <w:tcBorders>
              <w:top w:val="nil"/>
              <w:left w:val="nil"/>
              <w:bottom w:val="single" w:sz="4" w:space="0" w:color="auto"/>
              <w:right w:val="single" w:sz="4" w:space="0" w:color="auto"/>
            </w:tcBorders>
            <w:shd w:val="clear" w:color="auto" w:fill="auto"/>
            <w:noWrap/>
            <w:vAlign w:val="center"/>
            <w:hideMark/>
          </w:tcPr>
          <w:p w14:paraId="4620869D" w14:textId="77777777" w:rsidR="00885D9A" w:rsidRDefault="00885D9A">
            <w:pPr>
              <w:jc w:val="center"/>
              <w:rPr>
                <w:color w:val="000000"/>
                <w:sz w:val="18"/>
                <w:szCs w:val="18"/>
              </w:rPr>
            </w:pPr>
            <w:r>
              <w:rPr>
                <w:color w:val="000000"/>
                <w:sz w:val="18"/>
                <w:szCs w:val="18"/>
              </w:rPr>
              <w:t>41 192</w:t>
            </w:r>
          </w:p>
        </w:tc>
        <w:tc>
          <w:tcPr>
            <w:tcW w:w="705" w:type="pct"/>
            <w:tcBorders>
              <w:top w:val="nil"/>
              <w:left w:val="nil"/>
              <w:bottom w:val="single" w:sz="4" w:space="0" w:color="auto"/>
              <w:right w:val="single" w:sz="4" w:space="0" w:color="auto"/>
            </w:tcBorders>
            <w:shd w:val="clear" w:color="auto" w:fill="auto"/>
            <w:noWrap/>
            <w:vAlign w:val="center"/>
            <w:hideMark/>
          </w:tcPr>
          <w:p w14:paraId="68D91B9C" w14:textId="77777777" w:rsidR="00885D9A" w:rsidRDefault="00885D9A">
            <w:pPr>
              <w:jc w:val="center"/>
              <w:rPr>
                <w:color w:val="000000"/>
                <w:sz w:val="18"/>
                <w:szCs w:val="18"/>
              </w:rPr>
            </w:pPr>
            <w:r>
              <w:rPr>
                <w:color w:val="000000"/>
                <w:sz w:val="18"/>
                <w:szCs w:val="18"/>
              </w:rPr>
              <w:t>41 057</w:t>
            </w:r>
          </w:p>
        </w:tc>
        <w:tc>
          <w:tcPr>
            <w:tcW w:w="705" w:type="pct"/>
            <w:tcBorders>
              <w:top w:val="nil"/>
              <w:left w:val="nil"/>
              <w:bottom w:val="single" w:sz="4" w:space="0" w:color="auto"/>
              <w:right w:val="single" w:sz="4" w:space="0" w:color="auto"/>
            </w:tcBorders>
            <w:shd w:val="clear" w:color="auto" w:fill="auto"/>
            <w:noWrap/>
            <w:vAlign w:val="center"/>
            <w:hideMark/>
          </w:tcPr>
          <w:p w14:paraId="6C05230F" w14:textId="77777777" w:rsidR="00885D9A" w:rsidRDefault="00885D9A">
            <w:pPr>
              <w:jc w:val="center"/>
              <w:rPr>
                <w:color w:val="000000"/>
                <w:sz w:val="18"/>
                <w:szCs w:val="18"/>
              </w:rPr>
            </w:pPr>
            <w:r>
              <w:rPr>
                <w:color w:val="000000"/>
                <w:sz w:val="18"/>
                <w:szCs w:val="18"/>
              </w:rPr>
              <w:t>40 251</w:t>
            </w:r>
          </w:p>
        </w:tc>
        <w:tc>
          <w:tcPr>
            <w:tcW w:w="705" w:type="pct"/>
            <w:tcBorders>
              <w:top w:val="nil"/>
              <w:left w:val="nil"/>
              <w:bottom w:val="single" w:sz="4" w:space="0" w:color="auto"/>
              <w:right w:val="single" w:sz="4" w:space="0" w:color="auto"/>
            </w:tcBorders>
            <w:shd w:val="clear" w:color="auto" w:fill="auto"/>
            <w:noWrap/>
            <w:vAlign w:val="center"/>
            <w:hideMark/>
          </w:tcPr>
          <w:p w14:paraId="1C1EEC2A" w14:textId="77777777" w:rsidR="00885D9A" w:rsidRDefault="00885D9A">
            <w:pPr>
              <w:jc w:val="center"/>
              <w:rPr>
                <w:color w:val="000000"/>
                <w:sz w:val="18"/>
                <w:szCs w:val="18"/>
              </w:rPr>
            </w:pPr>
            <w:r>
              <w:rPr>
                <w:color w:val="000000"/>
                <w:sz w:val="18"/>
                <w:szCs w:val="18"/>
              </w:rPr>
              <w:t>39 158</w:t>
            </w:r>
          </w:p>
        </w:tc>
      </w:tr>
    </w:tbl>
    <w:p w14:paraId="4157782C" w14:textId="77777777" w:rsidR="006F0E0F" w:rsidRPr="00625D2D" w:rsidRDefault="00167ED5" w:rsidP="003A0F98">
      <w:pPr>
        <w:pStyle w:val="PGNSOMNagwek111"/>
      </w:pPr>
      <w:bookmarkStart w:id="126" w:name="_Toc525883768"/>
      <w:bookmarkStart w:id="127" w:name="_Toc525884471"/>
      <w:bookmarkStart w:id="128" w:name="_Toc44076509"/>
      <w:r w:rsidRPr="00625D2D">
        <w:t>M</w:t>
      </w:r>
      <w:r w:rsidR="003A0F98" w:rsidRPr="00625D2D">
        <w:t>ieszkalnictwo</w:t>
      </w:r>
      <w:bookmarkEnd w:id="126"/>
      <w:bookmarkEnd w:id="127"/>
      <w:bookmarkEnd w:id="128"/>
    </w:p>
    <w:p w14:paraId="53AA125D" w14:textId="77777777" w:rsidR="00413AFA" w:rsidRPr="00625D2D" w:rsidRDefault="006F0E0F" w:rsidP="004A77BE">
      <w:pPr>
        <w:pStyle w:val="PGNSOMNormalny"/>
        <w:rPr>
          <w:rFonts w:eastAsia="ArialMT"/>
        </w:rPr>
      </w:pPr>
      <w:r w:rsidRPr="00625D2D">
        <w:t xml:space="preserve">Według danych </w:t>
      </w:r>
      <w:r w:rsidR="00C60702" w:rsidRPr="00625D2D">
        <w:t>GUS na koniec 201</w:t>
      </w:r>
      <w:r w:rsidR="00926D63" w:rsidRPr="00625D2D">
        <w:t>6</w:t>
      </w:r>
      <w:r w:rsidR="00C60702" w:rsidRPr="00625D2D">
        <w:t xml:space="preserve"> </w:t>
      </w:r>
      <w:r w:rsidRPr="00625D2D">
        <w:t xml:space="preserve">roku w </w:t>
      </w:r>
      <w:r w:rsidR="006341F7" w:rsidRPr="00625D2D">
        <w:t xml:space="preserve">Gminie </w:t>
      </w:r>
      <w:r w:rsidR="006D31F1">
        <w:t>Police</w:t>
      </w:r>
      <w:r w:rsidR="006341F7" w:rsidRPr="00625D2D">
        <w:t xml:space="preserve"> </w:t>
      </w:r>
      <w:r w:rsidR="00BC3388" w:rsidRPr="00625D2D">
        <w:t>istniało</w:t>
      </w:r>
      <w:r w:rsidRPr="00625D2D">
        <w:t xml:space="preserve"> </w:t>
      </w:r>
      <w:r w:rsidR="006D31F1">
        <w:t>13 783</w:t>
      </w:r>
      <w:r w:rsidR="00C60702" w:rsidRPr="00625D2D">
        <w:t xml:space="preserve"> </w:t>
      </w:r>
      <w:r w:rsidRPr="00625D2D">
        <w:t>mieszkań</w:t>
      </w:r>
      <w:r w:rsidR="00C60702" w:rsidRPr="00625D2D">
        <w:t xml:space="preserve"> o</w:t>
      </w:r>
      <w:r w:rsidR="006D31F1">
        <w:t> </w:t>
      </w:r>
      <w:r w:rsidR="00C60702" w:rsidRPr="00625D2D">
        <w:t>p</w:t>
      </w:r>
      <w:r w:rsidRPr="00625D2D">
        <w:t>rzeciętn</w:t>
      </w:r>
      <w:r w:rsidR="00C60702" w:rsidRPr="00625D2D">
        <w:t xml:space="preserve">ej powierzchni </w:t>
      </w:r>
      <w:r w:rsidR="006D31F1">
        <w:t>69,9</w:t>
      </w:r>
      <w:r w:rsidR="009E55BF" w:rsidRPr="00625D2D">
        <w:t> </w:t>
      </w:r>
      <w:r w:rsidRPr="00625D2D">
        <w:t>m</w:t>
      </w:r>
      <w:r w:rsidRPr="00625D2D">
        <w:rPr>
          <w:vertAlign w:val="superscript"/>
        </w:rPr>
        <w:t>2</w:t>
      </w:r>
      <w:r w:rsidRPr="00625D2D">
        <w:t>. Na jedno mieszkanie przypada</w:t>
      </w:r>
      <w:r w:rsidR="00220B2A" w:rsidRPr="00625D2D">
        <w:t>ło</w:t>
      </w:r>
      <w:r w:rsidRPr="00625D2D">
        <w:t xml:space="preserve"> średnio</w:t>
      </w:r>
      <w:r w:rsidR="004541F5" w:rsidRPr="00625D2D">
        <w:t xml:space="preserve"> </w:t>
      </w:r>
      <w:r w:rsidR="006D31F1">
        <w:t>3 osoby</w:t>
      </w:r>
      <w:r w:rsidR="004541F5" w:rsidRPr="00625D2D">
        <w:t>.</w:t>
      </w:r>
      <w:r w:rsidR="00413D0B" w:rsidRPr="00625D2D">
        <w:t xml:space="preserve"> Jak przedstawia poniższa tabela od 20</w:t>
      </w:r>
      <w:r w:rsidR="0010481F" w:rsidRPr="00625D2D">
        <w:t>13</w:t>
      </w:r>
      <w:r w:rsidR="00413D0B" w:rsidRPr="00625D2D">
        <w:t xml:space="preserve"> roku obserwuje się </w:t>
      </w:r>
      <w:r w:rsidR="00231561" w:rsidRPr="00625D2D">
        <w:t>stały</w:t>
      </w:r>
      <w:r w:rsidR="001D39AA" w:rsidRPr="00625D2D">
        <w:t xml:space="preserve"> wzrost liczby mieszkań i co za tym idzie powierzchni użytkowej. </w:t>
      </w:r>
    </w:p>
    <w:p w14:paraId="3E8F6695" w14:textId="2F086EEB" w:rsidR="00413D0B" w:rsidRDefault="00926D63" w:rsidP="00926D63">
      <w:pPr>
        <w:pStyle w:val="PGNSOMpodpisrys"/>
      </w:pPr>
      <w:bookmarkStart w:id="129" w:name="_Toc525824378"/>
      <w:bookmarkStart w:id="130" w:name="_Toc525883527"/>
      <w:bookmarkStart w:id="131" w:name="_Toc525883860"/>
      <w:bookmarkStart w:id="132" w:name="_Toc525884268"/>
      <w:bookmarkStart w:id="133" w:name="_Toc44076545"/>
      <w:r w:rsidRPr="00625D2D">
        <w:t xml:space="preserve">Tabela </w:t>
      </w:r>
      <w:r w:rsidR="00533001" w:rsidRPr="00625D2D">
        <w:fldChar w:fldCharType="begin"/>
      </w:r>
      <w:r w:rsidR="000C2C67" w:rsidRPr="00625D2D">
        <w:instrText xml:space="preserve"> SEQ Tabela \* ARABIC </w:instrText>
      </w:r>
      <w:r w:rsidR="00533001" w:rsidRPr="00625D2D">
        <w:fldChar w:fldCharType="separate"/>
      </w:r>
      <w:r w:rsidR="002C2686">
        <w:rPr>
          <w:noProof/>
        </w:rPr>
        <w:t>3</w:t>
      </w:r>
      <w:r w:rsidR="00533001" w:rsidRPr="00625D2D">
        <w:rPr>
          <w:noProof/>
        </w:rPr>
        <w:fldChar w:fldCharType="end"/>
      </w:r>
      <w:r w:rsidRPr="00625D2D">
        <w:t>. Zmiany</w:t>
      </w:r>
      <w:r w:rsidR="009E55BF" w:rsidRPr="00625D2D">
        <w:t xml:space="preserve"> w</w:t>
      </w:r>
      <w:r w:rsidRPr="00625D2D">
        <w:t xml:space="preserve"> </w:t>
      </w:r>
      <w:r w:rsidR="002D7FB2" w:rsidRPr="00625D2D">
        <w:t>zasobie mieszkaniowym w latach 2013-201</w:t>
      </w:r>
      <w:r w:rsidR="00DD5FC6">
        <w:t>8</w:t>
      </w:r>
      <w:r w:rsidR="002D7FB2" w:rsidRPr="00625D2D">
        <w:t xml:space="preserve"> w Gminie </w:t>
      </w:r>
      <w:r w:rsidR="006D31F1">
        <w:t>Police</w:t>
      </w:r>
      <w:r w:rsidRPr="00625D2D">
        <w:t>.</w:t>
      </w:r>
      <w:r w:rsidRPr="00625D2D">
        <w:rPr>
          <w:rStyle w:val="Odwoanieprzypisudolnego"/>
        </w:rPr>
        <w:footnoteReference w:id="27"/>
      </w:r>
      <w:bookmarkEnd w:id="129"/>
      <w:bookmarkEnd w:id="130"/>
      <w:bookmarkEnd w:id="131"/>
      <w:bookmarkEnd w:id="132"/>
      <w:bookmarkEnd w:id="133"/>
    </w:p>
    <w:tbl>
      <w:tblPr>
        <w:tblW w:w="5000" w:type="pct"/>
        <w:tblCellMar>
          <w:left w:w="70" w:type="dxa"/>
          <w:right w:w="70" w:type="dxa"/>
        </w:tblCellMar>
        <w:tblLook w:val="04A0" w:firstRow="1" w:lastRow="0" w:firstColumn="1" w:lastColumn="0" w:noHBand="0" w:noVBand="1"/>
      </w:tblPr>
      <w:tblGrid>
        <w:gridCol w:w="1731"/>
        <w:gridCol w:w="1732"/>
        <w:gridCol w:w="1732"/>
        <w:gridCol w:w="1732"/>
        <w:gridCol w:w="1732"/>
      </w:tblGrid>
      <w:tr w:rsidR="006D31F1" w:rsidRPr="006D31F1" w14:paraId="516619F3" w14:textId="77777777" w:rsidTr="006D31F1">
        <w:trPr>
          <w:trHeight w:val="1320"/>
        </w:trPr>
        <w:tc>
          <w:tcPr>
            <w:tcW w:w="100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E5F3214" w14:textId="77777777" w:rsidR="006D31F1" w:rsidRPr="006D31F1" w:rsidRDefault="00DD5FC6" w:rsidP="006D31F1">
            <w:pPr>
              <w:jc w:val="center"/>
              <w:rPr>
                <w:color w:val="FFFFFF"/>
                <w:sz w:val="18"/>
                <w:szCs w:val="18"/>
              </w:rPr>
            </w:pPr>
            <w:r>
              <w:rPr>
                <w:color w:val="FFFFFF"/>
                <w:sz w:val="18"/>
                <w:szCs w:val="18"/>
              </w:rPr>
              <w:t>Rok</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4510FBD6" w14:textId="77777777" w:rsidR="006D31F1" w:rsidRPr="006D31F1" w:rsidRDefault="006D31F1" w:rsidP="006D31F1">
            <w:pPr>
              <w:jc w:val="center"/>
              <w:rPr>
                <w:color w:val="FFFFFF"/>
                <w:sz w:val="18"/>
                <w:szCs w:val="18"/>
              </w:rPr>
            </w:pPr>
            <w:r w:rsidRPr="006D31F1">
              <w:rPr>
                <w:color w:val="FFFFFF"/>
                <w:sz w:val="18"/>
                <w:szCs w:val="18"/>
              </w:rPr>
              <w:t>liczba mieszkań</w:t>
            </w:r>
            <w:r w:rsidRPr="006D31F1">
              <w:rPr>
                <w:color w:val="FFFFFF"/>
                <w:sz w:val="18"/>
                <w:szCs w:val="18"/>
              </w:rPr>
              <w:br/>
              <w:t>[szt.]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379A2107" w14:textId="77777777" w:rsidR="006D31F1" w:rsidRPr="006D31F1" w:rsidRDefault="006D31F1" w:rsidP="006D31F1">
            <w:pPr>
              <w:jc w:val="center"/>
              <w:rPr>
                <w:color w:val="FFFFFF"/>
                <w:sz w:val="18"/>
                <w:szCs w:val="18"/>
              </w:rPr>
            </w:pPr>
            <w:r w:rsidRPr="006D31F1">
              <w:rPr>
                <w:color w:val="FFFFFF"/>
                <w:sz w:val="18"/>
                <w:szCs w:val="18"/>
              </w:rPr>
              <w:t>powierzchnia użytkowa mieszkań</w:t>
            </w:r>
            <w:r w:rsidRPr="006D31F1">
              <w:rPr>
                <w:color w:val="FFFFFF"/>
                <w:sz w:val="18"/>
                <w:szCs w:val="18"/>
              </w:rPr>
              <w:br/>
              <w:t>[m</w:t>
            </w:r>
            <w:r w:rsidRPr="006D31F1">
              <w:rPr>
                <w:color w:val="FFFFFF"/>
                <w:sz w:val="18"/>
                <w:szCs w:val="18"/>
                <w:vertAlign w:val="superscript"/>
              </w:rPr>
              <w:t>2</w:t>
            </w:r>
            <w:r w:rsidRPr="006D31F1">
              <w:rPr>
                <w:color w:val="FFFFFF"/>
                <w:sz w:val="18"/>
                <w:szCs w:val="18"/>
              </w:rPr>
              <w: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2EF1CCAE" w14:textId="77777777" w:rsidR="006D31F1" w:rsidRPr="006D31F1" w:rsidRDefault="006D31F1" w:rsidP="006D31F1">
            <w:pPr>
              <w:jc w:val="center"/>
              <w:rPr>
                <w:color w:val="FFFFFF"/>
                <w:sz w:val="18"/>
                <w:szCs w:val="18"/>
              </w:rPr>
            </w:pPr>
            <w:r w:rsidRPr="006D31F1">
              <w:rPr>
                <w:rFonts w:cs="Arial"/>
                <w:color w:val="FFFFFF"/>
                <w:sz w:val="18"/>
                <w:szCs w:val="18"/>
              </w:rPr>
              <w:t>przeciętna powierzchnia użytkowa 1 mieszkania</w:t>
            </w:r>
            <w:r w:rsidRPr="006D31F1">
              <w:rPr>
                <w:rFonts w:cs="Arial"/>
                <w:color w:val="FFFFFF"/>
                <w:sz w:val="18"/>
                <w:szCs w:val="18"/>
              </w:rPr>
              <w:br/>
              <w:t>[m</w:t>
            </w:r>
            <w:r w:rsidRPr="006D31F1">
              <w:rPr>
                <w:rFonts w:cs="Arial"/>
                <w:color w:val="FFFFFF"/>
                <w:sz w:val="18"/>
                <w:szCs w:val="18"/>
                <w:vertAlign w:val="superscript"/>
              </w:rPr>
              <w:t>2</w:t>
            </w:r>
            <w:r w:rsidRPr="006D31F1">
              <w:rPr>
                <w:rFonts w:cs="Arial"/>
                <w:color w:val="FFFFFF"/>
                <w:sz w:val="18"/>
                <w:szCs w:val="18"/>
              </w:rPr>
              <w: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0D45FF76" w14:textId="77777777" w:rsidR="006D31F1" w:rsidRPr="006D31F1" w:rsidRDefault="006D31F1" w:rsidP="006D31F1">
            <w:pPr>
              <w:jc w:val="center"/>
              <w:rPr>
                <w:color w:val="FFFFFF"/>
                <w:sz w:val="18"/>
                <w:szCs w:val="18"/>
              </w:rPr>
            </w:pPr>
            <w:r w:rsidRPr="006D31F1">
              <w:rPr>
                <w:rFonts w:cs="Arial"/>
                <w:color w:val="FFFFFF"/>
                <w:sz w:val="18"/>
                <w:szCs w:val="18"/>
              </w:rPr>
              <w:t>przeciętna liczba osób na 1 mieszkanie</w:t>
            </w:r>
            <w:r w:rsidRPr="006D31F1">
              <w:rPr>
                <w:rFonts w:cs="Arial"/>
                <w:color w:val="FFFFFF"/>
                <w:sz w:val="18"/>
                <w:szCs w:val="18"/>
              </w:rPr>
              <w:br/>
              <w:t>[os.]</w:t>
            </w:r>
          </w:p>
        </w:tc>
      </w:tr>
      <w:tr w:rsidR="006D31F1" w:rsidRPr="006D31F1" w14:paraId="21237851"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4FE4F13" w14:textId="77777777" w:rsidR="006D31F1" w:rsidRPr="006D31F1" w:rsidRDefault="006D31F1" w:rsidP="00177E86">
            <w:pPr>
              <w:jc w:val="center"/>
              <w:rPr>
                <w:color w:val="000000"/>
                <w:sz w:val="18"/>
                <w:szCs w:val="18"/>
              </w:rPr>
            </w:pPr>
            <w:r w:rsidRPr="006D31F1">
              <w:rPr>
                <w:color w:val="000000"/>
                <w:sz w:val="18"/>
                <w:szCs w:val="18"/>
              </w:rPr>
              <w:t>2013</w:t>
            </w:r>
          </w:p>
        </w:tc>
        <w:tc>
          <w:tcPr>
            <w:tcW w:w="1000" w:type="pct"/>
            <w:tcBorders>
              <w:top w:val="nil"/>
              <w:left w:val="nil"/>
              <w:bottom w:val="single" w:sz="4" w:space="0" w:color="auto"/>
              <w:right w:val="single" w:sz="4" w:space="0" w:color="auto"/>
            </w:tcBorders>
            <w:shd w:val="clear" w:color="auto" w:fill="auto"/>
            <w:noWrap/>
            <w:vAlign w:val="center"/>
            <w:hideMark/>
          </w:tcPr>
          <w:p w14:paraId="3B2C76E7" w14:textId="77777777" w:rsidR="006D31F1" w:rsidRPr="006D31F1" w:rsidRDefault="006D31F1" w:rsidP="00177E86">
            <w:pPr>
              <w:jc w:val="center"/>
              <w:rPr>
                <w:color w:val="000000"/>
                <w:sz w:val="18"/>
                <w:szCs w:val="18"/>
              </w:rPr>
            </w:pPr>
            <w:r w:rsidRPr="006D31F1">
              <w:rPr>
                <w:color w:val="000000"/>
                <w:sz w:val="18"/>
                <w:szCs w:val="18"/>
              </w:rPr>
              <w:t>13 475,00</w:t>
            </w:r>
          </w:p>
        </w:tc>
        <w:tc>
          <w:tcPr>
            <w:tcW w:w="1000" w:type="pct"/>
            <w:tcBorders>
              <w:top w:val="nil"/>
              <w:left w:val="nil"/>
              <w:bottom w:val="single" w:sz="4" w:space="0" w:color="auto"/>
              <w:right w:val="single" w:sz="4" w:space="0" w:color="auto"/>
            </w:tcBorders>
            <w:shd w:val="clear" w:color="auto" w:fill="auto"/>
            <w:noWrap/>
            <w:vAlign w:val="center"/>
            <w:hideMark/>
          </w:tcPr>
          <w:p w14:paraId="33DA3E15" w14:textId="77777777" w:rsidR="006D31F1" w:rsidRPr="006D31F1" w:rsidRDefault="006D31F1" w:rsidP="00177E86">
            <w:pPr>
              <w:jc w:val="center"/>
              <w:rPr>
                <w:color w:val="000000"/>
                <w:sz w:val="18"/>
                <w:szCs w:val="18"/>
              </w:rPr>
            </w:pPr>
            <w:r w:rsidRPr="006D31F1">
              <w:rPr>
                <w:color w:val="000000"/>
                <w:sz w:val="18"/>
                <w:szCs w:val="18"/>
              </w:rPr>
              <w:t>923 943,00</w:t>
            </w:r>
          </w:p>
        </w:tc>
        <w:tc>
          <w:tcPr>
            <w:tcW w:w="1000" w:type="pct"/>
            <w:tcBorders>
              <w:top w:val="nil"/>
              <w:left w:val="nil"/>
              <w:bottom w:val="single" w:sz="4" w:space="0" w:color="auto"/>
              <w:right w:val="single" w:sz="4" w:space="0" w:color="auto"/>
            </w:tcBorders>
            <w:shd w:val="clear" w:color="auto" w:fill="auto"/>
            <w:noWrap/>
            <w:vAlign w:val="center"/>
            <w:hideMark/>
          </w:tcPr>
          <w:p w14:paraId="568C6E04" w14:textId="77777777" w:rsidR="006D31F1" w:rsidRPr="006D31F1" w:rsidRDefault="006D31F1" w:rsidP="00177E86">
            <w:pPr>
              <w:jc w:val="center"/>
              <w:rPr>
                <w:color w:val="000000"/>
                <w:sz w:val="18"/>
                <w:szCs w:val="18"/>
              </w:rPr>
            </w:pPr>
            <w:r w:rsidRPr="006D31F1">
              <w:rPr>
                <w:color w:val="000000"/>
                <w:sz w:val="18"/>
                <w:szCs w:val="18"/>
              </w:rPr>
              <w:t>68,60</w:t>
            </w:r>
          </w:p>
        </w:tc>
        <w:tc>
          <w:tcPr>
            <w:tcW w:w="1000" w:type="pct"/>
            <w:tcBorders>
              <w:top w:val="nil"/>
              <w:left w:val="nil"/>
              <w:bottom w:val="single" w:sz="4" w:space="0" w:color="auto"/>
              <w:right w:val="single" w:sz="4" w:space="0" w:color="auto"/>
            </w:tcBorders>
            <w:shd w:val="clear" w:color="auto" w:fill="auto"/>
            <w:noWrap/>
            <w:vAlign w:val="center"/>
            <w:hideMark/>
          </w:tcPr>
          <w:p w14:paraId="646566BE" w14:textId="77777777" w:rsidR="006D31F1" w:rsidRPr="006D31F1" w:rsidRDefault="006D31F1" w:rsidP="00177E86">
            <w:pPr>
              <w:jc w:val="center"/>
              <w:rPr>
                <w:color w:val="000000"/>
                <w:sz w:val="18"/>
                <w:szCs w:val="18"/>
              </w:rPr>
            </w:pPr>
            <w:r w:rsidRPr="006D31F1">
              <w:rPr>
                <w:color w:val="000000"/>
                <w:sz w:val="18"/>
                <w:szCs w:val="18"/>
              </w:rPr>
              <w:t>3,11</w:t>
            </w:r>
          </w:p>
        </w:tc>
      </w:tr>
      <w:tr w:rsidR="006D31F1" w:rsidRPr="006D31F1" w14:paraId="122AFE2D"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8CB877A" w14:textId="77777777" w:rsidR="006D31F1" w:rsidRPr="006D31F1" w:rsidRDefault="006D31F1" w:rsidP="00177E86">
            <w:pPr>
              <w:jc w:val="center"/>
              <w:rPr>
                <w:color w:val="000000"/>
                <w:sz w:val="18"/>
                <w:szCs w:val="18"/>
              </w:rPr>
            </w:pPr>
            <w:r w:rsidRPr="006D31F1">
              <w:rPr>
                <w:color w:val="000000"/>
                <w:sz w:val="18"/>
                <w:szCs w:val="18"/>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63193B2B" w14:textId="77777777" w:rsidR="006D31F1" w:rsidRPr="006D31F1" w:rsidRDefault="006D31F1" w:rsidP="00177E86">
            <w:pPr>
              <w:jc w:val="center"/>
              <w:rPr>
                <w:color w:val="000000"/>
                <w:sz w:val="18"/>
                <w:szCs w:val="18"/>
              </w:rPr>
            </w:pPr>
            <w:r w:rsidRPr="006D31F1">
              <w:rPr>
                <w:color w:val="000000"/>
                <w:sz w:val="18"/>
                <w:szCs w:val="18"/>
              </w:rPr>
              <w:t>13 552,00</w:t>
            </w:r>
          </w:p>
        </w:tc>
        <w:tc>
          <w:tcPr>
            <w:tcW w:w="1000" w:type="pct"/>
            <w:tcBorders>
              <w:top w:val="nil"/>
              <w:left w:val="nil"/>
              <w:bottom w:val="single" w:sz="4" w:space="0" w:color="auto"/>
              <w:right w:val="single" w:sz="4" w:space="0" w:color="auto"/>
            </w:tcBorders>
            <w:shd w:val="clear" w:color="auto" w:fill="auto"/>
            <w:noWrap/>
            <w:vAlign w:val="center"/>
            <w:hideMark/>
          </w:tcPr>
          <w:p w14:paraId="59FFD762" w14:textId="77777777" w:rsidR="006D31F1" w:rsidRPr="006D31F1" w:rsidRDefault="006D31F1" w:rsidP="00177E86">
            <w:pPr>
              <w:jc w:val="center"/>
              <w:rPr>
                <w:color w:val="000000"/>
                <w:sz w:val="18"/>
                <w:szCs w:val="18"/>
              </w:rPr>
            </w:pPr>
            <w:r w:rsidRPr="006D31F1">
              <w:rPr>
                <w:color w:val="000000"/>
                <w:sz w:val="18"/>
                <w:szCs w:val="18"/>
              </w:rPr>
              <w:t>931 838,00</w:t>
            </w:r>
          </w:p>
        </w:tc>
        <w:tc>
          <w:tcPr>
            <w:tcW w:w="1000" w:type="pct"/>
            <w:tcBorders>
              <w:top w:val="nil"/>
              <w:left w:val="nil"/>
              <w:bottom w:val="single" w:sz="4" w:space="0" w:color="auto"/>
              <w:right w:val="single" w:sz="4" w:space="0" w:color="auto"/>
            </w:tcBorders>
            <w:shd w:val="clear" w:color="auto" w:fill="auto"/>
            <w:noWrap/>
            <w:vAlign w:val="center"/>
            <w:hideMark/>
          </w:tcPr>
          <w:p w14:paraId="46F6A09F" w14:textId="77777777" w:rsidR="006D31F1" w:rsidRPr="006D31F1" w:rsidRDefault="006D31F1" w:rsidP="00177E86">
            <w:pPr>
              <w:jc w:val="center"/>
              <w:rPr>
                <w:color w:val="000000"/>
                <w:sz w:val="18"/>
                <w:szCs w:val="18"/>
              </w:rPr>
            </w:pPr>
            <w:r w:rsidRPr="006D31F1">
              <w:rPr>
                <w:color w:val="000000"/>
                <w:sz w:val="18"/>
                <w:szCs w:val="18"/>
              </w:rPr>
              <w:t>68,80</w:t>
            </w:r>
          </w:p>
        </w:tc>
        <w:tc>
          <w:tcPr>
            <w:tcW w:w="1000" w:type="pct"/>
            <w:tcBorders>
              <w:top w:val="nil"/>
              <w:left w:val="nil"/>
              <w:bottom w:val="single" w:sz="4" w:space="0" w:color="auto"/>
              <w:right w:val="single" w:sz="4" w:space="0" w:color="auto"/>
            </w:tcBorders>
            <w:shd w:val="clear" w:color="auto" w:fill="auto"/>
            <w:noWrap/>
            <w:vAlign w:val="center"/>
            <w:hideMark/>
          </w:tcPr>
          <w:p w14:paraId="7E7CBB51" w14:textId="77777777" w:rsidR="006D31F1" w:rsidRPr="006D31F1" w:rsidRDefault="006D31F1" w:rsidP="00177E86">
            <w:pPr>
              <w:jc w:val="center"/>
              <w:rPr>
                <w:color w:val="000000"/>
                <w:sz w:val="18"/>
                <w:szCs w:val="18"/>
              </w:rPr>
            </w:pPr>
            <w:r w:rsidRPr="006D31F1">
              <w:rPr>
                <w:color w:val="000000"/>
                <w:sz w:val="18"/>
                <w:szCs w:val="18"/>
              </w:rPr>
              <w:t>3,08</w:t>
            </w:r>
          </w:p>
        </w:tc>
      </w:tr>
      <w:tr w:rsidR="006D31F1" w:rsidRPr="006D31F1" w14:paraId="3A7B45B1"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665BF9E" w14:textId="77777777" w:rsidR="006D31F1" w:rsidRPr="006D31F1" w:rsidRDefault="006D31F1" w:rsidP="00177E86">
            <w:pPr>
              <w:jc w:val="center"/>
              <w:rPr>
                <w:color w:val="000000"/>
                <w:sz w:val="18"/>
                <w:szCs w:val="18"/>
              </w:rPr>
            </w:pPr>
            <w:r w:rsidRPr="006D31F1">
              <w:rPr>
                <w:color w:val="000000"/>
                <w:sz w:val="18"/>
                <w:szCs w:val="18"/>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874DDE0" w14:textId="77777777" w:rsidR="006D31F1" w:rsidRPr="006D31F1" w:rsidRDefault="006D31F1" w:rsidP="00177E86">
            <w:pPr>
              <w:jc w:val="center"/>
              <w:rPr>
                <w:color w:val="000000"/>
                <w:sz w:val="18"/>
                <w:szCs w:val="18"/>
              </w:rPr>
            </w:pPr>
            <w:r w:rsidRPr="006D31F1">
              <w:rPr>
                <w:color w:val="000000"/>
                <w:sz w:val="18"/>
                <w:szCs w:val="18"/>
              </w:rPr>
              <w:t>13 644,00</w:t>
            </w:r>
          </w:p>
        </w:tc>
        <w:tc>
          <w:tcPr>
            <w:tcW w:w="1000" w:type="pct"/>
            <w:tcBorders>
              <w:top w:val="nil"/>
              <w:left w:val="nil"/>
              <w:bottom w:val="single" w:sz="4" w:space="0" w:color="auto"/>
              <w:right w:val="single" w:sz="4" w:space="0" w:color="auto"/>
            </w:tcBorders>
            <w:shd w:val="clear" w:color="auto" w:fill="auto"/>
            <w:noWrap/>
            <w:vAlign w:val="center"/>
            <w:hideMark/>
          </w:tcPr>
          <w:p w14:paraId="1670AD2C" w14:textId="77777777" w:rsidR="006D31F1" w:rsidRPr="006D31F1" w:rsidRDefault="006D31F1" w:rsidP="00177E86">
            <w:pPr>
              <w:jc w:val="center"/>
              <w:rPr>
                <w:color w:val="000000"/>
                <w:sz w:val="18"/>
                <w:szCs w:val="18"/>
              </w:rPr>
            </w:pPr>
            <w:r w:rsidRPr="006D31F1">
              <w:rPr>
                <w:color w:val="000000"/>
                <w:sz w:val="18"/>
                <w:szCs w:val="18"/>
              </w:rPr>
              <w:t>942 258,00</w:t>
            </w:r>
          </w:p>
        </w:tc>
        <w:tc>
          <w:tcPr>
            <w:tcW w:w="1000" w:type="pct"/>
            <w:tcBorders>
              <w:top w:val="nil"/>
              <w:left w:val="nil"/>
              <w:bottom w:val="single" w:sz="4" w:space="0" w:color="auto"/>
              <w:right w:val="single" w:sz="4" w:space="0" w:color="auto"/>
            </w:tcBorders>
            <w:shd w:val="clear" w:color="auto" w:fill="auto"/>
            <w:noWrap/>
            <w:vAlign w:val="center"/>
            <w:hideMark/>
          </w:tcPr>
          <w:p w14:paraId="7BB03FCE" w14:textId="77777777" w:rsidR="006D31F1" w:rsidRPr="006D31F1" w:rsidRDefault="006D31F1" w:rsidP="00177E86">
            <w:pPr>
              <w:jc w:val="center"/>
              <w:rPr>
                <w:color w:val="000000"/>
                <w:sz w:val="18"/>
                <w:szCs w:val="18"/>
              </w:rPr>
            </w:pPr>
            <w:r w:rsidRPr="006D31F1">
              <w:rPr>
                <w:color w:val="000000"/>
                <w:sz w:val="18"/>
                <w:szCs w:val="18"/>
              </w:rPr>
              <w:t>69,10</w:t>
            </w:r>
          </w:p>
        </w:tc>
        <w:tc>
          <w:tcPr>
            <w:tcW w:w="1000" w:type="pct"/>
            <w:tcBorders>
              <w:top w:val="nil"/>
              <w:left w:val="nil"/>
              <w:bottom w:val="single" w:sz="4" w:space="0" w:color="auto"/>
              <w:right w:val="single" w:sz="4" w:space="0" w:color="auto"/>
            </w:tcBorders>
            <w:shd w:val="clear" w:color="auto" w:fill="auto"/>
            <w:noWrap/>
            <w:vAlign w:val="center"/>
            <w:hideMark/>
          </w:tcPr>
          <w:p w14:paraId="338CC556" w14:textId="77777777" w:rsidR="006D31F1" w:rsidRPr="006D31F1" w:rsidRDefault="006D31F1" w:rsidP="00177E86">
            <w:pPr>
              <w:jc w:val="center"/>
              <w:rPr>
                <w:color w:val="000000"/>
                <w:sz w:val="18"/>
                <w:szCs w:val="18"/>
              </w:rPr>
            </w:pPr>
            <w:r w:rsidRPr="006D31F1">
              <w:rPr>
                <w:color w:val="000000"/>
                <w:sz w:val="18"/>
                <w:szCs w:val="18"/>
              </w:rPr>
              <w:t>3,05</w:t>
            </w:r>
          </w:p>
        </w:tc>
      </w:tr>
      <w:tr w:rsidR="006D31F1" w:rsidRPr="006D31F1" w14:paraId="0523A700"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2D5BCA" w14:textId="77777777" w:rsidR="006D31F1" w:rsidRPr="006D31F1" w:rsidRDefault="006D31F1" w:rsidP="00177E86">
            <w:pPr>
              <w:jc w:val="center"/>
              <w:rPr>
                <w:color w:val="000000"/>
                <w:sz w:val="18"/>
                <w:szCs w:val="18"/>
              </w:rPr>
            </w:pPr>
            <w:r w:rsidRPr="006D31F1">
              <w:rPr>
                <w:color w:val="000000"/>
                <w:sz w:val="18"/>
                <w:szCs w:val="18"/>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527089C" w14:textId="77777777" w:rsidR="006D31F1" w:rsidRPr="006D31F1" w:rsidRDefault="006D31F1" w:rsidP="00177E86">
            <w:pPr>
              <w:jc w:val="center"/>
              <w:rPr>
                <w:color w:val="000000"/>
                <w:sz w:val="18"/>
                <w:szCs w:val="18"/>
              </w:rPr>
            </w:pPr>
            <w:r w:rsidRPr="006D31F1">
              <w:rPr>
                <w:color w:val="000000"/>
                <w:sz w:val="18"/>
                <w:szCs w:val="18"/>
              </w:rPr>
              <w:t>13 702,00</w:t>
            </w:r>
          </w:p>
        </w:tc>
        <w:tc>
          <w:tcPr>
            <w:tcW w:w="1000" w:type="pct"/>
            <w:tcBorders>
              <w:top w:val="nil"/>
              <w:left w:val="nil"/>
              <w:bottom w:val="single" w:sz="4" w:space="0" w:color="auto"/>
              <w:right w:val="single" w:sz="4" w:space="0" w:color="auto"/>
            </w:tcBorders>
            <w:shd w:val="clear" w:color="auto" w:fill="auto"/>
            <w:noWrap/>
            <w:vAlign w:val="center"/>
            <w:hideMark/>
          </w:tcPr>
          <w:p w14:paraId="3582134D" w14:textId="77777777" w:rsidR="006D31F1" w:rsidRPr="006D31F1" w:rsidRDefault="006D31F1" w:rsidP="00177E86">
            <w:pPr>
              <w:jc w:val="center"/>
              <w:rPr>
                <w:color w:val="000000"/>
                <w:sz w:val="18"/>
                <w:szCs w:val="18"/>
              </w:rPr>
            </w:pPr>
            <w:r w:rsidRPr="006D31F1">
              <w:rPr>
                <w:color w:val="000000"/>
                <w:sz w:val="18"/>
                <w:szCs w:val="18"/>
              </w:rPr>
              <w:t>950 565,00</w:t>
            </w:r>
          </w:p>
        </w:tc>
        <w:tc>
          <w:tcPr>
            <w:tcW w:w="1000" w:type="pct"/>
            <w:tcBorders>
              <w:top w:val="nil"/>
              <w:left w:val="nil"/>
              <w:bottom w:val="single" w:sz="4" w:space="0" w:color="auto"/>
              <w:right w:val="single" w:sz="4" w:space="0" w:color="auto"/>
            </w:tcBorders>
            <w:shd w:val="clear" w:color="auto" w:fill="auto"/>
            <w:noWrap/>
            <w:vAlign w:val="center"/>
            <w:hideMark/>
          </w:tcPr>
          <w:p w14:paraId="5A2B4783" w14:textId="77777777" w:rsidR="006D31F1" w:rsidRPr="006D31F1" w:rsidRDefault="006D31F1" w:rsidP="00177E86">
            <w:pPr>
              <w:jc w:val="center"/>
              <w:rPr>
                <w:color w:val="000000"/>
                <w:sz w:val="18"/>
                <w:szCs w:val="18"/>
              </w:rPr>
            </w:pPr>
            <w:r w:rsidRPr="006D31F1">
              <w:rPr>
                <w:color w:val="000000"/>
                <w:sz w:val="18"/>
                <w:szCs w:val="18"/>
              </w:rPr>
              <w:t>69,40</w:t>
            </w:r>
          </w:p>
        </w:tc>
        <w:tc>
          <w:tcPr>
            <w:tcW w:w="1000" w:type="pct"/>
            <w:tcBorders>
              <w:top w:val="nil"/>
              <w:left w:val="nil"/>
              <w:bottom w:val="single" w:sz="4" w:space="0" w:color="auto"/>
              <w:right w:val="single" w:sz="4" w:space="0" w:color="auto"/>
            </w:tcBorders>
            <w:shd w:val="clear" w:color="auto" w:fill="auto"/>
            <w:noWrap/>
            <w:vAlign w:val="center"/>
            <w:hideMark/>
          </w:tcPr>
          <w:p w14:paraId="496364ED" w14:textId="77777777" w:rsidR="006D31F1" w:rsidRPr="006D31F1" w:rsidRDefault="006D31F1" w:rsidP="00177E86">
            <w:pPr>
              <w:jc w:val="center"/>
              <w:rPr>
                <w:color w:val="000000"/>
                <w:sz w:val="18"/>
                <w:szCs w:val="18"/>
              </w:rPr>
            </w:pPr>
            <w:r w:rsidRPr="006D31F1">
              <w:rPr>
                <w:color w:val="000000"/>
                <w:sz w:val="18"/>
                <w:szCs w:val="18"/>
              </w:rPr>
              <w:t>3,03</w:t>
            </w:r>
          </w:p>
        </w:tc>
      </w:tr>
      <w:tr w:rsidR="006D31F1" w:rsidRPr="006D31F1" w14:paraId="2CBCD222"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3CA68BE" w14:textId="77777777" w:rsidR="006D31F1" w:rsidRPr="006D31F1" w:rsidRDefault="006D31F1" w:rsidP="00177E86">
            <w:pPr>
              <w:jc w:val="center"/>
              <w:rPr>
                <w:color w:val="000000"/>
                <w:sz w:val="18"/>
                <w:szCs w:val="18"/>
              </w:rPr>
            </w:pPr>
            <w:r w:rsidRPr="006D31F1">
              <w:rPr>
                <w:color w:val="000000"/>
                <w:sz w:val="18"/>
                <w:szCs w:val="18"/>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47210E46" w14:textId="77777777" w:rsidR="006D31F1" w:rsidRPr="006D31F1" w:rsidRDefault="006D31F1" w:rsidP="00177E86">
            <w:pPr>
              <w:jc w:val="center"/>
              <w:rPr>
                <w:color w:val="000000"/>
                <w:sz w:val="18"/>
                <w:szCs w:val="18"/>
              </w:rPr>
            </w:pPr>
            <w:r w:rsidRPr="006D31F1">
              <w:rPr>
                <w:color w:val="000000"/>
                <w:sz w:val="18"/>
                <w:szCs w:val="18"/>
              </w:rPr>
              <w:t>13 719,00</w:t>
            </w:r>
          </w:p>
        </w:tc>
        <w:tc>
          <w:tcPr>
            <w:tcW w:w="1000" w:type="pct"/>
            <w:tcBorders>
              <w:top w:val="nil"/>
              <w:left w:val="nil"/>
              <w:bottom w:val="single" w:sz="4" w:space="0" w:color="auto"/>
              <w:right w:val="single" w:sz="4" w:space="0" w:color="auto"/>
            </w:tcBorders>
            <w:shd w:val="clear" w:color="auto" w:fill="auto"/>
            <w:noWrap/>
            <w:vAlign w:val="center"/>
            <w:hideMark/>
          </w:tcPr>
          <w:p w14:paraId="5A2D77AF" w14:textId="77777777" w:rsidR="006D31F1" w:rsidRPr="006D31F1" w:rsidRDefault="006D31F1" w:rsidP="00177E86">
            <w:pPr>
              <w:jc w:val="center"/>
              <w:rPr>
                <w:color w:val="000000"/>
                <w:sz w:val="18"/>
                <w:szCs w:val="18"/>
              </w:rPr>
            </w:pPr>
            <w:r w:rsidRPr="006D31F1">
              <w:rPr>
                <w:color w:val="000000"/>
                <w:sz w:val="18"/>
                <w:szCs w:val="18"/>
              </w:rPr>
              <w:t>956 760,00</w:t>
            </w:r>
          </w:p>
        </w:tc>
        <w:tc>
          <w:tcPr>
            <w:tcW w:w="1000" w:type="pct"/>
            <w:tcBorders>
              <w:top w:val="nil"/>
              <w:left w:val="nil"/>
              <w:bottom w:val="single" w:sz="4" w:space="0" w:color="auto"/>
              <w:right w:val="single" w:sz="4" w:space="0" w:color="auto"/>
            </w:tcBorders>
            <w:shd w:val="clear" w:color="auto" w:fill="auto"/>
            <w:noWrap/>
            <w:vAlign w:val="center"/>
            <w:hideMark/>
          </w:tcPr>
          <w:p w14:paraId="1D554FC4" w14:textId="77777777" w:rsidR="006D31F1" w:rsidRPr="006D31F1" w:rsidRDefault="006D31F1" w:rsidP="00177E86">
            <w:pPr>
              <w:jc w:val="center"/>
              <w:rPr>
                <w:color w:val="000000"/>
                <w:sz w:val="18"/>
                <w:szCs w:val="18"/>
              </w:rPr>
            </w:pPr>
            <w:r w:rsidRPr="006D31F1">
              <w:rPr>
                <w:color w:val="000000"/>
                <w:sz w:val="18"/>
                <w:szCs w:val="18"/>
              </w:rPr>
              <w:t>69,70</w:t>
            </w:r>
          </w:p>
        </w:tc>
        <w:tc>
          <w:tcPr>
            <w:tcW w:w="1000" w:type="pct"/>
            <w:tcBorders>
              <w:top w:val="nil"/>
              <w:left w:val="nil"/>
              <w:bottom w:val="single" w:sz="4" w:space="0" w:color="auto"/>
              <w:right w:val="single" w:sz="4" w:space="0" w:color="auto"/>
            </w:tcBorders>
            <w:shd w:val="clear" w:color="auto" w:fill="auto"/>
            <w:noWrap/>
            <w:vAlign w:val="center"/>
            <w:hideMark/>
          </w:tcPr>
          <w:p w14:paraId="6CE1C7D9" w14:textId="77777777" w:rsidR="006D31F1" w:rsidRPr="006D31F1" w:rsidRDefault="006D31F1" w:rsidP="00177E86">
            <w:pPr>
              <w:jc w:val="center"/>
              <w:rPr>
                <w:color w:val="000000"/>
                <w:sz w:val="18"/>
                <w:szCs w:val="18"/>
              </w:rPr>
            </w:pPr>
            <w:r w:rsidRPr="006D31F1">
              <w:rPr>
                <w:color w:val="000000"/>
                <w:sz w:val="18"/>
                <w:szCs w:val="18"/>
              </w:rPr>
              <w:t>3,03</w:t>
            </w:r>
          </w:p>
        </w:tc>
      </w:tr>
      <w:tr w:rsidR="006D31F1" w:rsidRPr="006D31F1" w14:paraId="72A2F05A"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2D63765" w14:textId="77777777" w:rsidR="006D31F1" w:rsidRPr="006D31F1" w:rsidRDefault="006D31F1" w:rsidP="00177E86">
            <w:pPr>
              <w:jc w:val="center"/>
              <w:rPr>
                <w:color w:val="000000"/>
                <w:sz w:val="18"/>
                <w:szCs w:val="18"/>
              </w:rPr>
            </w:pPr>
            <w:r w:rsidRPr="006D31F1">
              <w:rPr>
                <w:color w:val="000000"/>
                <w:sz w:val="18"/>
                <w:szCs w:val="18"/>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F17FDC0" w14:textId="77777777" w:rsidR="006D31F1" w:rsidRPr="006D31F1" w:rsidRDefault="006D31F1" w:rsidP="00177E86">
            <w:pPr>
              <w:jc w:val="center"/>
              <w:rPr>
                <w:color w:val="000000"/>
                <w:sz w:val="18"/>
                <w:szCs w:val="18"/>
              </w:rPr>
            </w:pPr>
            <w:r w:rsidRPr="006D31F1">
              <w:rPr>
                <w:color w:val="000000"/>
                <w:sz w:val="18"/>
                <w:szCs w:val="18"/>
              </w:rPr>
              <w:t>13 783,00</w:t>
            </w:r>
          </w:p>
        </w:tc>
        <w:tc>
          <w:tcPr>
            <w:tcW w:w="1000" w:type="pct"/>
            <w:tcBorders>
              <w:top w:val="nil"/>
              <w:left w:val="nil"/>
              <w:bottom w:val="single" w:sz="4" w:space="0" w:color="auto"/>
              <w:right w:val="single" w:sz="4" w:space="0" w:color="auto"/>
            </w:tcBorders>
            <w:shd w:val="clear" w:color="auto" w:fill="auto"/>
            <w:noWrap/>
            <w:vAlign w:val="center"/>
            <w:hideMark/>
          </w:tcPr>
          <w:p w14:paraId="666E8358" w14:textId="77777777" w:rsidR="006D31F1" w:rsidRPr="006D31F1" w:rsidRDefault="006D31F1" w:rsidP="00177E86">
            <w:pPr>
              <w:jc w:val="center"/>
              <w:rPr>
                <w:color w:val="000000"/>
                <w:sz w:val="18"/>
                <w:szCs w:val="18"/>
              </w:rPr>
            </w:pPr>
            <w:r w:rsidRPr="006D31F1">
              <w:rPr>
                <w:color w:val="000000"/>
                <w:sz w:val="18"/>
                <w:szCs w:val="18"/>
              </w:rPr>
              <w:t>963 638,00</w:t>
            </w:r>
          </w:p>
        </w:tc>
        <w:tc>
          <w:tcPr>
            <w:tcW w:w="1000" w:type="pct"/>
            <w:tcBorders>
              <w:top w:val="nil"/>
              <w:left w:val="nil"/>
              <w:bottom w:val="single" w:sz="4" w:space="0" w:color="auto"/>
              <w:right w:val="single" w:sz="4" w:space="0" w:color="auto"/>
            </w:tcBorders>
            <w:shd w:val="clear" w:color="auto" w:fill="auto"/>
            <w:noWrap/>
            <w:vAlign w:val="center"/>
            <w:hideMark/>
          </w:tcPr>
          <w:p w14:paraId="38B1A395" w14:textId="77777777" w:rsidR="006D31F1" w:rsidRPr="006D31F1" w:rsidRDefault="006D31F1" w:rsidP="00177E86">
            <w:pPr>
              <w:jc w:val="center"/>
              <w:rPr>
                <w:color w:val="000000"/>
                <w:sz w:val="18"/>
                <w:szCs w:val="18"/>
              </w:rPr>
            </w:pPr>
            <w:r w:rsidRPr="006D31F1">
              <w:rPr>
                <w:color w:val="000000"/>
                <w:sz w:val="18"/>
                <w:szCs w:val="18"/>
              </w:rPr>
              <w:t>69,90</w:t>
            </w:r>
          </w:p>
        </w:tc>
        <w:tc>
          <w:tcPr>
            <w:tcW w:w="1000" w:type="pct"/>
            <w:tcBorders>
              <w:top w:val="nil"/>
              <w:left w:val="nil"/>
              <w:bottom w:val="single" w:sz="4" w:space="0" w:color="auto"/>
              <w:right w:val="single" w:sz="4" w:space="0" w:color="auto"/>
            </w:tcBorders>
            <w:shd w:val="clear" w:color="auto" w:fill="auto"/>
            <w:noWrap/>
            <w:vAlign w:val="center"/>
            <w:hideMark/>
          </w:tcPr>
          <w:p w14:paraId="11DD5217" w14:textId="77777777" w:rsidR="006D31F1" w:rsidRPr="006D31F1" w:rsidRDefault="006D31F1" w:rsidP="00177E86">
            <w:pPr>
              <w:jc w:val="center"/>
              <w:rPr>
                <w:color w:val="000000"/>
                <w:sz w:val="18"/>
                <w:szCs w:val="18"/>
              </w:rPr>
            </w:pPr>
            <w:r w:rsidRPr="006D31F1">
              <w:rPr>
                <w:color w:val="000000"/>
                <w:sz w:val="18"/>
                <w:szCs w:val="18"/>
              </w:rPr>
              <w:t>3,00</w:t>
            </w:r>
          </w:p>
        </w:tc>
      </w:tr>
    </w:tbl>
    <w:p w14:paraId="6FEBAF25" w14:textId="77777777" w:rsidR="009E55BF" w:rsidRPr="00625D2D" w:rsidRDefault="00C73B54" w:rsidP="00F33BAE">
      <w:pPr>
        <w:pStyle w:val="PGNSOMNormalny"/>
      </w:pPr>
      <w:r w:rsidRPr="00625D2D">
        <w:t xml:space="preserve">W przypadku gminy </w:t>
      </w:r>
      <w:r w:rsidR="00DE7FFB">
        <w:t>Police</w:t>
      </w:r>
      <w:r w:rsidRPr="00625D2D">
        <w:t xml:space="preserve"> </w:t>
      </w:r>
      <w:r w:rsidR="00DE7FFB">
        <w:t>zdecydowana większość bo ok. 81</w:t>
      </w:r>
      <w:r w:rsidR="00C91148" w:rsidRPr="00625D2D">
        <w:t xml:space="preserve">% </w:t>
      </w:r>
      <w:r w:rsidRPr="00625D2D">
        <w:t xml:space="preserve">mieszkań znajduje się na terenie miasta, reszta, ok. </w:t>
      </w:r>
      <w:r w:rsidR="00DE7FFB">
        <w:t>19</w:t>
      </w:r>
      <w:r w:rsidR="00C91148" w:rsidRPr="00625D2D">
        <w:t xml:space="preserve">% na terenach wiejskich. </w:t>
      </w:r>
      <w:r w:rsidRPr="00625D2D">
        <w:t>Ponadto w</w:t>
      </w:r>
      <w:r w:rsidR="009E55BF" w:rsidRPr="00625D2D">
        <w:t xml:space="preserve">iększość zasobów mieszkaniowych w gminie </w:t>
      </w:r>
      <w:r w:rsidR="00DE7FFB">
        <w:t>Police</w:t>
      </w:r>
      <w:r w:rsidR="009E55BF" w:rsidRPr="00625D2D">
        <w:t xml:space="preserve"> stanowią mieszkania indyw</w:t>
      </w:r>
      <w:r w:rsidR="00DE7FFB">
        <w:t>idualne, w</w:t>
      </w:r>
      <w:r w:rsidR="009E55BF" w:rsidRPr="00625D2D">
        <w:t xml:space="preserve">łasność gminną stanowi około </w:t>
      </w:r>
      <w:r w:rsidR="00DE7FFB">
        <w:t xml:space="preserve">11% zasobów mieszankowych. </w:t>
      </w:r>
    </w:p>
    <w:p w14:paraId="3FAB016C" w14:textId="77777777" w:rsidR="00C50F16" w:rsidRPr="00DE7FFB" w:rsidRDefault="00167ED5" w:rsidP="00C26E7E">
      <w:pPr>
        <w:pStyle w:val="PGNSOMNagwek111"/>
      </w:pPr>
      <w:bookmarkStart w:id="134" w:name="_Toc525883769"/>
      <w:bookmarkStart w:id="135" w:name="_Toc525884472"/>
      <w:bookmarkStart w:id="136" w:name="_Toc44076510"/>
      <w:r w:rsidRPr="00DE7FFB">
        <w:t>D</w:t>
      </w:r>
      <w:r w:rsidR="00C26E7E" w:rsidRPr="00DE7FFB">
        <w:t>ziałalność gospodarcza</w:t>
      </w:r>
      <w:bookmarkEnd w:id="134"/>
      <w:bookmarkEnd w:id="135"/>
      <w:bookmarkEnd w:id="136"/>
    </w:p>
    <w:p w14:paraId="1E626421" w14:textId="77777777" w:rsidR="00DE7FFB" w:rsidRPr="00641B9F" w:rsidRDefault="00DE7FFB" w:rsidP="00DE7FFB">
      <w:pPr>
        <w:pStyle w:val="PGNSOMNormalny"/>
      </w:pPr>
      <w:r w:rsidRPr="00641B9F">
        <w:t>Na kon</w:t>
      </w:r>
      <w:r w:rsidR="00DD5FC6">
        <w:t>iec 2018</w:t>
      </w:r>
      <w:r w:rsidRPr="00641B9F">
        <w:t xml:space="preserve"> roku na terenie Gminy Police zarejestrowanych było ogółem</w:t>
      </w:r>
      <w:r w:rsidR="00F46C5C">
        <w:t xml:space="preserve"> 4 </w:t>
      </w:r>
      <w:r w:rsidR="00DD5FC6">
        <w:t>684</w:t>
      </w:r>
      <w:r w:rsidR="00F46C5C">
        <w:t xml:space="preserve"> podmiotów gospodarczych.</w:t>
      </w:r>
    </w:p>
    <w:p w14:paraId="3FA7FBF0" w14:textId="77777777" w:rsidR="00DE7FFB" w:rsidRPr="00641B9F" w:rsidRDefault="00DE7FFB" w:rsidP="00DE7FFB">
      <w:pPr>
        <w:pStyle w:val="PGNSOMNormalny"/>
      </w:pPr>
      <w:r w:rsidRPr="00641B9F">
        <w:t xml:space="preserve">Dominujące branże gospodarki to: przemysł chemiczny, handel, usługi ogólnobudowlane. Jednym z </w:t>
      </w:r>
      <w:r w:rsidR="00DD5FC6">
        <w:t>największych</w:t>
      </w:r>
      <w:r w:rsidRPr="00641B9F">
        <w:t xml:space="preserve"> zakładów na terenie gminy Police są Zakłady Chemiczne "Police" S.A., należące do Grupy Azoty, zajmują miejsce w ścisłej czołówce na polskim i międzynarodowym rynku chemicznym, są liderami </w:t>
      </w:r>
      <w:r w:rsidRPr="00DE7FFB">
        <w:t xml:space="preserve">w segmencie nawozów </w:t>
      </w:r>
      <w:r w:rsidRPr="00DE7FFB">
        <w:lastRenderedPageBreak/>
        <w:t>sztucznych i bieli tytanowej.</w:t>
      </w:r>
      <w:r w:rsidR="00DD5FC6">
        <w:t xml:space="preserve"> </w:t>
      </w:r>
      <w:r w:rsidRPr="00641B9F">
        <w:t>W Gminie działają również podmioty z udziałem kapitału zagranicznego. Nie stanowią one jednak dużego rynku pracy.</w:t>
      </w:r>
    </w:p>
    <w:p w14:paraId="2A78F7A3" w14:textId="091C35F6" w:rsidR="00DB539D" w:rsidRDefault="00DB539D" w:rsidP="00DB539D">
      <w:pPr>
        <w:pStyle w:val="PGNSOMpodpisrys"/>
      </w:pPr>
      <w:bookmarkStart w:id="137" w:name="_Toc44076546"/>
      <w:r w:rsidRPr="00DE7FFB">
        <w:t xml:space="preserve">Tabela </w:t>
      </w:r>
      <w:r w:rsidR="00533001" w:rsidRPr="00DE7FFB">
        <w:fldChar w:fldCharType="begin"/>
      </w:r>
      <w:r w:rsidR="000C2C67" w:rsidRPr="00DE7FFB">
        <w:instrText xml:space="preserve"> SEQ Tabela \* ARABIC </w:instrText>
      </w:r>
      <w:r w:rsidR="00533001" w:rsidRPr="00DE7FFB">
        <w:fldChar w:fldCharType="separate"/>
      </w:r>
      <w:r w:rsidR="002C2686">
        <w:rPr>
          <w:noProof/>
        </w:rPr>
        <w:t>4</w:t>
      </w:r>
      <w:r w:rsidR="00533001" w:rsidRPr="00DE7FFB">
        <w:rPr>
          <w:noProof/>
        </w:rPr>
        <w:fldChar w:fldCharType="end"/>
      </w:r>
      <w:r w:rsidRPr="00DE7FFB">
        <w:t xml:space="preserve">. Liczba podmiotów działalności gospodarczej w </w:t>
      </w:r>
      <w:r w:rsidR="00BC7B19" w:rsidRPr="00DE7FFB">
        <w:t xml:space="preserve">Gminie </w:t>
      </w:r>
      <w:r w:rsidR="00F46C5C">
        <w:t>Police</w:t>
      </w:r>
      <w:r w:rsidRPr="00DE7FFB">
        <w:t xml:space="preserve"> w latach 2013-201</w:t>
      </w:r>
      <w:r w:rsidR="00DD5FC6">
        <w:t>8</w:t>
      </w:r>
      <w:r w:rsidRPr="00DE7FFB">
        <w:t>.</w:t>
      </w:r>
      <w:r w:rsidRPr="00DE7FFB">
        <w:rPr>
          <w:rStyle w:val="Odwoanieprzypisudolnego"/>
        </w:rPr>
        <w:footnoteReference w:id="28"/>
      </w:r>
      <w:bookmarkEnd w:id="137"/>
    </w:p>
    <w:tbl>
      <w:tblPr>
        <w:tblW w:w="5000" w:type="pct"/>
        <w:tblCellMar>
          <w:left w:w="70" w:type="dxa"/>
          <w:right w:w="70" w:type="dxa"/>
        </w:tblCellMar>
        <w:tblLook w:val="04A0" w:firstRow="1" w:lastRow="0" w:firstColumn="1" w:lastColumn="0" w:noHBand="0" w:noVBand="1"/>
      </w:tblPr>
      <w:tblGrid>
        <w:gridCol w:w="2054"/>
        <w:gridCol w:w="945"/>
        <w:gridCol w:w="945"/>
        <w:gridCol w:w="944"/>
        <w:gridCol w:w="944"/>
        <w:gridCol w:w="944"/>
        <w:gridCol w:w="944"/>
        <w:gridCol w:w="944"/>
      </w:tblGrid>
      <w:tr w:rsidR="00177E86" w:rsidRPr="00F46C5C" w14:paraId="6B160DE9" w14:textId="77777777" w:rsidTr="00646892">
        <w:trPr>
          <w:trHeight w:val="300"/>
        </w:trPr>
        <w:tc>
          <w:tcPr>
            <w:tcW w:w="1185" w:type="pct"/>
            <w:tcBorders>
              <w:top w:val="nil"/>
              <w:left w:val="nil"/>
              <w:bottom w:val="nil"/>
              <w:right w:val="nil"/>
            </w:tcBorders>
            <w:shd w:val="clear" w:color="auto" w:fill="auto"/>
            <w:noWrap/>
            <w:vAlign w:val="bottom"/>
            <w:hideMark/>
          </w:tcPr>
          <w:p w14:paraId="7DC0ECB2" w14:textId="77777777" w:rsidR="00177E86" w:rsidRPr="00F46C5C" w:rsidRDefault="00177E86" w:rsidP="00F46C5C">
            <w:pPr>
              <w:rPr>
                <w:rFonts w:ascii="Calibri" w:hAnsi="Calibri"/>
                <w:color w:val="000000"/>
                <w:sz w:val="22"/>
                <w:szCs w:val="22"/>
              </w:rPr>
            </w:pPr>
          </w:p>
        </w:tc>
        <w:tc>
          <w:tcPr>
            <w:tcW w:w="545"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D45699D" w14:textId="77777777" w:rsidR="00177E86" w:rsidRPr="00F46C5C" w:rsidRDefault="00177E86" w:rsidP="00646892">
            <w:pPr>
              <w:jc w:val="center"/>
              <w:rPr>
                <w:color w:val="FFFFFF"/>
                <w:sz w:val="18"/>
                <w:szCs w:val="18"/>
              </w:rPr>
            </w:pPr>
            <w:r w:rsidRPr="00F46C5C">
              <w:rPr>
                <w:color w:val="FFFFFF"/>
                <w:sz w:val="18"/>
                <w:szCs w:val="18"/>
              </w:rPr>
              <w:t>2013</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1AF19D1B" w14:textId="77777777" w:rsidR="00177E86" w:rsidRPr="00F46C5C" w:rsidRDefault="00177E86" w:rsidP="00646892">
            <w:pPr>
              <w:jc w:val="center"/>
              <w:rPr>
                <w:color w:val="FFFFFF"/>
                <w:sz w:val="18"/>
                <w:szCs w:val="18"/>
              </w:rPr>
            </w:pPr>
            <w:r w:rsidRPr="00F46C5C">
              <w:rPr>
                <w:color w:val="FFFFFF"/>
                <w:sz w:val="18"/>
                <w:szCs w:val="18"/>
              </w:rPr>
              <w:t>2014</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4224CC08" w14:textId="77777777" w:rsidR="00177E86" w:rsidRPr="00F46C5C" w:rsidRDefault="00177E86" w:rsidP="00646892">
            <w:pPr>
              <w:jc w:val="center"/>
              <w:rPr>
                <w:color w:val="FFFFFF"/>
                <w:sz w:val="18"/>
                <w:szCs w:val="18"/>
              </w:rPr>
            </w:pPr>
            <w:r w:rsidRPr="00F46C5C">
              <w:rPr>
                <w:color w:val="FFFFFF"/>
                <w:sz w:val="18"/>
                <w:szCs w:val="18"/>
              </w:rPr>
              <w:t>2015</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18B423BA" w14:textId="77777777" w:rsidR="00177E86" w:rsidRPr="00F46C5C" w:rsidRDefault="00177E86" w:rsidP="00646892">
            <w:pPr>
              <w:jc w:val="center"/>
              <w:rPr>
                <w:color w:val="FFFFFF"/>
                <w:sz w:val="18"/>
                <w:szCs w:val="18"/>
              </w:rPr>
            </w:pPr>
            <w:r w:rsidRPr="00F46C5C">
              <w:rPr>
                <w:color w:val="FFFFFF"/>
                <w:sz w:val="18"/>
                <w:szCs w:val="18"/>
              </w:rPr>
              <w:t>2016</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51CB61B9" w14:textId="77777777" w:rsidR="00177E86" w:rsidRPr="00F46C5C" w:rsidRDefault="00177E86" w:rsidP="00646892">
            <w:pPr>
              <w:jc w:val="center"/>
              <w:rPr>
                <w:color w:val="FFFFFF"/>
                <w:sz w:val="18"/>
                <w:szCs w:val="18"/>
              </w:rPr>
            </w:pPr>
            <w:r w:rsidRPr="00F46C5C">
              <w:rPr>
                <w:color w:val="FFFFFF"/>
                <w:sz w:val="18"/>
                <w:szCs w:val="18"/>
              </w:rPr>
              <w:t>2017</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0270D72B" w14:textId="77777777" w:rsidR="00177E86" w:rsidRPr="00F46C5C" w:rsidRDefault="00177E86" w:rsidP="00646892">
            <w:pPr>
              <w:jc w:val="center"/>
              <w:rPr>
                <w:color w:val="FFFFFF"/>
                <w:sz w:val="18"/>
                <w:szCs w:val="18"/>
              </w:rPr>
            </w:pPr>
            <w:r w:rsidRPr="00F46C5C">
              <w:rPr>
                <w:color w:val="FFFFFF"/>
                <w:sz w:val="18"/>
                <w:szCs w:val="18"/>
              </w:rPr>
              <w:t>2018</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vAlign w:val="center"/>
          </w:tcPr>
          <w:p w14:paraId="3DFB41BF" w14:textId="77777777" w:rsidR="00177E86" w:rsidRPr="00F46C5C" w:rsidRDefault="00177E86" w:rsidP="00646892">
            <w:pPr>
              <w:jc w:val="center"/>
              <w:rPr>
                <w:color w:val="FFFFFF"/>
                <w:sz w:val="18"/>
                <w:szCs w:val="18"/>
              </w:rPr>
            </w:pPr>
            <w:r>
              <w:rPr>
                <w:color w:val="FFFFFF"/>
                <w:sz w:val="18"/>
                <w:szCs w:val="18"/>
              </w:rPr>
              <w:t>2019</w:t>
            </w:r>
            <w:r w:rsidR="00646892">
              <w:rPr>
                <w:color w:val="FFFFFF"/>
                <w:sz w:val="18"/>
                <w:szCs w:val="18"/>
              </w:rPr>
              <w:t xml:space="preserve"> r.</w:t>
            </w:r>
          </w:p>
        </w:tc>
      </w:tr>
      <w:tr w:rsidR="00177E86" w:rsidRPr="00F46C5C" w14:paraId="6050E414" w14:textId="77777777" w:rsidTr="004E37B1">
        <w:trPr>
          <w:trHeight w:val="763"/>
        </w:trPr>
        <w:tc>
          <w:tcPr>
            <w:tcW w:w="1185" w:type="pct"/>
            <w:tcBorders>
              <w:top w:val="single" w:sz="4" w:space="0" w:color="auto"/>
              <w:left w:val="single" w:sz="4" w:space="0" w:color="auto"/>
              <w:bottom w:val="single" w:sz="4" w:space="0" w:color="auto"/>
              <w:right w:val="nil"/>
            </w:tcBorders>
            <w:shd w:val="clear" w:color="000000" w:fill="013764"/>
            <w:vAlign w:val="center"/>
            <w:hideMark/>
          </w:tcPr>
          <w:p w14:paraId="4820861A" w14:textId="77777777" w:rsidR="00177E86" w:rsidRPr="00F46C5C" w:rsidRDefault="00177E86" w:rsidP="00F46C5C">
            <w:pPr>
              <w:jc w:val="center"/>
              <w:rPr>
                <w:color w:val="FFFFFF"/>
                <w:sz w:val="18"/>
                <w:szCs w:val="18"/>
              </w:rPr>
            </w:pPr>
            <w:r w:rsidRPr="00F46C5C">
              <w:rPr>
                <w:color w:val="FFFFFF"/>
                <w:sz w:val="18"/>
                <w:szCs w:val="18"/>
              </w:rPr>
              <w:t>Liczba podmiotów działalności gospodarczej [szt.]</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2C56100" w14:textId="77777777" w:rsidR="00177E86" w:rsidRPr="00F46C5C" w:rsidRDefault="00177E86" w:rsidP="00F46C5C">
            <w:pPr>
              <w:jc w:val="center"/>
              <w:rPr>
                <w:color w:val="000000"/>
                <w:sz w:val="18"/>
                <w:szCs w:val="18"/>
              </w:rPr>
            </w:pPr>
            <w:r w:rsidRPr="00F46C5C">
              <w:rPr>
                <w:color w:val="000000"/>
                <w:sz w:val="18"/>
                <w:szCs w:val="18"/>
              </w:rPr>
              <w:t>4 626</w:t>
            </w:r>
          </w:p>
        </w:tc>
        <w:tc>
          <w:tcPr>
            <w:tcW w:w="545" w:type="pct"/>
            <w:tcBorders>
              <w:top w:val="nil"/>
              <w:left w:val="nil"/>
              <w:bottom w:val="single" w:sz="4" w:space="0" w:color="auto"/>
              <w:right w:val="single" w:sz="4" w:space="0" w:color="auto"/>
            </w:tcBorders>
            <w:shd w:val="clear" w:color="auto" w:fill="auto"/>
            <w:noWrap/>
            <w:vAlign w:val="center"/>
            <w:hideMark/>
          </w:tcPr>
          <w:p w14:paraId="0926F068" w14:textId="77777777" w:rsidR="00177E86" w:rsidRPr="00F46C5C" w:rsidRDefault="00177E86" w:rsidP="00F46C5C">
            <w:pPr>
              <w:jc w:val="center"/>
              <w:rPr>
                <w:color w:val="000000"/>
                <w:sz w:val="18"/>
                <w:szCs w:val="18"/>
              </w:rPr>
            </w:pPr>
            <w:r w:rsidRPr="00F46C5C">
              <w:rPr>
                <w:color w:val="000000"/>
                <w:sz w:val="18"/>
                <w:szCs w:val="18"/>
              </w:rPr>
              <w:t>4 651</w:t>
            </w:r>
          </w:p>
        </w:tc>
        <w:tc>
          <w:tcPr>
            <w:tcW w:w="545" w:type="pct"/>
            <w:tcBorders>
              <w:top w:val="nil"/>
              <w:left w:val="nil"/>
              <w:bottom w:val="single" w:sz="4" w:space="0" w:color="auto"/>
              <w:right w:val="single" w:sz="4" w:space="0" w:color="auto"/>
            </w:tcBorders>
            <w:shd w:val="clear" w:color="auto" w:fill="auto"/>
            <w:noWrap/>
            <w:vAlign w:val="center"/>
            <w:hideMark/>
          </w:tcPr>
          <w:p w14:paraId="35E16A1F" w14:textId="77777777" w:rsidR="00177E86" w:rsidRPr="00F46C5C" w:rsidRDefault="00177E86" w:rsidP="00F46C5C">
            <w:pPr>
              <w:jc w:val="center"/>
              <w:rPr>
                <w:color w:val="000000"/>
                <w:sz w:val="18"/>
                <w:szCs w:val="18"/>
              </w:rPr>
            </w:pPr>
            <w:r w:rsidRPr="00F46C5C">
              <w:rPr>
                <w:color w:val="000000"/>
                <w:sz w:val="18"/>
                <w:szCs w:val="18"/>
              </w:rPr>
              <w:t>4 736</w:t>
            </w:r>
          </w:p>
        </w:tc>
        <w:tc>
          <w:tcPr>
            <w:tcW w:w="545" w:type="pct"/>
            <w:tcBorders>
              <w:top w:val="nil"/>
              <w:left w:val="nil"/>
              <w:bottom w:val="single" w:sz="4" w:space="0" w:color="auto"/>
              <w:right w:val="single" w:sz="4" w:space="0" w:color="auto"/>
            </w:tcBorders>
            <w:shd w:val="clear" w:color="auto" w:fill="auto"/>
            <w:noWrap/>
            <w:vAlign w:val="center"/>
            <w:hideMark/>
          </w:tcPr>
          <w:p w14:paraId="23B104C6" w14:textId="77777777" w:rsidR="00177E86" w:rsidRPr="00F46C5C" w:rsidRDefault="00177E86" w:rsidP="00F46C5C">
            <w:pPr>
              <w:jc w:val="center"/>
              <w:rPr>
                <w:color w:val="000000"/>
                <w:sz w:val="18"/>
                <w:szCs w:val="18"/>
              </w:rPr>
            </w:pPr>
            <w:r w:rsidRPr="00F46C5C">
              <w:rPr>
                <w:color w:val="000000"/>
                <w:sz w:val="18"/>
                <w:szCs w:val="18"/>
              </w:rPr>
              <w:t>4 706</w:t>
            </w:r>
          </w:p>
        </w:tc>
        <w:tc>
          <w:tcPr>
            <w:tcW w:w="545" w:type="pct"/>
            <w:tcBorders>
              <w:top w:val="nil"/>
              <w:left w:val="nil"/>
              <w:bottom w:val="single" w:sz="4" w:space="0" w:color="auto"/>
              <w:right w:val="single" w:sz="4" w:space="0" w:color="auto"/>
            </w:tcBorders>
            <w:shd w:val="clear" w:color="auto" w:fill="auto"/>
            <w:noWrap/>
            <w:vAlign w:val="center"/>
            <w:hideMark/>
          </w:tcPr>
          <w:p w14:paraId="5910EDC7" w14:textId="77777777" w:rsidR="00177E86" w:rsidRPr="00F46C5C" w:rsidRDefault="00177E86" w:rsidP="00F46C5C">
            <w:pPr>
              <w:jc w:val="center"/>
              <w:rPr>
                <w:color w:val="000000"/>
                <w:sz w:val="18"/>
                <w:szCs w:val="18"/>
              </w:rPr>
            </w:pPr>
            <w:r w:rsidRPr="00F46C5C">
              <w:rPr>
                <w:color w:val="000000"/>
                <w:sz w:val="18"/>
                <w:szCs w:val="18"/>
              </w:rPr>
              <w:t>4 663</w:t>
            </w:r>
          </w:p>
        </w:tc>
        <w:tc>
          <w:tcPr>
            <w:tcW w:w="545" w:type="pct"/>
            <w:tcBorders>
              <w:top w:val="nil"/>
              <w:left w:val="nil"/>
              <w:bottom w:val="single" w:sz="4" w:space="0" w:color="auto"/>
              <w:right w:val="single" w:sz="4" w:space="0" w:color="auto"/>
            </w:tcBorders>
            <w:shd w:val="clear" w:color="auto" w:fill="auto"/>
            <w:noWrap/>
            <w:vAlign w:val="center"/>
            <w:hideMark/>
          </w:tcPr>
          <w:p w14:paraId="797EE0ED" w14:textId="77777777" w:rsidR="00177E86" w:rsidRPr="00F46C5C" w:rsidRDefault="00177E86" w:rsidP="00F46C5C">
            <w:pPr>
              <w:jc w:val="center"/>
              <w:rPr>
                <w:color w:val="000000"/>
                <w:sz w:val="18"/>
                <w:szCs w:val="18"/>
              </w:rPr>
            </w:pPr>
            <w:r>
              <w:rPr>
                <w:color w:val="000000"/>
                <w:sz w:val="18"/>
                <w:szCs w:val="18"/>
              </w:rPr>
              <w:t>4 684</w:t>
            </w:r>
          </w:p>
        </w:tc>
        <w:tc>
          <w:tcPr>
            <w:tcW w:w="545" w:type="pct"/>
            <w:tcBorders>
              <w:top w:val="nil"/>
              <w:left w:val="nil"/>
              <w:bottom w:val="single" w:sz="4" w:space="0" w:color="auto"/>
              <w:right w:val="single" w:sz="4" w:space="0" w:color="auto"/>
            </w:tcBorders>
            <w:vAlign w:val="center"/>
          </w:tcPr>
          <w:p w14:paraId="1387EB0C" w14:textId="77777777" w:rsidR="00177E86" w:rsidRDefault="00177E86" w:rsidP="00177E86">
            <w:pPr>
              <w:jc w:val="center"/>
              <w:rPr>
                <w:color w:val="000000"/>
                <w:sz w:val="18"/>
                <w:szCs w:val="18"/>
              </w:rPr>
            </w:pPr>
            <w:r>
              <w:rPr>
                <w:color w:val="000000"/>
                <w:sz w:val="18"/>
                <w:szCs w:val="18"/>
              </w:rPr>
              <w:t>4749</w:t>
            </w:r>
          </w:p>
        </w:tc>
      </w:tr>
    </w:tbl>
    <w:p w14:paraId="1A4AC05D" w14:textId="77777777" w:rsidR="00F46C5C" w:rsidRPr="00DE7FFB" w:rsidRDefault="00F46C5C" w:rsidP="00F46C5C">
      <w:pPr>
        <w:pStyle w:val="PGNSOMNormalny"/>
      </w:pPr>
      <w:bookmarkStart w:id="138" w:name="_Toc525883770"/>
      <w:bookmarkStart w:id="139" w:name="_Toc525884473"/>
      <w:r w:rsidRPr="00DE7FFB">
        <w:t>Liczba podmiotów działalności gospodarczej w latach 2013-201</w:t>
      </w:r>
      <w:r w:rsidR="00DD5FC6">
        <w:t>8</w:t>
      </w:r>
      <w:r w:rsidRPr="00DE7FFB">
        <w:t xml:space="preserve"> uległa zwiększeniu</w:t>
      </w:r>
      <w:r w:rsidR="00DD5FC6">
        <w:t xml:space="preserve"> o </w:t>
      </w:r>
      <w:r w:rsidR="00177E86">
        <w:t>123</w:t>
      </w:r>
      <w:r w:rsidR="00DD5FC6">
        <w:t xml:space="preserve"> </w:t>
      </w:r>
      <w:r w:rsidR="00177E86">
        <w:t>podmioty</w:t>
      </w:r>
      <w:r w:rsidRPr="00DE7FFB">
        <w:t xml:space="preserve">. Jest to wzrost o </w:t>
      </w:r>
      <w:r w:rsidR="00177E86">
        <w:t>2,66</w:t>
      </w:r>
      <w:r w:rsidRPr="00DE7FFB">
        <w:t>%.</w:t>
      </w:r>
    </w:p>
    <w:p w14:paraId="40C2753E" w14:textId="77777777" w:rsidR="008D1E32" w:rsidRPr="00177E86" w:rsidRDefault="00073F51" w:rsidP="00073F51">
      <w:pPr>
        <w:pStyle w:val="PGNSOMNagwek111"/>
      </w:pPr>
      <w:bookmarkStart w:id="140" w:name="_Toc44076511"/>
      <w:r w:rsidRPr="00177E86">
        <w:t>Transport</w:t>
      </w:r>
      <w:bookmarkEnd w:id="138"/>
      <w:bookmarkEnd w:id="139"/>
      <w:bookmarkEnd w:id="140"/>
    </w:p>
    <w:p w14:paraId="7F18B3F8" w14:textId="77777777" w:rsidR="005C1C59" w:rsidRPr="00177E86" w:rsidRDefault="005C1C59" w:rsidP="00455BA2">
      <w:pPr>
        <w:pStyle w:val="PGNSOMNormalny"/>
      </w:pPr>
      <w:r w:rsidRPr="00177E86">
        <w:t>Gmina Police dysponuje dużym potencjałem transportowym posiadając w swoim zasięgu niemal każdy rodzaj transportu, lecz drożność i przepustowość poszczególnych odcinków jest niewystarczająca</w:t>
      </w:r>
    </w:p>
    <w:p w14:paraId="71BD393C" w14:textId="77777777" w:rsidR="005C1C59" w:rsidRPr="00177E86" w:rsidRDefault="005C1C59" w:rsidP="00455BA2">
      <w:pPr>
        <w:pStyle w:val="PGNSOMNormalny"/>
      </w:pPr>
      <w:r w:rsidRPr="00177E86">
        <w:t>Dostępność komunikacyjna jest bardzo istotna ze względu na marginalne położenie geograficzne Gminy i jej uzupełnienie może być warunkiem koniecznym do poprawy konkurencyjności gminy oraz powiązań komunikacyjnych terenów.</w:t>
      </w:r>
    </w:p>
    <w:p w14:paraId="0349B4A7" w14:textId="77777777" w:rsidR="005C1C59" w:rsidRPr="00177E86" w:rsidRDefault="005C1C59" w:rsidP="00455BA2">
      <w:pPr>
        <w:pStyle w:val="PGNSOMNormalny"/>
      </w:pPr>
      <w:r w:rsidRPr="00177E86">
        <w:t>Liczba zarejestrowanych pojazdów na terenie powiatu polickiego</w:t>
      </w:r>
      <w:r w:rsidR="001E1C83" w:rsidRPr="00177E86">
        <w:t xml:space="preserve"> z roku na rok rośnie. W latach 2013-2018 liczba pojazdów wzrosła aż o 25% i wyniosła 55 595 sztuk, z czego 80% stanowiły pojazdy osobowe.</w:t>
      </w:r>
      <w:r w:rsidRPr="00177E86">
        <w:t xml:space="preserve"> Układ komunikacyjny w gminie nie jest przystosowany do zwiększonego ruchu samochodowego wynikającego z nasilających się procesów urbanizacyjnych, gospodarczych oraz potrzeb mieszkańców.</w:t>
      </w:r>
      <w:r w:rsidR="00177E86" w:rsidRPr="00177E86">
        <w:rPr>
          <w:rStyle w:val="Odwoanieprzypisudolnego"/>
        </w:rPr>
        <w:footnoteReference w:id="29"/>
      </w:r>
    </w:p>
    <w:p w14:paraId="3DA415E7" w14:textId="47273881" w:rsidR="00E6164B" w:rsidRPr="00177E86" w:rsidRDefault="00E6164B" w:rsidP="00E6164B">
      <w:pPr>
        <w:pStyle w:val="PGNSOMpodpisrys"/>
      </w:pPr>
      <w:bookmarkStart w:id="141" w:name="_Toc44076547"/>
      <w:r w:rsidRPr="00177E86">
        <w:t xml:space="preserve">Tabela </w:t>
      </w:r>
      <w:r w:rsidR="00533001" w:rsidRPr="00177E86">
        <w:fldChar w:fldCharType="begin"/>
      </w:r>
      <w:r w:rsidR="000C2C67" w:rsidRPr="00177E86">
        <w:instrText xml:space="preserve"> SEQ Tabela \* ARABIC </w:instrText>
      </w:r>
      <w:r w:rsidR="00533001" w:rsidRPr="00177E86">
        <w:fldChar w:fldCharType="separate"/>
      </w:r>
      <w:r w:rsidR="002C2686">
        <w:rPr>
          <w:noProof/>
        </w:rPr>
        <w:t>5</w:t>
      </w:r>
      <w:r w:rsidR="00533001" w:rsidRPr="00177E86">
        <w:rPr>
          <w:noProof/>
        </w:rPr>
        <w:fldChar w:fldCharType="end"/>
      </w:r>
      <w:r w:rsidRPr="00177E86">
        <w:t xml:space="preserve">. Liczba zarejestrowanych pojazdów w </w:t>
      </w:r>
      <w:r w:rsidR="006F0B99" w:rsidRPr="00177E86">
        <w:t>powiecie</w:t>
      </w:r>
      <w:r w:rsidR="00455BA2" w:rsidRPr="00177E86">
        <w:t xml:space="preserve"> </w:t>
      </w:r>
      <w:r w:rsidR="00DD5FC6" w:rsidRPr="00177E86">
        <w:t>polickim</w:t>
      </w:r>
      <w:r w:rsidRPr="00177E86">
        <w:t xml:space="preserve"> w latach 2013-201</w:t>
      </w:r>
      <w:r w:rsidR="00177E86">
        <w:t>8</w:t>
      </w:r>
      <w:r w:rsidRPr="00177E86">
        <w:t>.</w:t>
      </w:r>
      <w:r w:rsidRPr="00177E86">
        <w:rPr>
          <w:rStyle w:val="Odwoanieprzypisudolnego"/>
        </w:rPr>
        <w:footnoteReference w:id="30"/>
      </w:r>
      <w:bookmarkEnd w:id="141"/>
    </w:p>
    <w:tbl>
      <w:tblPr>
        <w:tblW w:w="5000" w:type="pct"/>
        <w:tblCellMar>
          <w:left w:w="70" w:type="dxa"/>
          <w:right w:w="70" w:type="dxa"/>
        </w:tblCellMar>
        <w:tblLook w:val="04A0" w:firstRow="1" w:lastRow="0" w:firstColumn="1" w:lastColumn="0" w:noHBand="0" w:noVBand="1"/>
      </w:tblPr>
      <w:tblGrid>
        <w:gridCol w:w="3059"/>
        <w:gridCol w:w="949"/>
        <w:gridCol w:w="950"/>
        <w:gridCol w:w="950"/>
        <w:gridCol w:w="950"/>
        <w:gridCol w:w="950"/>
        <w:gridCol w:w="856"/>
      </w:tblGrid>
      <w:tr w:rsidR="00DD5FC6" w:rsidRPr="00177E86" w14:paraId="4385A35A" w14:textId="77777777" w:rsidTr="00CD06FE">
        <w:trPr>
          <w:trHeight w:val="300"/>
        </w:trPr>
        <w:tc>
          <w:tcPr>
            <w:tcW w:w="1766" w:type="pct"/>
            <w:tcBorders>
              <w:top w:val="nil"/>
              <w:left w:val="nil"/>
              <w:bottom w:val="nil"/>
              <w:right w:val="nil"/>
            </w:tcBorders>
            <w:shd w:val="clear" w:color="auto" w:fill="auto"/>
            <w:noWrap/>
            <w:vAlign w:val="bottom"/>
            <w:hideMark/>
          </w:tcPr>
          <w:p w14:paraId="5AE91157" w14:textId="77777777" w:rsidR="00DD5FC6" w:rsidRPr="00177E86" w:rsidRDefault="00DD5FC6" w:rsidP="00DD5FC6">
            <w:pPr>
              <w:rPr>
                <w:rFonts w:ascii="Calibri" w:hAnsi="Calibri"/>
                <w:color w:val="000000"/>
                <w:sz w:val="22"/>
                <w:szCs w:val="22"/>
              </w:rPr>
            </w:pPr>
          </w:p>
        </w:tc>
        <w:tc>
          <w:tcPr>
            <w:tcW w:w="548"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3A4B1FF5" w14:textId="77777777" w:rsidR="00DD5FC6" w:rsidRPr="00177E86" w:rsidRDefault="00DD5FC6" w:rsidP="00CD06FE">
            <w:pPr>
              <w:jc w:val="center"/>
              <w:rPr>
                <w:color w:val="FFFFFF"/>
                <w:sz w:val="18"/>
                <w:szCs w:val="18"/>
              </w:rPr>
            </w:pPr>
            <w:r w:rsidRPr="00177E86">
              <w:rPr>
                <w:color w:val="FFFFFF"/>
                <w:sz w:val="18"/>
                <w:szCs w:val="18"/>
              </w:rPr>
              <w:t>2013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6F15BC50" w14:textId="77777777" w:rsidR="00DD5FC6" w:rsidRPr="00177E86" w:rsidRDefault="00DD5FC6" w:rsidP="00CD06FE">
            <w:pPr>
              <w:jc w:val="center"/>
              <w:rPr>
                <w:color w:val="FFFFFF"/>
                <w:sz w:val="18"/>
                <w:szCs w:val="18"/>
              </w:rPr>
            </w:pPr>
            <w:r w:rsidRPr="00177E86">
              <w:rPr>
                <w:color w:val="FFFFFF"/>
                <w:sz w:val="18"/>
                <w:szCs w:val="18"/>
              </w:rPr>
              <w:t>2014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2FE63FC0" w14:textId="77777777" w:rsidR="00DD5FC6" w:rsidRPr="00177E86" w:rsidRDefault="00DD5FC6" w:rsidP="00CD06FE">
            <w:pPr>
              <w:jc w:val="center"/>
              <w:rPr>
                <w:color w:val="FFFFFF"/>
                <w:sz w:val="18"/>
                <w:szCs w:val="18"/>
              </w:rPr>
            </w:pPr>
            <w:r w:rsidRPr="00177E86">
              <w:rPr>
                <w:color w:val="FFFFFF"/>
                <w:sz w:val="18"/>
                <w:szCs w:val="18"/>
              </w:rPr>
              <w:t>2015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2F2877CD" w14:textId="77777777" w:rsidR="00DD5FC6" w:rsidRPr="00177E86" w:rsidRDefault="00DD5FC6" w:rsidP="00CD06FE">
            <w:pPr>
              <w:jc w:val="center"/>
              <w:rPr>
                <w:color w:val="FFFFFF"/>
                <w:sz w:val="18"/>
                <w:szCs w:val="18"/>
              </w:rPr>
            </w:pPr>
            <w:r w:rsidRPr="00177E86">
              <w:rPr>
                <w:color w:val="FFFFFF"/>
                <w:sz w:val="18"/>
                <w:szCs w:val="18"/>
              </w:rPr>
              <w:t>2016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3E88BF27" w14:textId="77777777" w:rsidR="00DD5FC6" w:rsidRPr="00177E86" w:rsidRDefault="00DD5FC6" w:rsidP="00CD06FE">
            <w:pPr>
              <w:jc w:val="center"/>
              <w:rPr>
                <w:color w:val="FFFFFF"/>
                <w:sz w:val="18"/>
                <w:szCs w:val="18"/>
              </w:rPr>
            </w:pPr>
            <w:r w:rsidRPr="00177E86">
              <w:rPr>
                <w:color w:val="FFFFFF"/>
                <w:sz w:val="18"/>
                <w:szCs w:val="18"/>
              </w:rPr>
              <w:t>2017 r.</w:t>
            </w:r>
          </w:p>
        </w:tc>
        <w:tc>
          <w:tcPr>
            <w:tcW w:w="495" w:type="pct"/>
            <w:tcBorders>
              <w:top w:val="single" w:sz="4" w:space="0" w:color="auto"/>
              <w:left w:val="nil"/>
              <w:bottom w:val="single" w:sz="4" w:space="0" w:color="auto"/>
              <w:right w:val="single" w:sz="4" w:space="0" w:color="auto"/>
            </w:tcBorders>
            <w:shd w:val="clear" w:color="000000" w:fill="013764"/>
            <w:noWrap/>
            <w:vAlign w:val="center"/>
            <w:hideMark/>
          </w:tcPr>
          <w:p w14:paraId="1F1A002E" w14:textId="77777777" w:rsidR="00DD5FC6" w:rsidRPr="00177E86" w:rsidRDefault="00DD5FC6" w:rsidP="00CD06FE">
            <w:pPr>
              <w:jc w:val="center"/>
              <w:rPr>
                <w:color w:val="FFFFFF"/>
                <w:sz w:val="18"/>
                <w:szCs w:val="18"/>
              </w:rPr>
            </w:pPr>
            <w:r w:rsidRPr="00177E86">
              <w:rPr>
                <w:color w:val="FFFFFF"/>
                <w:sz w:val="18"/>
                <w:szCs w:val="18"/>
              </w:rPr>
              <w:t>2018 r.</w:t>
            </w:r>
          </w:p>
        </w:tc>
      </w:tr>
      <w:tr w:rsidR="00DD5FC6" w:rsidRPr="00DD5FC6" w14:paraId="034CAA32" w14:textId="77777777" w:rsidTr="00646892">
        <w:trPr>
          <w:trHeight w:val="478"/>
        </w:trPr>
        <w:tc>
          <w:tcPr>
            <w:tcW w:w="17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D887D6" w14:textId="77777777" w:rsidR="00DD5FC6" w:rsidRPr="00177E86" w:rsidRDefault="00DD5FC6" w:rsidP="00646892">
            <w:pPr>
              <w:jc w:val="center"/>
              <w:rPr>
                <w:color w:val="FFFFFF"/>
                <w:sz w:val="18"/>
                <w:szCs w:val="18"/>
              </w:rPr>
            </w:pPr>
            <w:r w:rsidRPr="00177E86">
              <w:rPr>
                <w:color w:val="FFFFFF"/>
                <w:sz w:val="18"/>
                <w:szCs w:val="18"/>
              </w:rPr>
              <w:t>Liczba zarejestrowanych pojazdów [szt.]</w:t>
            </w:r>
          </w:p>
        </w:tc>
        <w:tc>
          <w:tcPr>
            <w:tcW w:w="548" w:type="pct"/>
            <w:tcBorders>
              <w:top w:val="nil"/>
              <w:left w:val="nil"/>
              <w:bottom w:val="single" w:sz="4" w:space="0" w:color="auto"/>
              <w:right w:val="single" w:sz="4" w:space="0" w:color="auto"/>
            </w:tcBorders>
            <w:shd w:val="clear" w:color="auto" w:fill="auto"/>
            <w:noWrap/>
            <w:vAlign w:val="center"/>
            <w:hideMark/>
          </w:tcPr>
          <w:p w14:paraId="25E01C46" w14:textId="77777777" w:rsidR="00DD5FC6" w:rsidRPr="00177E86" w:rsidRDefault="00DD5FC6" w:rsidP="00CD06FE">
            <w:pPr>
              <w:jc w:val="center"/>
              <w:rPr>
                <w:color w:val="000000"/>
                <w:sz w:val="18"/>
                <w:szCs w:val="18"/>
              </w:rPr>
            </w:pPr>
            <w:r w:rsidRPr="00177E86">
              <w:rPr>
                <w:color w:val="000000"/>
                <w:sz w:val="18"/>
                <w:szCs w:val="18"/>
              </w:rPr>
              <w:t>44 394</w:t>
            </w:r>
          </w:p>
        </w:tc>
        <w:tc>
          <w:tcPr>
            <w:tcW w:w="548" w:type="pct"/>
            <w:tcBorders>
              <w:top w:val="nil"/>
              <w:left w:val="nil"/>
              <w:bottom w:val="single" w:sz="4" w:space="0" w:color="auto"/>
              <w:right w:val="single" w:sz="4" w:space="0" w:color="auto"/>
            </w:tcBorders>
            <w:shd w:val="clear" w:color="auto" w:fill="auto"/>
            <w:noWrap/>
            <w:vAlign w:val="center"/>
            <w:hideMark/>
          </w:tcPr>
          <w:p w14:paraId="21A962E7" w14:textId="77777777" w:rsidR="00DD5FC6" w:rsidRPr="00177E86" w:rsidRDefault="00DD5FC6" w:rsidP="00CD06FE">
            <w:pPr>
              <w:jc w:val="center"/>
              <w:rPr>
                <w:color w:val="000000"/>
                <w:sz w:val="18"/>
                <w:szCs w:val="18"/>
              </w:rPr>
            </w:pPr>
            <w:r w:rsidRPr="00177E86">
              <w:rPr>
                <w:color w:val="000000"/>
                <w:sz w:val="18"/>
                <w:szCs w:val="18"/>
              </w:rPr>
              <w:t>46 529</w:t>
            </w:r>
          </w:p>
        </w:tc>
        <w:tc>
          <w:tcPr>
            <w:tcW w:w="548" w:type="pct"/>
            <w:tcBorders>
              <w:top w:val="nil"/>
              <w:left w:val="nil"/>
              <w:bottom w:val="single" w:sz="4" w:space="0" w:color="auto"/>
              <w:right w:val="single" w:sz="4" w:space="0" w:color="auto"/>
            </w:tcBorders>
            <w:shd w:val="clear" w:color="auto" w:fill="auto"/>
            <w:noWrap/>
            <w:vAlign w:val="center"/>
            <w:hideMark/>
          </w:tcPr>
          <w:p w14:paraId="7A43F79B" w14:textId="77777777" w:rsidR="00DD5FC6" w:rsidRPr="00177E86" w:rsidRDefault="00DD5FC6" w:rsidP="00CD06FE">
            <w:pPr>
              <w:jc w:val="center"/>
              <w:rPr>
                <w:color w:val="000000"/>
                <w:sz w:val="18"/>
                <w:szCs w:val="18"/>
              </w:rPr>
            </w:pPr>
            <w:r w:rsidRPr="00177E86">
              <w:rPr>
                <w:color w:val="000000"/>
                <w:sz w:val="18"/>
                <w:szCs w:val="18"/>
              </w:rPr>
              <w:t>48 844</w:t>
            </w:r>
          </w:p>
        </w:tc>
        <w:tc>
          <w:tcPr>
            <w:tcW w:w="548" w:type="pct"/>
            <w:tcBorders>
              <w:top w:val="nil"/>
              <w:left w:val="nil"/>
              <w:bottom w:val="single" w:sz="4" w:space="0" w:color="auto"/>
              <w:right w:val="single" w:sz="4" w:space="0" w:color="auto"/>
            </w:tcBorders>
            <w:shd w:val="clear" w:color="auto" w:fill="auto"/>
            <w:noWrap/>
            <w:vAlign w:val="center"/>
            <w:hideMark/>
          </w:tcPr>
          <w:p w14:paraId="1C7EDE49" w14:textId="77777777" w:rsidR="00DD5FC6" w:rsidRPr="00177E86" w:rsidRDefault="00DD5FC6" w:rsidP="00CD06FE">
            <w:pPr>
              <w:jc w:val="center"/>
              <w:rPr>
                <w:color w:val="000000"/>
                <w:sz w:val="18"/>
                <w:szCs w:val="18"/>
              </w:rPr>
            </w:pPr>
            <w:r w:rsidRPr="00177E86">
              <w:rPr>
                <w:color w:val="000000"/>
                <w:sz w:val="18"/>
                <w:szCs w:val="18"/>
              </w:rPr>
              <w:t>51 238</w:t>
            </w:r>
          </w:p>
        </w:tc>
        <w:tc>
          <w:tcPr>
            <w:tcW w:w="548" w:type="pct"/>
            <w:tcBorders>
              <w:top w:val="nil"/>
              <w:left w:val="nil"/>
              <w:bottom w:val="single" w:sz="4" w:space="0" w:color="auto"/>
              <w:right w:val="single" w:sz="4" w:space="0" w:color="auto"/>
            </w:tcBorders>
            <w:shd w:val="clear" w:color="auto" w:fill="auto"/>
            <w:noWrap/>
            <w:vAlign w:val="center"/>
            <w:hideMark/>
          </w:tcPr>
          <w:p w14:paraId="4A225C6D" w14:textId="77777777" w:rsidR="00DD5FC6" w:rsidRPr="00177E86" w:rsidRDefault="00DD5FC6" w:rsidP="00CD06FE">
            <w:pPr>
              <w:jc w:val="center"/>
              <w:rPr>
                <w:color w:val="000000"/>
                <w:sz w:val="18"/>
                <w:szCs w:val="18"/>
              </w:rPr>
            </w:pPr>
            <w:r w:rsidRPr="00177E86">
              <w:rPr>
                <w:color w:val="000000"/>
                <w:sz w:val="18"/>
                <w:szCs w:val="18"/>
              </w:rPr>
              <w:t>53 429</w:t>
            </w:r>
          </w:p>
        </w:tc>
        <w:tc>
          <w:tcPr>
            <w:tcW w:w="495" w:type="pct"/>
            <w:tcBorders>
              <w:top w:val="nil"/>
              <w:left w:val="nil"/>
              <w:bottom w:val="single" w:sz="4" w:space="0" w:color="auto"/>
              <w:right w:val="single" w:sz="4" w:space="0" w:color="auto"/>
            </w:tcBorders>
            <w:shd w:val="clear" w:color="auto" w:fill="auto"/>
            <w:noWrap/>
            <w:vAlign w:val="center"/>
            <w:hideMark/>
          </w:tcPr>
          <w:p w14:paraId="2340AD7F" w14:textId="77777777" w:rsidR="00DD5FC6" w:rsidRPr="00DD5FC6" w:rsidRDefault="00DD5FC6" w:rsidP="00CD06FE">
            <w:pPr>
              <w:jc w:val="center"/>
              <w:rPr>
                <w:color w:val="000000"/>
                <w:sz w:val="18"/>
                <w:szCs w:val="18"/>
              </w:rPr>
            </w:pPr>
            <w:r w:rsidRPr="00177E86">
              <w:rPr>
                <w:color w:val="000000"/>
                <w:sz w:val="18"/>
                <w:szCs w:val="18"/>
              </w:rPr>
              <w:t>55 595</w:t>
            </w:r>
          </w:p>
        </w:tc>
      </w:tr>
    </w:tbl>
    <w:p w14:paraId="2F29F776" w14:textId="77777777" w:rsidR="008D1E32" w:rsidRPr="00177E86" w:rsidRDefault="008D1E32" w:rsidP="00073F51">
      <w:pPr>
        <w:pStyle w:val="PGNSOMNormalny"/>
        <w:rPr>
          <w:b/>
        </w:rPr>
      </w:pPr>
      <w:r w:rsidRPr="00177E86">
        <w:rPr>
          <w:b/>
        </w:rPr>
        <w:t>Transport drogowy</w:t>
      </w:r>
    </w:p>
    <w:p w14:paraId="780745A7" w14:textId="77777777" w:rsidR="00062D67" w:rsidRPr="00177E86" w:rsidRDefault="00062D67" w:rsidP="00062D67">
      <w:pPr>
        <w:spacing w:after="120"/>
        <w:jc w:val="both"/>
      </w:pPr>
      <w:r w:rsidRPr="00177E86">
        <w:rPr>
          <w:sz w:val="20"/>
          <w:szCs w:val="20"/>
        </w:rPr>
        <w:t>Gmina Police jest ważnym węzłem komunikacyjnym o znaczeniu lokalnym, w którym ruch generowany jest przede wszystkim przez zakłady przemysłowe oraz powiązania ze Szczecinem. Gmina posiada bezpośrednie połączenia drogowe w relacjach Szczecin – Police – Trzebież – Nowe Warpno istotne z punktu widzenia dostępności do portów nad Zalewem Szczecińskim tj. Nowego Warpna oraz Trzebieży</w:t>
      </w:r>
      <w:r w:rsidRPr="00177E86">
        <w:rPr>
          <w:rStyle w:val="Odwoanieprzypisudolnego"/>
          <w:sz w:val="20"/>
          <w:szCs w:val="20"/>
        </w:rPr>
        <w:footnoteReference w:id="31"/>
      </w:r>
      <w:r w:rsidRPr="00177E86">
        <w:rPr>
          <w:sz w:val="20"/>
          <w:szCs w:val="20"/>
        </w:rPr>
        <w:t xml:space="preserve">. </w:t>
      </w:r>
    </w:p>
    <w:p w14:paraId="4A081C11" w14:textId="77777777" w:rsidR="008D1E32" w:rsidRPr="00177E86" w:rsidRDefault="008D1E32" w:rsidP="00073F51">
      <w:pPr>
        <w:pStyle w:val="PGNSOMNormalny"/>
        <w:rPr>
          <w:b/>
        </w:rPr>
      </w:pPr>
      <w:r w:rsidRPr="00177E86">
        <w:rPr>
          <w:b/>
        </w:rPr>
        <w:t>Transport kolejowy</w:t>
      </w:r>
    </w:p>
    <w:p w14:paraId="34299084" w14:textId="77777777" w:rsidR="00062D67" w:rsidRPr="00177E86" w:rsidRDefault="00062D67" w:rsidP="00062D67">
      <w:pPr>
        <w:jc w:val="both"/>
        <w:rPr>
          <w:sz w:val="20"/>
          <w:szCs w:val="20"/>
        </w:rPr>
      </w:pPr>
      <w:r w:rsidRPr="00177E86">
        <w:rPr>
          <w:sz w:val="20"/>
          <w:szCs w:val="20"/>
        </w:rPr>
        <w:t>Na terenie Gminy znajduje się linia kolejowa łącząca Szczecin, Police oraz Trzebież. Układ komunikacyjny Gminy nie jest przystosowany do przejęcia zwiększonego ruchu powodowanego rozwojem przemysłu, terenów zurbanizowanych czy zwiększonymi potrzebami społeczności lokalnej</w:t>
      </w:r>
      <w:r w:rsidRPr="00177E86">
        <w:rPr>
          <w:rStyle w:val="Odwoanieprzypisudolnego"/>
          <w:sz w:val="20"/>
          <w:szCs w:val="20"/>
        </w:rPr>
        <w:footnoteReference w:id="32"/>
      </w:r>
      <w:r w:rsidRPr="00177E86">
        <w:rPr>
          <w:sz w:val="20"/>
          <w:szCs w:val="20"/>
        </w:rPr>
        <w:t>.</w:t>
      </w:r>
    </w:p>
    <w:p w14:paraId="3999F7B6" w14:textId="77777777" w:rsidR="00455BA2" w:rsidRPr="00177E86" w:rsidRDefault="00455BA2" w:rsidP="00177E86">
      <w:pPr>
        <w:pStyle w:val="PGNSOMNormalny"/>
        <w:keepNext/>
        <w:rPr>
          <w:b/>
        </w:rPr>
      </w:pPr>
      <w:r w:rsidRPr="00177E86">
        <w:rPr>
          <w:b/>
        </w:rPr>
        <w:t>Transport wodny</w:t>
      </w:r>
    </w:p>
    <w:p w14:paraId="62C0E033" w14:textId="77777777" w:rsidR="00062D67" w:rsidRPr="00177E86" w:rsidRDefault="00062D67" w:rsidP="00177E86">
      <w:pPr>
        <w:keepNext/>
        <w:jc w:val="both"/>
        <w:rPr>
          <w:sz w:val="20"/>
          <w:szCs w:val="20"/>
        </w:rPr>
      </w:pPr>
      <w:r w:rsidRPr="00177E86">
        <w:rPr>
          <w:sz w:val="20"/>
          <w:szCs w:val="20"/>
        </w:rPr>
        <w:t>Na terenie Gminy znajdują się następujące porty wodne:</w:t>
      </w:r>
    </w:p>
    <w:p w14:paraId="1C65F1A0" w14:textId="77777777" w:rsidR="00062D67" w:rsidRPr="00177E86" w:rsidRDefault="00062D67" w:rsidP="001E1C83">
      <w:pPr>
        <w:pStyle w:val="PGNSOMpunktowanie"/>
      </w:pPr>
      <w:r w:rsidRPr="00177E86">
        <w:t xml:space="preserve">port w Trzebieży, posiadający dwa baseny – rybacki i żeglarski (Centralny Ośrodek Żeglarski), nabrzeże o głębokości ok. </w:t>
      </w:r>
      <w:smartTag w:uri="urn:schemas-microsoft-com:office:smarttags" w:element="metricconverter">
        <w:smartTagPr>
          <w:attr w:name="ProductID" w:val="4 m"/>
        </w:smartTagPr>
        <w:r w:rsidRPr="00177E86">
          <w:t>4 m</w:t>
        </w:r>
      </w:smartTag>
      <w:r w:rsidRPr="00177E86">
        <w:t xml:space="preserve">. Istnieje </w:t>
      </w:r>
      <w:r w:rsidRPr="00177E86">
        <w:lastRenderedPageBreak/>
        <w:t>możliwość rozbudowy portu w kierunku południowym. Brak jest skomunikowania portu,</w:t>
      </w:r>
    </w:p>
    <w:p w14:paraId="0DF34C96" w14:textId="77777777" w:rsidR="00062D67" w:rsidRPr="00177E86" w:rsidRDefault="00062D67" w:rsidP="001E1C83">
      <w:pPr>
        <w:pStyle w:val="PGNSOMpunktowanie"/>
      </w:pPr>
      <w:r w:rsidRPr="00177E86">
        <w:t>zespół portów w Z.Ch. „Police” SA w skład, których wchodzą trzy funkcjonalne elementy</w:t>
      </w:r>
      <w:r w:rsidRPr="00177E86">
        <w:rPr>
          <w:rStyle w:val="Odwoanieprzypisudolnego"/>
        </w:rPr>
        <w:footnoteReference w:id="33"/>
      </w:r>
      <w:r w:rsidRPr="00177E86">
        <w:t>:</w:t>
      </w:r>
    </w:p>
    <w:p w14:paraId="49CDD894" w14:textId="77777777" w:rsidR="00062D67" w:rsidRPr="00177E86" w:rsidRDefault="00062D67" w:rsidP="001E1C83">
      <w:pPr>
        <w:pStyle w:val="PGNSOMpunktowanie2"/>
      </w:pPr>
      <w:r w:rsidRPr="00177E86">
        <w:rPr>
          <w:bCs/>
          <w:iCs/>
        </w:rPr>
        <w:t>Port Morski</w:t>
      </w:r>
      <w:r w:rsidRPr="00177E86">
        <w:t> </w:t>
      </w:r>
      <w:r w:rsidRPr="00177E86">
        <w:rPr>
          <w:shd w:val="clear" w:color="auto" w:fill="FFFFFF"/>
        </w:rPr>
        <w:t xml:space="preserve">- dwustanowiskowe nabrzeże o dł. 415 m i głębokości konstrukcyjnej 12,5 m podzielone funkcjonalnie na stanowisko do wyładunku surowców, wyposażone w dwie rozładowcze suwnice bramowe typu KONE o wydajności 6000 t/dobę oraz stanowisko nawozowe przeznaczone do załadunku produktów Grupy Azoty Zakłady Chemiczne "POLICE" SA, </w:t>
      </w:r>
    </w:p>
    <w:p w14:paraId="78FA878B" w14:textId="77777777" w:rsidR="00062D67" w:rsidRPr="00177E86" w:rsidRDefault="00062D67" w:rsidP="001E1C83">
      <w:pPr>
        <w:pStyle w:val="PGNSOMpunktowanie2"/>
      </w:pPr>
      <w:r w:rsidRPr="00177E86">
        <w:rPr>
          <w:bCs/>
          <w:iCs/>
        </w:rPr>
        <w:t>Port Barkowy</w:t>
      </w:r>
      <w:r w:rsidRPr="00177E86">
        <w:t> </w:t>
      </w:r>
      <w:r w:rsidRPr="00177E86">
        <w:rPr>
          <w:shd w:val="clear" w:color="auto" w:fill="FFFFFF"/>
        </w:rPr>
        <w:t>- położony w bezpośrednim sąsiedztwie Zakładów Chemicznych posiadana nabrzeże</w:t>
      </w:r>
      <w:r w:rsidRPr="00177E86">
        <w:t> o długości</w:t>
      </w:r>
      <w:r w:rsidRPr="00177E86">
        <w:rPr>
          <w:shd w:val="clear" w:color="auto" w:fill="FFFFFF"/>
        </w:rPr>
        <w:t xml:space="preserve">2x200 m i głębokości eksploatacyjnej 4,5 m. Wyposażenie przeładunkowe stanowią dwa żurawie chwytakowe o nośności Q=8 t oraz taśmociąg załadowczy o max. zdolności załadunkowej 3500 t/dobę. </w:t>
      </w:r>
    </w:p>
    <w:p w14:paraId="3E2EE146" w14:textId="77777777" w:rsidR="00062D67" w:rsidRPr="00177E86" w:rsidRDefault="00062D67" w:rsidP="001E1C83">
      <w:pPr>
        <w:pStyle w:val="PGNSOMpunktowanie2"/>
      </w:pPr>
      <w:r w:rsidRPr="00177E86">
        <w:rPr>
          <w:bCs/>
          <w:iCs/>
        </w:rPr>
        <w:t>Stanowisko przeładunkowe "Mijanka" - nabrzeże o długości 200 m i głębokości eksploatacyjnej 8,40 m, przeznaczone do przeładunku produktów płynnych, wyposażone jest w dwa punkty</w:t>
      </w:r>
      <w:r w:rsidRPr="00177E86">
        <w:rPr>
          <w:shd w:val="clear" w:color="auto" w:fill="FFFFFF"/>
        </w:rPr>
        <w:t xml:space="preserve"> przeładunkowe</w:t>
      </w:r>
      <w:r w:rsidRPr="00177E86">
        <w:t xml:space="preserve"> o wydajności: </w:t>
      </w:r>
      <w:r w:rsidRPr="00177E86">
        <w:rPr>
          <w:shd w:val="clear" w:color="auto" w:fill="FFFFFF"/>
        </w:rPr>
        <w:t>amoniak 300 t/godz. oraz kwas siarkowy 350 t/godz.</w:t>
      </w:r>
    </w:p>
    <w:p w14:paraId="278504FC" w14:textId="77777777" w:rsidR="008D1E32" w:rsidRPr="00CD5018" w:rsidRDefault="008D1E32" w:rsidP="00073F51">
      <w:pPr>
        <w:pStyle w:val="PGNSOMNormalny"/>
        <w:rPr>
          <w:b/>
        </w:rPr>
      </w:pPr>
      <w:r w:rsidRPr="00CD5018">
        <w:rPr>
          <w:b/>
        </w:rPr>
        <w:t xml:space="preserve">Komunikacja zbiorowa </w:t>
      </w:r>
    </w:p>
    <w:p w14:paraId="351D071F" w14:textId="77777777" w:rsidR="00E35DB8" w:rsidRPr="00CD5018" w:rsidRDefault="00CD06FE" w:rsidP="00C93139">
      <w:pPr>
        <w:pStyle w:val="PGNSOMNormalny"/>
      </w:pPr>
      <w:r w:rsidRPr="00CD5018">
        <w:t xml:space="preserve">Na terenie Gminy Police przejazd transportem zbiorowym możliwe są z wykorzystaniem autobusów </w:t>
      </w:r>
      <w:proofErr w:type="spellStart"/>
      <w:r w:rsidR="00CD5018" w:rsidRPr="00CD5018">
        <w:t>Szczecińskiego-Polickiego</w:t>
      </w:r>
      <w:proofErr w:type="spellEnd"/>
      <w:r w:rsidR="00CD5018" w:rsidRPr="00CD5018">
        <w:t xml:space="preserve"> Przedsiębiorstwa Komunikacyjnego</w:t>
      </w:r>
      <w:r w:rsidRPr="00CD5018">
        <w:t xml:space="preserve">. Mieszkańcy gminy mogą skorzystać z 9 linii z czego cześć łączy się ze Szczecinem. Ponadto </w:t>
      </w:r>
      <w:r w:rsidR="00CD5018" w:rsidRPr="00CD5018">
        <w:t xml:space="preserve">spółka obsługuje trzy linie niezależne od Zarządu Dróg Miejskich i Komunikacji w Szczecinie, tj. linię samorządową, linie działkową oraz linię plażową. </w:t>
      </w:r>
    </w:p>
    <w:p w14:paraId="35A7065B" w14:textId="77777777" w:rsidR="00DA05C6" w:rsidRPr="00AC30F1" w:rsidRDefault="00DA05C6" w:rsidP="001653CD">
      <w:pPr>
        <w:pStyle w:val="PGNSOMNagwek11"/>
      </w:pPr>
      <w:bookmarkStart w:id="142" w:name="_Toc419720166"/>
      <w:bookmarkStart w:id="143" w:name="_Toc423595846"/>
      <w:bookmarkStart w:id="144" w:name="_Toc44076512"/>
      <w:r w:rsidRPr="00AC30F1">
        <w:t>Analiza stanu aktualnego na obszarze objętym PGN</w:t>
      </w:r>
      <w:bookmarkEnd w:id="142"/>
      <w:bookmarkEnd w:id="143"/>
      <w:bookmarkEnd w:id="144"/>
    </w:p>
    <w:p w14:paraId="63AB9F95" w14:textId="77777777" w:rsidR="00B4413E" w:rsidRPr="00AC30F1" w:rsidRDefault="008C2BE7" w:rsidP="00485E62">
      <w:pPr>
        <w:pStyle w:val="PGNSOMNormalny"/>
      </w:pPr>
      <w:r w:rsidRPr="00AC30F1">
        <w:t xml:space="preserve">W poniższych </w:t>
      </w:r>
      <w:r w:rsidR="004A2A18" w:rsidRPr="00AC30F1">
        <w:t>podrozdziałach</w:t>
      </w:r>
      <w:r w:rsidRPr="00AC30F1">
        <w:t xml:space="preserve"> została opisana analiza</w:t>
      </w:r>
      <w:r w:rsidR="00893E46" w:rsidRPr="00AC30F1">
        <w:t xml:space="preserve"> stanu aktualnego środowiska na </w:t>
      </w:r>
      <w:r w:rsidR="00DF7F4D" w:rsidRPr="00AC30F1">
        <w:t xml:space="preserve">obszarze </w:t>
      </w:r>
      <w:r w:rsidR="005A3F79" w:rsidRPr="00AC30F1">
        <w:t>gminy</w:t>
      </w:r>
      <w:r w:rsidR="00DF7F4D" w:rsidRPr="00AC30F1">
        <w:t xml:space="preserve"> </w:t>
      </w:r>
      <w:r w:rsidR="00B4413E" w:rsidRPr="00AC30F1">
        <w:t>w podziale na</w:t>
      </w:r>
      <w:r w:rsidR="007607B6" w:rsidRPr="00AC30F1">
        <w:t xml:space="preserve"> poszczególne</w:t>
      </w:r>
      <w:r w:rsidR="00B4413E" w:rsidRPr="00AC30F1">
        <w:t xml:space="preserve"> komponenty</w:t>
      </w:r>
      <w:r w:rsidR="007607B6" w:rsidRPr="00AC30F1">
        <w:t>.</w:t>
      </w:r>
    </w:p>
    <w:p w14:paraId="4A15FEC1" w14:textId="77777777" w:rsidR="00B4413E" w:rsidRPr="00AC30F1" w:rsidRDefault="00B4413E" w:rsidP="00485E62">
      <w:pPr>
        <w:pStyle w:val="PGNSOMNagwek111"/>
      </w:pPr>
      <w:bookmarkStart w:id="145" w:name="_Toc419720167"/>
      <w:bookmarkStart w:id="146" w:name="_Toc423595847"/>
      <w:bookmarkStart w:id="147" w:name="_Toc525883771"/>
      <w:bookmarkStart w:id="148" w:name="_Toc525884474"/>
      <w:bookmarkStart w:id="149" w:name="_Toc44076513"/>
      <w:r w:rsidRPr="00AC30F1">
        <w:t>Ocena stanu środowiska</w:t>
      </w:r>
      <w:bookmarkEnd w:id="145"/>
      <w:bookmarkEnd w:id="146"/>
      <w:bookmarkEnd w:id="147"/>
      <w:bookmarkEnd w:id="148"/>
      <w:bookmarkEnd w:id="149"/>
    </w:p>
    <w:p w14:paraId="48DB13F8" w14:textId="77777777" w:rsidR="00AE0F99" w:rsidRPr="00AC30F1" w:rsidRDefault="00AE0F99" w:rsidP="00AE0F99">
      <w:pPr>
        <w:pStyle w:val="PGNSOMNormalny"/>
        <w:rPr>
          <w:b/>
          <w:lang w:eastAsia="ar-SA"/>
        </w:rPr>
      </w:pPr>
      <w:r w:rsidRPr="00AC30F1">
        <w:rPr>
          <w:b/>
          <w:lang w:eastAsia="ar-SA"/>
        </w:rPr>
        <w:t>Klimat</w:t>
      </w:r>
    </w:p>
    <w:p w14:paraId="1799F37A" w14:textId="77777777" w:rsidR="00AE0F99" w:rsidRPr="00AC30F1" w:rsidRDefault="00AE0F99" w:rsidP="000D6E6A">
      <w:pPr>
        <w:pStyle w:val="PGNSOMNormalny"/>
      </w:pPr>
      <w:r w:rsidRPr="00AC30F1">
        <w:t>Rejon gminy Police charakteryzuje się klima</w:t>
      </w:r>
      <w:r w:rsidR="000D6E6A" w:rsidRPr="00AC30F1">
        <w:t>tem morskim i łagodnym. Średnia </w:t>
      </w:r>
      <w:r w:rsidRPr="00AC30F1">
        <w:t xml:space="preserve">temperatura roczna kształtuje się na poziomie + </w:t>
      </w:r>
      <w:smartTag w:uri="urn:schemas-microsoft-com:office:smarttags" w:element="metricconverter">
        <w:smartTagPr>
          <w:attr w:name="ProductID" w:val="8,5 °C"/>
        </w:smartTagPr>
        <w:r w:rsidRPr="00AC30F1">
          <w:t>8,5 °C</w:t>
        </w:r>
      </w:smartTag>
      <w:r w:rsidRPr="00AC30F1">
        <w:t xml:space="preserve">, a średnia temperatura od kwietnia do września + 14.6°C. Roczne opady to 535 mm, przy czym na okres od kwietnia do września przypada </w:t>
      </w:r>
      <w:smartTag w:uri="urn:schemas-microsoft-com:office:smarttags" w:element="metricconverter">
        <w:smartTagPr>
          <w:attr w:name="ProductID" w:val="308 mm"/>
        </w:smartTagPr>
        <w:r w:rsidRPr="00AC30F1">
          <w:t>308 mm</w:t>
        </w:r>
      </w:smartTag>
      <w:r w:rsidRPr="00AC30F1">
        <w:t xml:space="preserve">. Pierwsze przymrozki obserwuje się już od około 16 października, a najpóźniejsze mogą wystąpić nawet do 29 maja. Klimat obszaru gminy jest korzystny dla rozwoju roślinności, zwłaszcza drzewiastej. Przeważające prędkości wiatrów na terenie gminy są niewielkie i wynoszą 2 – 5 m/s z częstotliwością występowania 40%. </w:t>
      </w:r>
    </w:p>
    <w:p w14:paraId="081E55C2" w14:textId="77777777" w:rsidR="000502E6" w:rsidRPr="00646892" w:rsidRDefault="00485E62" w:rsidP="00ED7529">
      <w:pPr>
        <w:pStyle w:val="PGNSOMNormalny"/>
        <w:keepNext/>
        <w:rPr>
          <w:b/>
        </w:rPr>
      </w:pPr>
      <w:r w:rsidRPr="00646892">
        <w:rPr>
          <w:b/>
        </w:rPr>
        <w:t>Powietrze</w:t>
      </w:r>
    </w:p>
    <w:p w14:paraId="0ECC9D11" w14:textId="77777777" w:rsidR="000502E6" w:rsidRPr="00646892" w:rsidRDefault="000502E6" w:rsidP="005F6814">
      <w:pPr>
        <w:pStyle w:val="PGNSOMNormalny"/>
      </w:pPr>
      <w:r w:rsidRPr="00646892">
        <w:t>Aktualna ocena stanu jakości powietrza odnosi się do roku 20</w:t>
      </w:r>
      <w:r w:rsidR="00485E62" w:rsidRPr="00646892">
        <w:t>1</w:t>
      </w:r>
      <w:r w:rsidR="00AC30F1" w:rsidRPr="00646892">
        <w:t>8</w:t>
      </w:r>
      <w:r w:rsidRPr="00646892">
        <w:t xml:space="preserve">. Ocenę jakości powietrza na terenie Gminy </w:t>
      </w:r>
      <w:r w:rsidR="00AC30F1" w:rsidRPr="00646892">
        <w:t>Police</w:t>
      </w:r>
      <w:r w:rsidRPr="00646892">
        <w:t xml:space="preserve"> dokonuje się w ramach monitoringu powietrza, WIOŚ. Ocena jakości powietrza dokonywana jest z uwzględnieniem kryteriów </w:t>
      </w:r>
      <w:r w:rsidRPr="00646892">
        <w:lastRenderedPageBreak/>
        <w:t>ustanowionych ze względu na ochronę zdrowia ludzi oraz ochronę roślin. Kryteria ustanowione w celu ochrony zdrowia, to:</w:t>
      </w:r>
    </w:p>
    <w:p w14:paraId="5AB24162" w14:textId="77777777" w:rsidR="000502E6" w:rsidRPr="00646892" w:rsidRDefault="000502E6" w:rsidP="0052022D">
      <w:pPr>
        <w:pStyle w:val="PGNSOMpunktowanie"/>
      </w:pPr>
      <w:r w:rsidRPr="00646892">
        <w:t>dopuszczalny poziom substancji w powietrzu dla: SO</w:t>
      </w:r>
      <w:r w:rsidRPr="00646892">
        <w:rPr>
          <w:vertAlign w:val="subscript"/>
        </w:rPr>
        <w:t>2</w:t>
      </w:r>
      <w:r w:rsidRPr="00646892">
        <w:t>, NO</w:t>
      </w:r>
      <w:r w:rsidRPr="00646892">
        <w:rPr>
          <w:vertAlign w:val="subscript"/>
        </w:rPr>
        <w:t>2</w:t>
      </w:r>
      <w:r w:rsidRPr="00646892">
        <w:t>, CO, C</w:t>
      </w:r>
      <w:r w:rsidRPr="00646892">
        <w:rPr>
          <w:vertAlign w:val="subscript"/>
        </w:rPr>
        <w:t>6</w:t>
      </w:r>
      <w:r w:rsidRPr="00646892">
        <w:t>H</w:t>
      </w:r>
      <w:r w:rsidRPr="00646892">
        <w:rPr>
          <w:vertAlign w:val="subscript"/>
        </w:rPr>
        <w:t>6</w:t>
      </w:r>
      <w:r w:rsidRPr="00646892">
        <w:t>, pyłu zawieszonego PM10 i PM2,5 oraz zawartości oło</w:t>
      </w:r>
      <w:r w:rsidR="005F6814" w:rsidRPr="00646892">
        <w:t>wiu Pb w pyle zawieszonym PM10;</w:t>
      </w:r>
    </w:p>
    <w:p w14:paraId="03832CE3" w14:textId="77777777" w:rsidR="000502E6" w:rsidRPr="00646892" w:rsidRDefault="000502E6" w:rsidP="0052022D">
      <w:pPr>
        <w:pStyle w:val="PGNSOMpunktowanie"/>
      </w:pPr>
      <w:r w:rsidRPr="00646892">
        <w:t>poziomy docelowe dla: As, Cd, Ni</w:t>
      </w:r>
      <w:r w:rsidR="005F6814" w:rsidRPr="00646892">
        <w:t>, B(a)P w pyle zawieszonym PM10;</w:t>
      </w:r>
    </w:p>
    <w:p w14:paraId="5A5DC399" w14:textId="77777777" w:rsidR="000502E6" w:rsidRPr="00646892" w:rsidRDefault="000502E6" w:rsidP="0052022D">
      <w:pPr>
        <w:pStyle w:val="PGNSOMpunktowanie"/>
      </w:pPr>
      <w:r w:rsidRPr="00646892">
        <w:t>poziomy celów długoterminowych dla ozonu.</w:t>
      </w:r>
    </w:p>
    <w:p w14:paraId="5A25BB31" w14:textId="77777777" w:rsidR="000502E6" w:rsidRPr="00646892" w:rsidRDefault="000502E6" w:rsidP="005F6814">
      <w:pPr>
        <w:pStyle w:val="PGNSOMNormalny"/>
      </w:pPr>
      <w:r w:rsidRPr="00646892">
        <w:t>Dla celów oceny jakości powietrza pod kątem zawartości SO</w:t>
      </w:r>
      <w:r w:rsidRPr="00646892">
        <w:rPr>
          <w:vertAlign w:val="subscript"/>
        </w:rPr>
        <w:t>2</w:t>
      </w:r>
      <w:r w:rsidRPr="00646892">
        <w:t>, NO</w:t>
      </w:r>
      <w:r w:rsidRPr="00646892">
        <w:rPr>
          <w:vertAlign w:val="subscript"/>
        </w:rPr>
        <w:t>2</w:t>
      </w:r>
      <w:r w:rsidRPr="00646892">
        <w:t xml:space="preserve">, </w:t>
      </w:r>
      <w:proofErr w:type="spellStart"/>
      <w:r w:rsidRPr="00646892">
        <w:t>NO</w:t>
      </w:r>
      <w:r w:rsidRPr="00646892">
        <w:rPr>
          <w:vertAlign w:val="subscript"/>
        </w:rPr>
        <w:t>x</w:t>
      </w:r>
      <w:proofErr w:type="spellEnd"/>
      <w:r w:rsidRPr="00646892">
        <w:t>, CO, C</w:t>
      </w:r>
      <w:r w:rsidRPr="00646892">
        <w:rPr>
          <w:vertAlign w:val="subscript"/>
        </w:rPr>
        <w:t>6</w:t>
      </w:r>
      <w:r w:rsidRPr="00646892">
        <w:t>H</w:t>
      </w:r>
      <w:r w:rsidRPr="00646892">
        <w:rPr>
          <w:vertAlign w:val="subscript"/>
        </w:rPr>
        <w:t>6</w:t>
      </w:r>
      <w:r w:rsidRPr="00646892">
        <w:t>, O</w:t>
      </w:r>
      <w:r w:rsidRPr="00646892">
        <w:rPr>
          <w:vertAlign w:val="subscript"/>
        </w:rPr>
        <w:t>3</w:t>
      </w:r>
      <w:r w:rsidRPr="00646892">
        <w:t xml:space="preserve">, pyłu PM2,5, pyłu PM10 oraz zawartego w pyle PM10 ołowiu, arsenu, kadmu, niklu i </w:t>
      </w:r>
      <w:proofErr w:type="spellStart"/>
      <w:r w:rsidRPr="00646892">
        <w:t>benzo</w:t>
      </w:r>
      <w:proofErr w:type="spellEnd"/>
      <w:r w:rsidRPr="00646892">
        <w:t>(a)</w:t>
      </w:r>
      <w:proofErr w:type="spellStart"/>
      <w:r w:rsidRPr="00646892">
        <w:t>pirenu</w:t>
      </w:r>
      <w:proofErr w:type="spellEnd"/>
      <w:r w:rsidRPr="00646892">
        <w:t xml:space="preserve"> województwo zachodniopomorskie zostało podzielone na 3 strefy. Gmina </w:t>
      </w:r>
      <w:r w:rsidR="00AC30F1" w:rsidRPr="00646892">
        <w:t>Police</w:t>
      </w:r>
      <w:r w:rsidR="00193618" w:rsidRPr="00646892">
        <w:t xml:space="preserve"> </w:t>
      </w:r>
      <w:r w:rsidRPr="00646892">
        <w:t>znajduje się w strefie zachodniopomorskiej PL3203.</w:t>
      </w:r>
    </w:p>
    <w:p w14:paraId="748B353E" w14:textId="77777777" w:rsidR="00F53F61" w:rsidRPr="003B2C76" w:rsidRDefault="00744AB3" w:rsidP="00DE35C0">
      <w:pPr>
        <w:pStyle w:val="PGNSOMNormalny"/>
        <w:jc w:val="center"/>
        <w:rPr>
          <w:rStyle w:val="SOMpodpisZnak"/>
          <w:highlight w:val="cyan"/>
        </w:rPr>
      </w:pPr>
      <w:r w:rsidRPr="00646892">
        <w:rPr>
          <w:noProof/>
        </w:rPr>
        <w:drawing>
          <wp:inline distT="0" distB="0" distL="0" distR="0" wp14:anchorId="66D73CAA" wp14:editId="6A3F3F84">
            <wp:extent cx="3306445" cy="3242945"/>
            <wp:effectExtent l="19050" t="0" r="825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srcRect/>
                    <a:stretch>
                      <a:fillRect/>
                    </a:stretch>
                  </pic:blipFill>
                  <pic:spPr bwMode="auto">
                    <a:xfrm>
                      <a:off x="0" y="0"/>
                      <a:ext cx="3306445" cy="3242945"/>
                    </a:xfrm>
                    <a:prstGeom prst="rect">
                      <a:avLst/>
                    </a:prstGeom>
                    <a:noFill/>
                    <a:ln w="9525">
                      <a:noFill/>
                      <a:miter lim="800000"/>
                      <a:headEnd/>
                      <a:tailEnd/>
                    </a:ln>
                  </pic:spPr>
                </pic:pic>
              </a:graphicData>
            </a:graphic>
          </wp:inline>
        </w:drawing>
      </w:r>
    </w:p>
    <w:p w14:paraId="1B8681B0" w14:textId="73EFEE97" w:rsidR="000502E6" w:rsidRPr="00646892" w:rsidRDefault="005F6814" w:rsidP="005F6814">
      <w:pPr>
        <w:pStyle w:val="PGNSOMpodpisrys"/>
      </w:pPr>
      <w:bookmarkStart w:id="150" w:name="_Toc525825705"/>
      <w:bookmarkStart w:id="151" w:name="_Toc45524739"/>
      <w:r w:rsidRPr="00646892">
        <w:t xml:space="preserve">Rysunek </w:t>
      </w:r>
      <w:r w:rsidR="00533001" w:rsidRPr="00646892">
        <w:fldChar w:fldCharType="begin"/>
      </w:r>
      <w:r w:rsidR="00227E7D" w:rsidRPr="00646892">
        <w:instrText xml:space="preserve"> SEQ Rysunek \* ARABIC </w:instrText>
      </w:r>
      <w:r w:rsidR="00533001" w:rsidRPr="00646892">
        <w:fldChar w:fldCharType="separate"/>
      </w:r>
      <w:r w:rsidR="002C2686">
        <w:rPr>
          <w:noProof/>
        </w:rPr>
        <w:t>10</w:t>
      </w:r>
      <w:r w:rsidR="00533001" w:rsidRPr="00646892">
        <w:rPr>
          <w:noProof/>
        </w:rPr>
        <w:fldChar w:fldCharType="end"/>
      </w:r>
      <w:r w:rsidRPr="00646892">
        <w:t>. Strefy dla celów oceny jakości powietrza w wo</w:t>
      </w:r>
      <w:r w:rsidR="00126CB5" w:rsidRPr="00646892">
        <w:t>jewództwie zachodniopomorskim w </w:t>
      </w:r>
      <w:r w:rsidRPr="00646892">
        <w:t>201</w:t>
      </w:r>
      <w:r w:rsidR="00AC30F1" w:rsidRPr="00646892">
        <w:t>8</w:t>
      </w:r>
      <w:r w:rsidRPr="00646892">
        <w:t xml:space="preserve"> roku</w:t>
      </w:r>
      <w:r w:rsidRPr="00646892">
        <w:rPr>
          <w:noProof/>
        </w:rPr>
        <w:t>.</w:t>
      </w:r>
      <w:bookmarkStart w:id="152" w:name="_Ref409696933"/>
      <w:bookmarkStart w:id="153" w:name="_Toc405167625"/>
      <w:r w:rsidR="000502E6" w:rsidRPr="00646892">
        <w:rPr>
          <w:vertAlign w:val="superscript"/>
        </w:rPr>
        <w:footnoteReference w:id="34"/>
      </w:r>
      <w:bookmarkEnd w:id="150"/>
      <w:bookmarkEnd w:id="151"/>
      <w:bookmarkEnd w:id="152"/>
      <w:r w:rsidR="000502E6" w:rsidRPr="00646892">
        <w:rPr>
          <w:vertAlign w:val="superscript"/>
        </w:rPr>
        <w:t xml:space="preserve"> </w:t>
      </w:r>
      <w:bookmarkEnd w:id="153"/>
    </w:p>
    <w:p w14:paraId="122A01A6" w14:textId="77777777" w:rsidR="00E02089" w:rsidRPr="00646892" w:rsidRDefault="00E02089" w:rsidP="00E02089">
      <w:pPr>
        <w:pStyle w:val="PGNSOMNormalny"/>
      </w:pPr>
      <w:bookmarkStart w:id="154" w:name="_Toc525824379"/>
      <w:bookmarkStart w:id="155" w:name="_Toc525883528"/>
      <w:bookmarkStart w:id="156" w:name="_Toc525883861"/>
      <w:bookmarkStart w:id="157" w:name="_Toc525884269"/>
      <w:r w:rsidRPr="00646892">
        <w:t>Najbliższy punkt pomiarowy na podstawie którego dokonuje się oceny tła regionalnego dla SO</w:t>
      </w:r>
      <w:r w:rsidRPr="00646892">
        <w:rPr>
          <w:vertAlign w:val="subscript"/>
        </w:rPr>
        <w:t>2</w:t>
      </w:r>
      <w:r w:rsidRPr="00646892">
        <w:t>, NO</w:t>
      </w:r>
      <w:r w:rsidRPr="00646892">
        <w:rPr>
          <w:vertAlign w:val="subscript"/>
        </w:rPr>
        <w:t>2</w:t>
      </w:r>
      <w:r w:rsidRPr="00646892">
        <w:t xml:space="preserve">, NO, </w:t>
      </w:r>
      <w:proofErr w:type="spellStart"/>
      <w:r w:rsidRPr="00646892">
        <w:t>NO</w:t>
      </w:r>
      <w:r w:rsidRPr="00646892">
        <w:rPr>
          <w:vertAlign w:val="subscript"/>
        </w:rPr>
        <w:t>x</w:t>
      </w:r>
      <w:proofErr w:type="spellEnd"/>
      <w:r w:rsidRPr="00646892">
        <w:t>, PM10, O</w:t>
      </w:r>
      <w:r w:rsidRPr="00646892">
        <w:rPr>
          <w:vertAlign w:val="subscript"/>
        </w:rPr>
        <w:t>3</w:t>
      </w:r>
      <w:r w:rsidRPr="00646892">
        <w:t>, oraz B(a)piranu, metali ciężkich w pyle zawieszonym PM10 znajduje się w Widuchowej, ul. Bulwary Rybackie. Najbliższy punkt pomiarowy na podstawie którego dokonuje się oceny tła regionalnego dla PM2,5 zlokalizowany jest w Myśliborzu.</w:t>
      </w:r>
    </w:p>
    <w:bookmarkEnd w:id="154"/>
    <w:bookmarkEnd w:id="155"/>
    <w:bookmarkEnd w:id="156"/>
    <w:bookmarkEnd w:id="157"/>
    <w:p w14:paraId="708E066F" w14:textId="77777777" w:rsidR="000502E6" w:rsidRPr="00646892" w:rsidRDefault="000502E6" w:rsidP="00560AFD">
      <w:pPr>
        <w:pStyle w:val="PGNSOMNormalny"/>
      </w:pPr>
      <w:r w:rsidRPr="00646892">
        <w:t>Dla wszystkich substancji podlegających ocenie, strefę zachodniopomorską zaliczono do jednej z poniższych klas:</w:t>
      </w:r>
    </w:p>
    <w:p w14:paraId="1399B4F5" w14:textId="77777777" w:rsidR="00E02089" w:rsidRPr="00646892" w:rsidRDefault="00E02089" w:rsidP="00E02089">
      <w:pPr>
        <w:pStyle w:val="PGNSOMpunktowanie"/>
        <w:ind w:left="993"/>
      </w:pPr>
      <w:r w:rsidRPr="00646892">
        <w:t>klasa A – jeżeli stężenia zanieczyszczenia na jej terenie nie przekraczały odpowiednio poziomów dopuszczalnych, poziomów docelowych, poziomów celów długoterminowych;</w:t>
      </w:r>
    </w:p>
    <w:p w14:paraId="0ABFCC63" w14:textId="77777777" w:rsidR="00E02089" w:rsidRPr="00646892" w:rsidRDefault="00E02089" w:rsidP="00E02089">
      <w:pPr>
        <w:pStyle w:val="PGNSOMpunktowanie"/>
        <w:ind w:left="993"/>
      </w:pPr>
      <w:r w:rsidRPr="00646892">
        <w:t xml:space="preserve">klasa C – jeżeli stężenia zanieczyszczenia na jej terenie przekraczały poziomy dopuszczalne lub docelowe powiększone o margines tolerancji, </w:t>
      </w:r>
      <w:r w:rsidR="00893E46" w:rsidRPr="00646892">
        <w:t>w </w:t>
      </w:r>
      <w:r w:rsidRPr="00646892">
        <w:t>przypadku gdy ten margines jest określony.</w:t>
      </w:r>
    </w:p>
    <w:p w14:paraId="7B1099F9" w14:textId="77777777" w:rsidR="00E02089" w:rsidRPr="00605793" w:rsidRDefault="00E02089" w:rsidP="00E02089">
      <w:pPr>
        <w:pStyle w:val="PGNSOMNormalny"/>
      </w:pPr>
      <w:bookmarkStart w:id="158" w:name="_Toc525824380"/>
      <w:bookmarkStart w:id="159" w:name="_Toc525883529"/>
      <w:bookmarkStart w:id="160" w:name="_Toc525883862"/>
      <w:bookmarkStart w:id="161" w:name="_Toc525884270"/>
      <w:r w:rsidRPr="00605793">
        <w:t xml:space="preserve">Wielkości dopuszczalnych poziomów stężeń niektórych substancji zanieczyszczających w powietrzu określone są w Rozporządzeniu Ministra Środowiska z dnia 24 sierpnia </w:t>
      </w:r>
      <w:r w:rsidRPr="00605793">
        <w:lastRenderedPageBreak/>
        <w:t>2012 r. (Dz. U</w:t>
      </w:r>
      <w:r w:rsidR="00634CBF" w:rsidRPr="00605793">
        <w:t>.</w:t>
      </w:r>
      <w:r w:rsidR="003D0D94" w:rsidRPr="00605793">
        <w:t xml:space="preserve"> z</w:t>
      </w:r>
      <w:r w:rsidR="00306000" w:rsidRPr="00605793">
        <w:t xml:space="preserve"> 2012</w:t>
      </w:r>
      <w:r w:rsidR="00634CBF" w:rsidRPr="00605793">
        <w:t xml:space="preserve"> </w:t>
      </w:r>
      <w:r w:rsidRPr="00605793">
        <w:t>poz. 1031). Dopuszczalne stężenia zanieczyszczeń oraz dopuszczalna częstość przekraczania dopuszczalnego stężenia w</w:t>
      </w:r>
      <w:r w:rsidR="00ED7529" w:rsidRPr="00605793">
        <w:t> </w:t>
      </w:r>
      <w:r w:rsidRPr="00605793">
        <w:t>roku kalendarzowym, zgodnie z obowiązujący</w:t>
      </w:r>
      <w:r w:rsidR="00893E46" w:rsidRPr="00605793">
        <w:t>m rozporządzeniem, zestawiono w</w:t>
      </w:r>
      <w:r w:rsidR="00ED7529" w:rsidRPr="00605793">
        <w:t> </w:t>
      </w:r>
      <w:r w:rsidRPr="00605793">
        <w:t>poniższej tabeli.</w:t>
      </w:r>
    </w:p>
    <w:p w14:paraId="46EFE582" w14:textId="781F0172" w:rsidR="000502E6" w:rsidRPr="00605793" w:rsidRDefault="00FE7635" w:rsidP="00FE7635">
      <w:pPr>
        <w:pStyle w:val="PGNSOMpodpisrys"/>
        <w:rPr>
          <w:rStyle w:val="SOMpodpisZnak"/>
        </w:rPr>
      </w:pPr>
      <w:bookmarkStart w:id="162" w:name="_Toc44076548"/>
      <w:r w:rsidRPr="00605793">
        <w:t xml:space="preserve">Tabela </w:t>
      </w:r>
      <w:r w:rsidR="00533001" w:rsidRPr="00605793">
        <w:fldChar w:fldCharType="begin"/>
      </w:r>
      <w:r w:rsidR="00227E7D" w:rsidRPr="00605793">
        <w:instrText xml:space="preserve"> SEQ Tabela \* ARABIC </w:instrText>
      </w:r>
      <w:r w:rsidR="00533001" w:rsidRPr="00605793">
        <w:fldChar w:fldCharType="separate"/>
      </w:r>
      <w:r w:rsidR="002C2686">
        <w:rPr>
          <w:noProof/>
        </w:rPr>
        <w:t>6</w:t>
      </w:r>
      <w:r w:rsidR="00533001" w:rsidRPr="00605793">
        <w:rPr>
          <w:noProof/>
        </w:rPr>
        <w:fldChar w:fldCharType="end"/>
      </w:r>
      <w:r w:rsidRPr="00605793">
        <w:t>. Dopuszczalne normy jakości powietrza – kryterium ochrony zdrowia.</w:t>
      </w:r>
      <w:r w:rsidR="000502E6" w:rsidRPr="00605793">
        <w:rPr>
          <w:vertAlign w:val="superscript"/>
        </w:rPr>
        <w:footnoteReference w:id="35"/>
      </w:r>
      <w:bookmarkEnd w:id="158"/>
      <w:bookmarkEnd w:id="159"/>
      <w:bookmarkEnd w:id="160"/>
      <w:bookmarkEnd w:id="161"/>
      <w:bookmarkEnd w:id="162"/>
    </w:p>
    <w:tbl>
      <w:tblPr>
        <w:tblW w:w="5000" w:type="pct"/>
        <w:tblCellMar>
          <w:left w:w="70" w:type="dxa"/>
          <w:right w:w="70" w:type="dxa"/>
        </w:tblCellMar>
        <w:tblLook w:val="04A0" w:firstRow="1" w:lastRow="0" w:firstColumn="1" w:lastColumn="0" w:noHBand="0" w:noVBand="1"/>
      </w:tblPr>
      <w:tblGrid>
        <w:gridCol w:w="2636"/>
        <w:gridCol w:w="1891"/>
        <w:gridCol w:w="1934"/>
        <w:gridCol w:w="2198"/>
      </w:tblGrid>
      <w:tr w:rsidR="00560AFD" w:rsidRPr="00605793" w14:paraId="2DD0DFE4" w14:textId="77777777" w:rsidTr="00560AFD">
        <w:trPr>
          <w:trHeight w:val="1168"/>
        </w:trPr>
        <w:tc>
          <w:tcPr>
            <w:tcW w:w="152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C449666" w14:textId="77777777" w:rsidR="00560AFD" w:rsidRPr="00605793" w:rsidRDefault="00560AFD" w:rsidP="00560AFD">
            <w:pPr>
              <w:jc w:val="center"/>
              <w:rPr>
                <w:color w:val="FFFFFF"/>
                <w:sz w:val="18"/>
                <w:szCs w:val="18"/>
              </w:rPr>
            </w:pPr>
            <w:r w:rsidRPr="00605793">
              <w:rPr>
                <w:color w:val="FFFFFF"/>
                <w:sz w:val="18"/>
                <w:szCs w:val="18"/>
              </w:rPr>
              <w:t>substancja</w:t>
            </w:r>
          </w:p>
        </w:tc>
        <w:tc>
          <w:tcPr>
            <w:tcW w:w="1092" w:type="pct"/>
            <w:tcBorders>
              <w:top w:val="single" w:sz="4" w:space="0" w:color="auto"/>
              <w:left w:val="nil"/>
              <w:bottom w:val="single" w:sz="4" w:space="0" w:color="auto"/>
              <w:right w:val="single" w:sz="4" w:space="0" w:color="auto"/>
            </w:tcBorders>
            <w:shd w:val="clear" w:color="000000" w:fill="013764"/>
            <w:vAlign w:val="center"/>
            <w:hideMark/>
          </w:tcPr>
          <w:p w14:paraId="6E4AAFA7" w14:textId="77777777" w:rsidR="00560AFD" w:rsidRPr="00605793" w:rsidRDefault="00560AFD" w:rsidP="00560AFD">
            <w:pPr>
              <w:jc w:val="center"/>
              <w:rPr>
                <w:color w:val="FFFFFF"/>
                <w:sz w:val="18"/>
                <w:szCs w:val="18"/>
              </w:rPr>
            </w:pPr>
            <w:r w:rsidRPr="00605793">
              <w:rPr>
                <w:color w:val="FFFFFF"/>
                <w:sz w:val="18"/>
                <w:szCs w:val="18"/>
              </w:rPr>
              <w:t>okres uśredniania wyników pomiarów</w:t>
            </w:r>
          </w:p>
        </w:tc>
        <w:tc>
          <w:tcPr>
            <w:tcW w:w="1117" w:type="pct"/>
            <w:tcBorders>
              <w:top w:val="single" w:sz="4" w:space="0" w:color="auto"/>
              <w:left w:val="nil"/>
              <w:bottom w:val="single" w:sz="4" w:space="0" w:color="auto"/>
              <w:right w:val="single" w:sz="4" w:space="0" w:color="auto"/>
            </w:tcBorders>
            <w:shd w:val="clear" w:color="000000" w:fill="013764"/>
            <w:vAlign w:val="center"/>
            <w:hideMark/>
          </w:tcPr>
          <w:p w14:paraId="42418963" w14:textId="77777777" w:rsidR="00560AFD" w:rsidRPr="00605793" w:rsidRDefault="00560AFD" w:rsidP="00560AFD">
            <w:pPr>
              <w:jc w:val="center"/>
              <w:rPr>
                <w:color w:val="FFFFFF"/>
                <w:sz w:val="18"/>
                <w:szCs w:val="18"/>
              </w:rPr>
            </w:pPr>
            <w:r w:rsidRPr="00605793">
              <w:rPr>
                <w:color w:val="FFFFFF"/>
                <w:sz w:val="18"/>
                <w:szCs w:val="18"/>
              </w:rPr>
              <w:t>poziom dopuszczalny lub docelowy</w:t>
            </w:r>
            <w:r w:rsidRPr="00605793">
              <w:rPr>
                <w:color w:val="FFFFFF"/>
                <w:sz w:val="18"/>
                <w:szCs w:val="18"/>
              </w:rPr>
              <w:br/>
              <w:t>[µg/m</w:t>
            </w:r>
            <w:r w:rsidRPr="00605793">
              <w:rPr>
                <w:color w:val="FFFFFF"/>
                <w:sz w:val="18"/>
                <w:szCs w:val="18"/>
                <w:vertAlign w:val="superscript"/>
              </w:rPr>
              <w:t>3</w:t>
            </w:r>
            <w:r w:rsidRPr="00605793">
              <w:rPr>
                <w:color w:val="FFFFFF"/>
                <w:sz w:val="18"/>
                <w:szCs w:val="18"/>
              </w:rPr>
              <w:t>]</w:t>
            </w:r>
          </w:p>
        </w:tc>
        <w:tc>
          <w:tcPr>
            <w:tcW w:w="1269" w:type="pct"/>
            <w:tcBorders>
              <w:top w:val="single" w:sz="4" w:space="0" w:color="auto"/>
              <w:left w:val="nil"/>
              <w:bottom w:val="single" w:sz="4" w:space="0" w:color="auto"/>
              <w:right w:val="single" w:sz="4" w:space="0" w:color="auto"/>
            </w:tcBorders>
            <w:shd w:val="clear" w:color="000000" w:fill="013764"/>
            <w:vAlign w:val="center"/>
            <w:hideMark/>
          </w:tcPr>
          <w:p w14:paraId="67406E35" w14:textId="77777777" w:rsidR="00560AFD" w:rsidRPr="00605793" w:rsidRDefault="00560AFD" w:rsidP="00560AFD">
            <w:pPr>
              <w:jc w:val="center"/>
              <w:rPr>
                <w:color w:val="FFFFFF"/>
                <w:sz w:val="18"/>
                <w:szCs w:val="18"/>
              </w:rPr>
            </w:pPr>
            <w:r w:rsidRPr="00605793">
              <w:rPr>
                <w:color w:val="FFFFFF"/>
                <w:sz w:val="18"/>
                <w:szCs w:val="18"/>
              </w:rPr>
              <w:t>dopuszczalna częstość przekra</w:t>
            </w:r>
            <w:r w:rsidR="00E02089" w:rsidRPr="00605793">
              <w:rPr>
                <w:color w:val="FFFFFF"/>
                <w:sz w:val="18"/>
                <w:szCs w:val="18"/>
              </w:rPr>
              <w:t>czania poziomu dopuszczalnego w </w:t>
            </w:r>
            <w:r w:rsidRPr="00605793">
              <w:rPr>
                <w:color w:val="FFFFFF"/>
                <w:sz w:val="18"/>
                <w:szCs w:val="18"/>
              </w:rPr>
              <w:t>roku kalendarzowym</w:t>
            </w:r>
          </w:p>
        </w:tc>
      </w:tr>
      <w:tr w:rsidR="00560AFD" w:rsidRPr="00605793" w14:paraId="27E9CE3D" w14:textId="77777777" w:rsidTr="00560AFD">
        <w:trPr>
          <w:trHeight w:val="291"/>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4129F23D" w14:textId="77777777" w:rsidR="00560AFD" w:rsidRPr="00605793" w:rsidRDefault="00560AFD" w:rsidP="00560AFD">
            <w:pPr>
              <w:jc w:val="center"/>
              <w:rPr>
                <w:color w:val="000000"/>
                <w:sz w:val="18"/>
                <w:szCs w:val="18"/>
              </w:rPr>
            </w:pPr>
            <w:r w:rsidRPr="00605793">
              <w:rPr>
                <w:color w:val="000000"/>
                <w:sz w:val="18"/>
                <w:szCs w:val="18"/>
              </w:rPr>
              <w:t>Pył zawieszony PM2,5</w:t>
            </w:r>
          </w:p>
        </w:tc>
        <w:tc>
          <w:tcPr>
            <w:tcW w:w="1092" w:type="pct"/>
            <w:tcBorders>
              <w:top w:val="nil"/>
              <w:left w:val="nil"/>
              <w:bottom w:val="single" w:sz="4" w:space="0" w:color="auto"/>
              <w:right w:val="single" w:sz="4" w:space="0" w:color="auto"/>
            </w:tcBorders>
            <w:shd w:val="clear" w:color="auto" w:fill="auto"/>
            <w:vAlign w:val="center"/>
            <w:hideMark/>
          </w:tcPr>
          <w:p w14:paraId="013EE1C9"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64688467" w14:textId="77777777" w:rsidR="00560AFD" w:rsidRPr="00605793" w:rsidRDefault="00646892" w:rsidP="00D974E8">
            <w:pPr>
              <w:jc w:val="center"/>
              <w:rPr>
                <w:color w:val="000000"/>
                <w:sz w:val="18"/>
                <w:szCs w:val="18"/>
              </w:rPr>
            </w:pPr>
            <w:r w:rsidRPr="00605793">
              <w:rPr>
                <w:color w:val="000000"/>
                <w:sz w:val="18"/>
                <w:szCs w:val="18"/>
              </w:rPr>
              <w:t>2</w:t>
            </w:r>
            <w:r w:rsidR="00D974E8" w:rsidRPr="00605793">
              <w:rPr>
                <w:color w:val="000000"/>
                <w:sz w:val="18"/>
                <w:szCs w:val="18"/>
              </w:rPr>
              <w:t>0</w:t>
            </w:r>
          </w:p>
        </w:tc>
        <w:tc>
          <w:tcPr>
            <w:tcW w:w="1269" w:type="pct"/>
            <w:tcBorders>
              <w:top w:val="nil"/>
              <w:left w:val="nil"/>
              <w:bottom w:val="single" w:sz="4" w:space="0" w:color="auto"/>
              <w:right w:val="single" w:sz="4" w:space="0" w:color="auto"/>
            </w:tcBorders>
            <w:shd w:val="clear" w:color="auto" w:fill="auto"/>
            <w:vAlign w:val="center"/>
            <w:hideMark/>
          </w:tcPr>
          <w:p w14:paraId="18AC5FF4"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515A27E4" w14:textId="77777777" w:rsidTr="00560AFD">
        <w:trPr>
          <w:trHeight w:val="268"/>
        </w:trPr>
        <w:tc>
          <w:tcPr>
            <w:tcW w:w="1522" w:type="pct"/>
            <w:vMerge w:val="restart"/>
            <w:tcBorders>
              <w:top w:val="nil"/>
              <w:left w:val="single" w:sz="4" w:space="0" w:color="auto"/>
              <w:bottom w:val="single" w:sz="4" w:space="0" w:color="000000"/>
              <w:right w:val="single" w:sz="4" w:space="0" w:color="auto"/>
            </w:tcBorders>
            <w:shd w:val="clear" w:color="auto" w:fill="auto"/>
            <w:vAlign w:val="center"/>
            <w:hideMark/>
          </w:tcPr>
          <w:p w14:paraId="4F99AF49" w14:textId="77777777" w:rsidR="00560AFD" w:rsidRPr="00605793" w:rsidRDefault="00560AFD" w:rsidP="00560AFD">
            <w:pPr>
              <w:jc w:val="center"/>
              <w:rPr>
                <w:color w:val="000000"/>
                <w:sz w:val="18"/>
                <w:szCs w:val="18"/>
              </w:rPr>
            </w:pPr>
            <w:r w:rsidRPr="00605793">
              <w:rPr>
                <w:color w:val="000000"/>
                <w:sz w:val="18"/>
                <w:szCs w:val="18"/>
              </w:rPr>
              <w:t>Pył zawieszony PM10</w:t>
            </w:r>
          </w:p>
        </w:tc>
        <w:tc>
          <w:tcPr>
            <w:tcW w:w="1092" w:type="pct"/>
            <w:tcBorders>
              <w:top w:val="nil"/>
              <w:left w:val="nil"/>
              <w:bottom w:val="single" w:sz="4" w:space="0" w:color="auto"/>
              <w:right w:val="single" w:sz="4" w:space="0" w:color="auto"/>
            </w:tcBorders>
            <w:shd w:val="clear" w:color="auto" w:fill="auto"/>
            <w:vAlign w:val="center"/>
            <w:hideMark/>
          </w:tcPr>
          <w:p w14:paraId="55E6550A" w14:textId="77777777" w:rsidR="00560AFD" w:rsidRPr="00605793" w:rsidRDefault="00560AFD" w:rsidP="00560AFD">
            <w:pPr>
              <w:jc w:val="center"/>
              <w:rPr>
                <w:color w:val="000000"/>
                <w:sz w:val="18"/>
                <w:szCs w:val="18"/>
              </w:rPr>
            </w:pPr>
            <w:r w:rsidRPr="00605793">
              <w:rPr>
                <w:color w:val="000000"/>
                <w:sz w:val="18"/>
                <w:szCs w:val="18"/>
              </w:rPr>
              <w:t>24 godziny</w:t>
            </w:r>
          </w:p>
        </w:tc>
        <w:tc>
          <w:tcPr>
            <w:tcW w:w="1117" w:type="pct"/>
            <w:tcBorders>
              <w:top w:val="nil"/>
              <w:left w:val="nil"/>
              <w:bottom w:val="single" w:sz="4" w:space="0" w:color="auto"/>
              <w:right w:val="single" w:sz="4" w:space="0" w:color="auto"/>
            </w:tcBorders>
            <w:shd w:val="clear" w:color="auto" w:fill="auto"/>
            <w:vAlign w:val="center"/>
            <w:hideMark/>
          </w:tcPr>
          <w:p w14:paraId="00595274" w14:textId="77777777" w:rsidR="00560AFD" w:rsidRPr="00605793" w:rsidRDefault="00560AFD" w:rsidP="00560AFD">
            <w:pPr>
              <w:jc w:val="center"/>
              <w:rPr>
                <w:color w:val="000000"/>
                <w:sz w:val="18"/>
                <w:szCs w:val="18"/>
              </w:rPr>
            </w:pPr>
            <w:r w:rsidRPr="00605793">
              <w:rPr>
                <w:color w:val="000000"/>
                <w:sz w:val="18"/>
                <w:szCs w:val="18"/>
              </w:rPr>
              <w:t>50</w:t>
            </w:r>
          </w:p>
        </w:tc>
        <w:tc>
          <w:tcPr>
            <w:tcW w:w="1269" w:type="pct"/>
            <w:tcBorders>
              <w:top w:val="nil"/>
              <w:left w:val="nil"/>
              <w:bottom w:val="single" w:sz="4" w:space="0" w:color="auto"/>
              <w:right w:val="single" w:sz="4" w:space="0" w:color="auto"/>
            </w:tcBorders>
            <w:shd w:val="clear" w:color="auto" w:fill="auto"/>
            <w:vAlign w:val="center"/>
            <w:hideMark/>
          </w:tcPr>
          <w:p w14:paraId="7DBCDC3E" w14:textId="77777777" w:rsidR="00560AFD" w:rsidRPr="00605793" w:rsidRDefault="00560AFD" w:rsidP="00560AFD">
            <w:pPr>
              <w:jc w:val="center"/>
              <w:rPr>
                <w:color w:val="000000"/>
                <w:sz w:val="18"/>
                <w:szCs w:val="18"/>
              </w:rPr>
            </w:pPr>
            <w:r w:rsidRPr="00605793">
              <w:rPr>
                <w:color w:val="000000"/>
                <w:sz w:val="18"/>
                <w:szCs w:val="18"/>
              </w:rPr>
              <w:t>35 razy</w:t>
            </w:r>
          </w:p>
        </w:tc>
      </w:tr>
      <w:tr w:rsidR="00560AFD" w:rsidRPr="00605793" w14:paraId="5AAAB5CF" w14:textId="77777777" w:rsidTr="00560AFD">
        <w:trPr>
          <w:trHeight w:val="273"/>
        </w:trPr>
        <w:tc>
          <w:tcPr>
            <w:tcW w:w="1522" w:type="pct"/>
            <w:vMerge/>
            <w:tcBorders>
              <w:top w:val="nil"/>
              <w:left w:val="single" w:sz="4" w:space="0" w:color="auto"/>
              <w:bottom w:val="single" w:sz="4" w:space="0" w:color="000000"/>
              <w:right w:val="single" w:sz="4" w:space="0" w:color="auto"/>
            </w:tcBorders>
            <w:vAlign w:val="center"/>
            <w:hideMark/>
          </w:tcPr>
          <w:p w14:paraId="0AB93750"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7E8BB799"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510F69FC" w14:textId="77777777" w:rsidR="00560AFD" w:rsidRPr="00605793" w:rsidRDefault="00560AFD" w:rsidP="00560AFD">
            <w:pPr>
              <w:jc w:val="center"/>
              <w:rPr>
                <w:color w:val="000000"/>
                <w:sz w:val="18"/>
                <w:szCs w:val="18"/>
              </w:rPr>
            </w:pPr>
            <w:r w:rsidRPr="00605793">
              <w:rPr>
                <w:color w:val="000000"/>
                <w:sz w:val="18"/>
                <w:szCs w:val="18"/>
              </w:rPr>
              <w:t>40</w:t>
            </w:r>
          </w:p>
        </w:tc>
        <w:tc>
          <w:tcPr>
            <w:tcW w:w="1269" w:type="pct"/>
            <w:tcBorders>
              <w:top w:val="nil"/>
              <w:left w:val="nil"/>
              <w:bottom w:val="single" w:sz="4" w:space="0" w:color="auto"/>
              <w:right w:val="single" w:sz="4" w:space="0" w:color="auto"/>
            </w:tcBorders>
            <w:shd w:val="clear" w:color="auto" w:fill="auto"/>
            <w:vAlign w:val="center"/>
            <w:hideMark/>
          </w:tcPr>
          <w:p w14:paraId="5761B6B2"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03195BD3" w14:textId="77777777" w:rsidTr="00560AFD">
        <w:trPr>
          <w:trHeight w:val="265"/>
        </w:trPr>
        <w:tc>
          <w:tcPr>
            <w:tcW w:w="1522" w:type="pct"/>
            <w:vMerge/>
            <w:tcBorders>
              <w:top w:val="nil"/>
              <w:left w:val="single" w:sz="4" w:space="0" w:color="auto"/>
              <w:bottom w:val="single" w:sz="4" w:space="0" w:color="000000"/>
              <w:right w:val="single" w:sz="4" w:space="0" w:color="auto"/>
            </w:tcBorders>
            <w:vAlign w:val="center"/>
            <w:hideMark/>
          </w:tcPr>
          <w:p w14:paraId="620DBCA9"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440B7FE7" w14:textId="77777777" w:rsidR="00560AFD" w:rsidRPr="00605793" w:rsidRDefault="00560AFD" w:rsidP="00560AFD">
            <w:pPr>
              <w:jc w:val="center"/>
              <w:rPr>
                <w:color w:val="000000"/>
                <w:sz w:val="18"/>
                <w:szCs w:val="18"/>
              </w:rPr>
            </w:pPr>
            <w:r w:rsidRPr="00605793">
              <w:rPr>
                <w:color w:val="000000"/>
                <w:sz w:val="18"/>
                <w:szCs w:val="18"/>
              </w:rPr>
              <w:t>próg informowania</w:t>
            </w:r>
          </w:p>
        </w:tc>
        <w:tc>
          <w:tcPr>
            <w:tcW w:w="1117" w:type="pct"/>
            <w:tcBorders>
              <w:top w:val="nil"/>
              <w:left w:val="nil"/>
              <w:bottom w:val="single" w:sz="4" w:space="0" w:color="auto"/>
              <w:right w:val="single" w:sz="4" w:space="0" w:color="auto"/>
            </w:tcBorders>
            <w:shd w:val="clear" w:color="auto" w:fill="auto"/>
            <w:vAlign w:val="center"/>
            <w:hideMark/>
          </w:tcPr>
          <w:p w14:paraId="083698F6" w14:textId="77777777" w:rsidR="00560AFD" w:rsidRPr="00605793" w:rsidRDefault="00560AFD" w:rsidP="00560AFD">
            <w:pPr>
              <w:jc w:val="center"/>
              <w:rPr>
                <w:color w:val="000000"/>
                <w:sz w:val="18"/>
                <w:szCs w:val="18"/>
              </w:rPr>
            </w:pPr>
            <w:r w:rsidRPr="00605793">
              <w:rPr>
                <w:color w:val="000000"/>
                <w:sz w:val="18"/>
                <w:szCs w:val="18"/>
              </w:rPr>
              <w:t>200</w:t>
            </w:r>
          </w:p>
        </w:tc>
        <w:tc>
          <w:tcPr>
            <w:tcW w:w="1269" w:type="pct"/>
            <w:tcBorders>
              <w:top w:val="nil"/>
              <w:left w:val="nil"/>
              <w:bottom w:val="single" w:sz="4" w:space="0" w:color="auto"/>
              <w:right w:val="single" w:sz="4" w:space="0" w:color="auto"/>
            </w:tcBorders>
            <w:shd w:val="clear" w:color="auto" w:fill="auto"/>
            <w:vAlign w:val="center"/>
            <w:hideMark/>
          </w:tcPr>
          <w:p w14:paraId="3196D941"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0825839A" w14:textId="77777777" w:rsidTr="00560AFD">
        <w:trPr>
          <w:trHeight w:val="283"/>
        </w:trPr>
        <w:tc>
          <w:tcPr>
            <w:tcW w:w="1522" w:type="pct"/>
            <w:vMerge/>
            <w:tcBorders>
              <w:top w:val="nil"/>
              <w:left w:val="single" w:sz="4" w:space="0" w:color="auto"/>
              <w:bottom w:val="single" w:sz="4" w:space="0" w:color="000000"/>
              <w:right w:val="single" w:sz="4" w:space="0" w:color="auto"/>
            </w:tcBorders>
            <w:vAlign w:val="center"/>
            <w:hideMark/>
          </w:tcPr>
          <w:p w14:paraId="7EE44C85"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1758843B" w14:textId="77777777" w:rsidR="00560AFD" w:rsidRPr="00605793" w:rsidRDefault="00560AFD" w:rsidP="00560AFD">
            <w:pPr>
              <w:jc w:val="center"/>
              <w:rPr>
                <w:color w:val="000000"/>
                <w:sz w:val="18"/>
                <w:szCs w:val="18"/>
              </w:rPr>
            </w:pPr>
            <w:r w:rsidRPr="00605793">
              <w:rPr>
                <w:color w:val="000000"/>
                <w:sz w:val="18"/>
                <w:szCs w:val="18"/>
              </w:rPr>
              <w:t>próg alarmowy</w:t>
            </w:r>
          </w:p>
        </w:tc>
        <w:tc>
          <w:tcPr>
            <w:tcW w:w="1117" w:type="pct"/>
            <w:tcBorders>
              <w:top w:val="nil"/>
              <w:left w:val="nil"/>
              <w:bottom w:val="single" w:sz="4" w:space="0" w:color="auto"/>
              <w:right w:val="single" w:sz="4" w:space="0" w:color="auto"/>
            </w:tcBorders>
            <w:shd w:val="clear" w:color="auto" w:fill="auto"/>
            <w:vAlign w:val="center"/>
            <w:hideMark/>
          </w:tcPr>
          <w:p w14:paraId="39D583DB" w14:textId="77777777" w:rsidR="00560AFD" w:rsidRPr="00605793" w:rsidRDefault="00560AFD" w:rsidP="00560AFD">
            <w:pPr>
              <w:jc w:val="center"/>
              <w:rPr>
                <w:color w:val="000000"/>
                <w:sz w:val="18"/>
                <w:szCs w:val="18"/>
              </w:rPr>
            </w:pPr>
            <w:r w:rsidRPr="00605793">
              <w:rPr>
                <w:color w:val="000000"/>
                <w:sz w:val="18"/>
                <w:szCs w:val="18"/>
              </w:rPr>
              <w:t>300</w:t>
            </w:r>
          </w:p>
        </w:tc>
        <w:tc>
          <w:tcPr>
            <w:tcW w:w="1269" w:type="pct"/>
            <w:tcBorders>
              <w:top w:val="nil"/>
              <w:left w:val="nil"/>
              <w:bottom w:val="single" w:sz="4" w:space="0" w:color="auto"/>
              <w:right w:val="single" w:sz="4" w:space="0" w:color="auto"/>
            </w:tcBorders>
            <w:shd w:val="clear" w:color="auto" w:fill="auto"/>
            <w:vAlign w:val="center"/>
            <w:hideMark/>
          </w:tcPr>
          <w:p w14:paraId="4F3039C8"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1A281272" w14:textId="77777777" w:rsidTr="00560AFD">
        <w:trPr>
          <w:trHeight w:val="271"/>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22366B89" w14:textId="77777777" w:rsidR="00560AFD" w:rsidRPr="00605793" w:rsidRDefault="00560AFD" w:rsidP="00560AFD">
            <w:pPr>
              <w:jc w:val="center"/>
              <w:rPr>
                <w:color w:val="000000"/>
                <w:sz w:val="18"/>
                <w:szCs w:val="18"/>
              </w:rPr>
            </w:pPr>
            <w:r w:rsidRPr="00605793">
              <w:rPr>
                <w:color w:val="000000"/>
                <w:sz w:val="18"/>
                <w:szCs w:val="18"/>
              </w:rPr>
              <w:t>Benzen</w:t>
            </w:r>
          </w:p>
        </w:tc>
        <w:tc>
          <w:tcPr>
            <w:tcW w:w="1092" w:type="pct"/>
            <w:tcBorders>
              <w:top w:val="nil"/>
              <w:left w:val="nil"/>
              <w:bottom w:val="single" w:sz="4" w:space="0" w:color="auto"/>
              <w:right w:val="single" w:sz="4" w:space="0" w:color="auto"/>
            </w:tcBorders>
            <w:shd w:val="clear" w:color="auto" w:fill="auto"/>
            <w:vAlign w:val="center"/>
            <w:hideMark/>
          </w:tcPr>
          <w:p w14:paraId="1CC83047"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46F0CE89" w14:textId="77777777" w:rsidR="00560AFD" w:rsidRPr="00605793" w:rsidRDefault="00560AFD" w:rsidP="00560AFD">
            <w:pPr>
              <w:jc w:val="center"/>
              <w:rPr>
                <w:color w:val="000000"/>
                <w:sz w:val="18"/>
                <w:szCs w:val="18"/>
              </w:rPr>
            </w:pPr>
            <w:r w:rsidRPr="00605793">
              <w:rPr>
                <w:color w:val="000000"/>
                <w:sz w:val="18"/>
                <w:szCs w:val="18"/>
              </w:rPr>
              <w:t>5</w:t>
            </w:r>
          </w:p>
        </w:tc>
        <w:tc>
          <w:tcPr>
            <w:tcW w:w="1269" w:type="pct"/>
            <w:tcBorders>
              <w:top w:val="nil"/>
              <w:left w:val="nil"/>
              <w:bottom w:val="single" w:sz="4" w:space="0" w:color="auto"/>
              <w:right w:val="single" w:sz="4" w:space="0" w:color="auto"/>
            </w:tcBorders>
            <w:shd w:val="clear" w:color="auto" w:fill="auto"/>
            <w:vAlign w:val="center"/>
            <w:hideMark/>
          </w:tcPr>
          <w:p w14:paraId="1F304732"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19A2367B" w14:textId="77777777" w:rsidTr="00560AF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0E586B9F" w14:textId="77777777" w:rsidR="00560AFD" w:rsidRPr="00605793" w:rsidRDefault="00560AFD" w:rsidP="00560AFD">
            <w:pPr>
              <w:jc w:val="center"/>
              <w:rPr>
                <w:color w:val="000000"/>
                <w:sz w:val="18"/>
                <w:szCs w:val="18"/>
              </w:rPr>
            </w:pPr>
            <w:r w:rsidRPr="00605793">
              <w:rPr>
                <w:color w:val="000000"/>
                <w:sz w:val="18"/>
                <w:szCs w:val="18"/>
              </w:rPr>
              <w:t>Ozon</w:t>
            </w:r>
          </w:p>
        </w:tc>
        <w:tc>
          <w:tcPr>
            <w:tcW w:w="1092" w:type="pct"/>
            <w:tcBorders>
              <w:top w:val="nil"/>
              <w:left w:val="nil"/>
              <w:bottom w:val="single" w:sz="4" w:space="0" w:color="auto"/>
              <w:right w:val="single" w:sz="4" w:space="0" w:color="auto"/>
            </w:tcBorders>
            <w:shd w:val="clear" w:color="auto" w:fill="auto"/>
            <w:vAlign w:val="center"/>
            <w:hideMark/>
          </w:tcPr>
          <w:p w14:paraId="71255BD2" w14:textId="77777777" w:rsidR="00560AFD" w:rsidRPr="00605793" w:rsidRDefault="00560AFD" w:rsidP="00560AFD">
            <w:pPr>
              <w:jc w:val="center"/>
              <w:rPr>
                <w:color w:val="000000"/>
                <w:sz w:val="18"/>
                <w:szCs w:val="18"/>
              </w:rPr>
            </w:pPr>
            <w:r w:rsidRPr="00605793">
              <w:rPr>
                <w:color w:val="000000"/>
                <w:sz w:val="18"/>
                <w:szCs w:val="18"/>
              </w:rPr>
              <w:t>8 godzin</w:t>
            </w:r>
          </w:p>
        </w:tc>
        <w:tc>
          <w:tcPr>
            <w:tcW w:w="1117" w:type="pct"/>
            <w:tcBorders>
              <w:top w:val="nil"/>
              <w:left w:val="nil"/>
              <w:bottom w:val="single" w:sz="4" w:space="0" w:color="auto"/>
              <w:right w:val="single" w:sz="4" w:space="0" w:color="auto"/>
            </w:tcBorders>
            <w:shd w:val="clear" w:color="auto" w:fill="auto"/>
            <w:vAlign w:val="center"/>
            <w:hideMark/>
          </w:tcPr>
          <w:p w14:paraId="414075CF" w14:textId="77777777" w:rsidR="00560AFD" w:rsidRPr="00605793" w:rsidRDefault="00560AFD" w:rsidP="00560AFD">
            <w:pPr>
              <w:jc w:val="center"/>
              <w:rPr>
                <w:color w:val="000000"/>
                <w:sz w:val="18"/>
                <w:szCs w:val="18"/>
              </w:rPr>
            </w:pPr>
            <w:r w:rsidRPr="00605793">
              <w:rPr>
                <w:color w:val="000000"/>
                <w:sz w:val="18"/>
                <w:szCs w:val="18"/>
              </w:rPr>
              <w:t>120</w:t>
            </w:r>
          </w:p>
        </w:tc>
        <w:tc>
          <w:tcPr>
            <w:tcW w:w="1269" w:type="pct"/>
            <w:tcBorders>
              <w:top w:val="nil"/>
              <w:left w:val="nil"/>
              <w:bottom w:val="single" w:sz="4" w:space="0" w:color="auto"/>
              <w:right w:val="single" w:sz="4" w:space="0" w:color="auto"/>
            </w:tcBorders>
            <w:shd w:val="clear" w:color="auto" w:fill="auto"/>
            <w:vAlign w:val="center"/>
            <w:hideMark/>
          </w:tcPr>
          <w:p w14:paraId="60F45D0A" w14:textId="77777777" w:rsidR="00560AFD" w:rsidRPr="00605793" w:rsidRDefault="00560AFD" w:rsidP="00560AFD">
            <w:pPr>
              <w:jc w:val="center"/>
              <w:rPr>
                <w:color w:val="000000"/>
                <w:sz w:val="18"/>
                <w:szCs w:val="18"/>
              </w:rPr>
            </w:pPr>
            <w:r w:rsidRPr="00605793">
              <w:rPr>
                <w:color w:val="000000"/>
                <w:sz w:val="18"/>
                <w:szCs w:val="18"/>
              </w:rPr>
              <w:t>25 dni</w:t>
            </w:r>
          </w:p>
        </w:tc>
      </w:tr>
      <w:tr w:rsidR="00560AFD" w:rsidRPr="00605793" w14:paraId="53AC830B" w14:textId="77777777" w:rsidTr="00560AFD">
        <w:trPr>
          <w:trHeight w:val="1115"/>
        </w:trPr>
        <w:tc>
          <w:tcPr>
            <w:tcW w:w="1522" w:type="pct"/>
            <w:tcBorders>
              <w:top w:val="nil"/>
              <w:left w:val="single" w:sz="4" w:space="0" w:color="auto"/>
              <w:bottom w:val="single" w:sz="4" w:space="0" w:color="auto"/>
              <w:right w:val="single" w:sz="4" w:space="0" w:color="auto"/>
            </w:tcBorders>
            <w:shd w:val="clear" w:color="000000" w:fill="013764"/>
            <w:vAlign w:val="center"/>
            <w:hideMark/>
          </w:tcPr>
          <w:p w14:paraId="7F10CB18" w14:textId="77777777" w:rsidR="00560AFD" w:rsidRPr="00605793" w:rsidRDefault="00560AFD" w:rsidP="00560AFD">
            <w:pPr>
              <w:jc w:val="center"/>
              <w:rPr>
                <w:color w:val="FFFFFF"/>
                <w:sz w:val="18"/>
                <w:szCs w:val="18"/>
              </w:rPr>
            </w:pPr>
            <w:r w:rsidRPr="00605793">
              <w:rPr>
                <w:color w:val="FFFFFF"/>
                <w:sz w:val="18"/>
                <w:szCs w:val="18"/>
              </w:rPr>
              <w:t>substancja</w:t>
            </w:r>
          </w:p>
        </w:tc>
        <w:tc>
          <w:tcPr>
            <w:tcW w:w="1092" w:type="pct"/>
            <w:tcBorders>
              <w:top w:val="nil"/>
              <w:left w:val="nil"/>
              <w:bottom w:val="single" w:sz="4" w:space="0" w:color="auto"/>
              <w:right w:val="single" w:sz="4" w:space="0" w:color="auto"/>
            </w:tcBorders>
            <w:shd w:val="clear" w:color="000000" w:fill="013764"/>
            <w:vAlign w:val="center"/>
            <w:hideMark/>
          </w:tcPr>
          <w:p w14:paraId="424C63AF" w14:textId="77777777" w:rsidR="00560AFD" w:rsidRPr="00605793" w:rsidRDefault="00560AFD" w:rsidP="00560AFD">
            <w:pPr>
              <w:jc w:val="center"/>
              <w:rPr>
                <w:color w:val="FFFFFF"/>
                <w:sz w:val="18"/>
                <w:szCs w:val="18"/>
              </w:rPr>
            </w:pPr>
            <w:r w:rsidRPr="00605793">
              <w:rPr>
                <w:color w:val="FFFFFF"/>
                <w:sz w:val="18"/>
                <w:szCs w:val="18"/>
              </w:rPr>
              <w:t>okres uśredniania wyników pomiarów</w:t>
            </w:r>
          </w:p>
        </w:tc>
        <w:tc>
          <w:tcPr>
            <w:tcW w:w="1117" w:type="pct"/>
            <w:tcBorders>
              <w:top w:val="nil"/>
              <w:left w:val="nil"/>
              <w:bottom w:val="single" w:sz="4" w:space="0" w:color="auto"/>
              <w:right w:val="single" w:sz="4" w:space="0" w:color="auto"/>
            </w:tcBorders>
            <w:shd w:val="clear" w:color="000000" w:fill="013764"/>
            <w:vAlign w:val="center"/>
            <w:hideMark/>
          </w:tcPr>
          <w:p w14:paraId="0799161B" w14:textId="77777777" w:rsidR="00560AFD" w:rsidRPr="00605793" w:rsidRDefault="00560AFD" w:rsidP="00560AFD">
            <w:pPr>
              <w:jc w:val="center"/>
              <w:rPr>
                <w:color w:val="FFFFFF"/>
                <w:sz w:val="18"/>
                <w:szCs w:val="18"/>
              </w:rPr>
            </w:pPr>
            <w:r w:rsidRPr="00605793">
              <w:rPr>
                <w:color w:val="FFFFFF"/>
                <w:sz w:val="18"/>
                <w:szCs w:val="18"/>
              </w:rPr>
              <w:t>poziom dopuszczalny lub docelowy</w:t>
            </w:r>
            <w:r w:rsidRPr="00605793">
              <w:rPr>
                <w:color w:val="FFFFFF"/>
                <w:sz w:val="18"/>
                <w:szCs w:val="18"/>
              </w:rPr>
              <w:br/>
              <w:t>[</w:t>
            </w:r>
            <w:proofErr w:type="spellStart"/>
            <w:r w:rsidRPr="00605793">
              <w:rPr>
                <w:color w:val="FFFFFF"/>
                <w:sz w:val="18"/>
                <w:szCs w:val="18"/>
              </w:rPr>
              <w:t>ng</w:t>
            </w:r>
            <w:proofErr w:type="spellEnd"/>
            <w:r w:rsidRPr="00605793">
              <w:rPr>
                <w:color w:val="FFFFFF"/>
                <w:sz w:val="18"/>
                <w:szCs w:val="18"/>
              </w:rPr>
              <w:t>/m</w:t>
            </w:r>
            <w:r w:rsidRPr="00605793">
              <w:rPr>
                <w:color w:val="FFFFFF"/>
                <w:sz w:val="18"/>
                <w:szCs w:val="18"/>
                <w:vertAlign w:val="superscript"/>
              </w:rPr>
              <w:t>3</w:t>
            </w:r>
            <w:r w:rsidRPr="00605793">
              <w:rPr>
                <w:color w:val="FFFFFF"/>
                <w:sz w:val="18"/>
                <w:szCs w:val="18"/>
              </w:rPr>
              <w:t>]</w:t>
            </w:r>
          </w:p>
        </w:tc>
        <w:tc>
          <w:tcPr>
            <w:tcW w:w="1269" w:type="pct"/>
            <w:tcBorders>
              <w:top w:val="nil"/>
              <w:left w:val="nil"/>
              <w:bottom w:val="single" w:sz="4" w:space="0" w:color="auto"/>
              <w:right w:val="single" w:sz="4" w:space="0" w:color="auto"/>
            </w:tcBorders>
            <w:shd w:val="clear" w:color="000000" w:fill="013764"/>
            <w:vAlign w:val="center"/>
            <w:hideMark/>
          </w:tcPr>
          <w:p w14:paraId="16F1C202" w14:textId="77777777" w:rsidR="00560AFD" w:rsidRPr="00605793" w:rsidRDefault="00560AFD" w:rsidP="00560AFD">
            <w:pPr>
              <w:jc w:val="center"/>
              <w:rPr>
                <w:color w:val="FFFFFF"/>
                <w:sz w:val="18"/>
                <w:szCs w:val="18"/>
              </w:rPr>
            </w:pPr>
            <w:r w:rsidRPr="00605793">
              <w:rPr>
                <w:color w:val="FFFFFF"/>
                <w:sz w:val="18"/>
                <w:szCs w:val="18"/>
              </w:rPr>
              <w:t>dopuszczalna częstość przekra</w:t>
            </w:r>
            <w:r w:rsidR="00E02089" w:rsidRPr="00605793">
              <w:rPr>
                <w:color w:val="FFFFFF"/>
                <w:sz w:val="18"/>
                <w:szCs w:val="18"/>
              </w:rPr>
              <w:t>czania poziomu dopuszczalnego w </w:t>
            </w:r>
            <w:r w:rsidRPr="00605793">
              <w:rPr>
                <w:color w:val="FFFFFF"/>
                <w:sz w:val="18"/>
                <w:szCs w:val="18"/>
              </w:rPr>
              <w:t>roku kalendarzowym</w:t>
            </w:r>
          </w:p>
        </w:tc>
      </w:tr>
      <w:tr w:rsidR="00560AFD" w:rsidRPr="00605793" w14:paraId="20421E1C" w14:textId="77777777" w:rsidTr="00560AFD">
        <w:trPr>
          <w:trHeight w:val="408"/>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1C2C1F4E" w14:textId="77777777" w:rsidR="00560AFD" w:rsidRPr="00605793" w:rsidRDefault="00560AFD" w:rsidP="00560AFD">
            <w:pPr>
              <w:jc w:val="center"/>
              <w:rPr>
                <w:color w:val="000000"/>
                <w:sz w:val="18"/>
                <w:szCs w:val="18"/>
              </w:rPr>
            </w:pPr>
            <w:proofErr w:type="spellStart"/>
            <w:r w:rsidRPr="00605793">
              <w:rPr>
                <w:color w:val="000000"/>
                <w:sz w:val="18"/>
                <w:szCs w:val="18"/>
              </w:rPr>
              <w:t>Benzo</w:t>
            </w:r>
            <w:proofErr w:type="spellEnd"/>
            <w:r w:rsidRPr="00605793">
              <w:rPr>
                <w:color w:val="000000"/>
                <w:sz w:val="18"/>
                <w:szCs w:val="18"/>
              </w:rPr>
              <w:t>(α)</w:t>
            </w:r>
            <w:proofErr w:type="spellStart"/>
            <w:r w:rsidRPr="00605793">
              <w:rPr>
                <w:color w:val="000000"/>
                <w:sz w:val="18"/>
                <w:szCs w:val="18"/>
              </w:rPr>
              <w:t>piren</w:t>
            </w:r>
            <w:proofErr w:type="spellEnd"/>
          </w:p>
        </w:tc>
        <w:tc>
          <w:tcPr>
            <w:tcW w:w="1092" w:type="pct"/>
            <w:tcBorders>
              <w:top w:val="nil"/>
              <w:left w:val="nil"/>
              <w:bottom w:val="single" w:sz="4" w:space="0" w:color="auto"/>
              <w:right w:val="single" w:sz="4" w:space="0" w:color="auto"/>
            </w:tcBorders>
            <w:shd w:val="clear" w:color="auto" w:fill="auto"/>
            <w:vAlign w:val="center"/>
            <w:hideMark/>
          </w:tcPr>
          <w:p w14:paraId="63B9B2CC"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660D368A" w14:textId="77777777" w:rsidR="00560AFD" w:rsidRPr="00605793" w:rsidRDefault="00560AFD" w:rsidP="00560AFD">
            <w:pPr>
              <w:jc w:val="center"/>
              <w:rPr>
                <w:color w:val="000000"/>
                <w:sz w:val="18"/>
                <w:szCs w:val="18"/>
              </w:rPr>
            </w:pPr>
            <w:r w:rsidRPr="00605793">
              <w:rPr>
                <w:color w:val="000000"/>
                <w:sz w:val="18"/>
                <w:szCs w:val="18"/>
              </w:rPr>
              <w:t>1</w:t>
            </w:r>
          </w:p>
        </w:tc>
        <w:tc>
          <w:tcPr>
            <w:tcW w:w="1269" w:type="pct"/>
            <w:tcBorders>
              <w:top w:val="nil"/>
              <w:left w:val="nil"/>
              <w:bottom w:val="single" w:sz="4" w:space="0" w:color="auto"/>
              <w:right w:val="single" w:sz="4" w:space="0" w:color="auto"/>
            </w:tcBorders>
            <w:shd w:val="clear" w:color="auto" w:fill="auto"/>
            <w:vAlign w:val="center"/>
            <w:hideMark/>
          </w:tcPr>
          <w:p w14:paraId="23F244B2" w14:textId="77777777" w:rsidR="00560AFD" w:rsidRPr="00605793" w:rsidRDefault="00560AFD" w:rsidP="00560AFD">
            <w:pPr>
              <w:jc w:val="center"/>
              <w:rPr>
                <w:color w:val="000000"/>
                <w:sz w:val="18"/>
                <w:szCs w:val="18"/>
              </w:rPr>
            </w:pPr>
            <w:r w:rsidRPr="00605793">
              <w:rPr>
                <w:color w:val="000000"/>
                <w:sz w:val="18"/>
                <w:szCs w:val="18"/>
              </w:rPr>
              <w:t>-</w:t>
            </w:r>
          </w:p>
        </w:tc>
      </w:tr>
    </w:tbl>
    <w:p w14:paraId="2389C98D" w14:textId="77777777" w:rsidR="00FE7635" w:rsidRPr="00605793" w:rsidRDefault="00FE7635" w:rsidP="00FE7635">
      <w:pPr>
        <w:pStyle w:val="PGNSOMNormalny"/>
      </w:pPr>
      <w:r w:rsidRPr="00605793">
        <w:t>Ocena jakości powietrza prowadzona jest corocznie</w:t>
      </w:r>
      <w:r w:rsidR="007842B6" w:rsidRPr="00605793">
        <w:t>, w celu uzyskania informacji o </w:t>
      </w:r>
      <w:r w:rsidRPr="00605793">
        <w:t>stężeniach zanieczyszczeń na obszarze poszczególnych stref. Informacje te pozwalają wskazać prawdopodobne przyczyny występowania ponadnormatywnych stężeń zanieczyszczeń w określonych rejonach oraz pozyskać informacje o przestrzennych rozkładach stężeń zanieczyszczeń na obszarze strefy w zakresie umożliwiającym wskazanie obszarów przekroczeń wartości kryterialnych oraz określenie poziomów stężeń występujących na tych obszarach.</w:t>
      </w:r>
    </w:p>
    <w:p w14:paraId="7805F498" w14:textId="77777777" w:rsidR="00E02089" w:rsidRPr="00605793" w:rsidRDefault="00E02089" w:rsidP="00E02089">
      <w:pPr>
        <w:pStyle w:val="PGNSOMNormalny"/>
      </w:pPr>
      <w:bookmarkStart w:id="163" w:name="_Toc525824381"/>
      <w:bookmarkStart w:id="164" w:name="_Toc525883530"/>
      <w:bookmarkStart w:id="165" w:name="_Toc525883863"/>
      <w:bookmarkStart w:id="166" w:name="_Toc525884271"/>
      <w:r w:rsidRPr="00605793">
        <w:t xml:space="preserve">Gmina </w:t>
      </w:r>
      <w:r w:rsidR="00ED7529" w:rsidRPr="00605793">
        <w:t>Police</w:t>
      </w:r>
      <w:r w:rsidRPr="00605793">
        <w:t xml:space="preserve"> jest w całości położona w strefie zachodniopomorskiej. Klasy strefy dla poszczególnych zanieczyszczeń, uzyskane w rocznej ocenie jakości powietrza za 201</w:t>
      </w:r>
      <w:r w:rsidR="00D974E8" w:rsidRPr="00605793">
        <w:t>8</w:t>
      </w:r>
      <w:r w:rsidRPr="00605793">
        <w:t xml:space="preserve"> rok, z uwzględnieniem kryteriów ustanowionych w celu ochrony zdrowia, przedstawiono w tabeli poniżej.</w:t>
      </w:r>
    </w:p>
    <w:p w14:paraId="17856B46" w14:textId="23AD11C5" w:rsidR="000502E6" w:rsidRPr="00605793" w:rsidRDefault="00FE7635" w:rsidP="00FE7635">
      <w:pPr>
        <w:pStyle w:val="PGNSOMpodpisrys"/>
      </w:pPr>
      <w:bookmarkStart w:id="167" w:name="_Toc44076549"/>
      <w:r w:rsidRPr="00605793">
        <w:t xml:space="preserve">Tabela </w:t>
      </w:r>
      <w:r w:rsidR="00533001" w:rsidRPr="00605793">
        <w:fldChar w:fldCharType="begin"/>
      </w:r>
      <w:r w:rsidR="00227E7D" w:rsidRPr="00605793">
        <w:instrText xml:space="preserve"> SEQ Tabela \* ARABIC </w:instrText>
      </w:r>
      <w:r w:rsidR="00533001" w:rsidRPr="00605793">
        <w:fldChar w:fldCharType="separate"/>
      </w:r>
      <w:r w:rsidR="002C2686">
        <w:rPr>
          <w:noProof/>
        </w:rPr>
        <w:t>7</w:t>
      </w:r>
      <w:r w:rsidR="00533001" w:rsidRPr="00605793">
        <w:rPr>
          <w:noProof/>
        </w:rPr>
        <w:fldChar w:fldCharType="end"/>
      </w:r>
      <w:r w:rsidRPr="00605793">
        <w:t>. Klasy strefy zachodniopomorskiej w roku 201</w:t>
      </w:r>
      <w:r w:rsidR="00D974E8" w:rsidRPr="00605793">
        <w:t>8</w:t>
      </w:r>
      <w:r w:rsidRPr="00605793">
        <w:t>- kryteria dla ochrony zdrowia.</w:t>
      </w:r>
      <w:bookmarkStart w:id="168" w:name="_Ref409697735"/>
      <w:r w:rsidR="000502E6" w:rsidRPr="00605793">
        <w:rPr>
          <w:iCs/>
          <w:vertAlign w:val="superscript"/>
        </w:rPr>
        <w:footnoteReference w:id="36"/>
      </w:r>
      <w:bookmarkEnd w:id="163"/>
      <w:bookmarkEnd w:id="164"/>
      <w:bookmarkEnd w:id="165"/>
      <w:bookmarkEnd w:id="166"/>
      <w:bookmarkEnd w:id="167"/>
      <w:bookmarkEnd w:id="168"/>
    </w:p>
    <w:tbl>
      <w:tblPr>
        <w:tblW w:w="8753" w:type="dxa"/>
        <w:tblInd w:w="56" w:type="dxa"/>
        <w:tblLayout w:type="fixed"/>
        <w:tblCellMar>
          <w:left w:w="70" w:type="dxa"/>
          <w:right w:w="70" w:type="dxa"/>
        </w:tblCellMar>
        <w:tblLook w:val="04A0" w:firstRow="1" w:lastRow="0" w:firstColumn="1" w:lastColumn="0" w:noHBand="0" w:noVBand="1"/>
      </w:tblPr>
      <w:tblGrid>
        <w:gridCol w:w="865"/>
        <w:gridCol w:w="709"/>
        <w:gridCol w:w="567"/>
        <w:gridCol w:w="567"/>
        <w:gridCol w:w="425"/>
        <w:gridCol w:w="567"/>
        <w:gridCol w:w="567"/>
        <w:gridCol w:w="567"/>
        <w:gridCol w:w="709"/>
        <w:gridCol w:w="708"/>
        <w:gridCol w:w="426"/>
        <w:gridCol w:w="425"/>
        <w:gridCol w:w="425"/>
        <w:gridCol w:w="425"/>
        <w:gridCol w:w="801"/>
      </w:tblGrid>
      <w:tr w:rsidR="00FE7635" w:rsidRPr="00605793" w14:paraId="3C041756" w14:textId="77777777" w:rsidTr="00FE7635">
        <w:trPr>
          <w:trHeight w:val="380"/>
        </w:trPr>
        <w:tc>
          <w:tcPr>
            <w:tcW w:w="865" w:type="dxa"/>
            <w:vMerge w:val="restart"/>
            <w:tcBorders>
              <w:top w:val="single" w:sz="4" w:space="0" w:color="auto"/>
              <w:left w:val="single" w:sz="4" w:space="0" w:color="auto"/>
              <w:bottom w:val="single" w:sz="4" w:space="0" w:color="000000"/>
              <w:right w:val="single" w:sz="4" w:space="0" w:color="auto"/>
            </w:tcBorders>
            <w:shd w:val="clear" w:color="000000" w:fill="013764"/>
            <w:vAlign w:val="center"/>
            <w:hideMark/>
          </w:tcPr>
          <w:p w14:paraId="7471203D" w14:textId="77777777" w:rsidR="00FE7635" w:rsidRPr="00605793" w:rsidRDefault="00FE7635" w:rsidP="00FE7635">
            <w:pPr>
              <w:jc w:val="center"/>
              <w:rPr>
                <w:color w:val="FFFFFF"/>
                <w:sz w:val="18"/>
                <w:szCs w:val="18"/>
              </w:rPr>
            </w:pPr>
            <w:r w:rsidRPr="00605793">
              <w:rPr>
                <w:color w:val="FFFFFF"/>
                <w:sz w:val="18"/>
                <w:szCs w:val="20"/>
              </w:rPr>
              <w:t>Nazwa strefy</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013764"/>
            <w:vAlign w:val="center"/>
            <w:hideMark/>
          </w:tcPr>
          <w:p w14:paraId="32EEACC3" w14:textId="77777777" w:rsidR="00FE7635" w:rsidRPr="00605793" w:rsidRDefault="00FE7635" w:rsidP="00FE7635">
            <w:pPr>
              <w:jc w:val="center"/>
              <w:rPr>
                <w:color w:val="FFFFFF"/>
                <w:sz w:val="18"/>
                <w:szCs w:val="18"/>
              </w:rPr>
            </w:pPr>
            <w:r w:rsidRPr="00605793">
              <w:rPr>
                <w:color w:val="FFFFFF"/>
                <w:sz w:val="18"/>
                <w:szCs w:val="20"/>
              </w:rPr>
              <w:t>Rok oceny</w:t>
            </w:r>
          </w:p>
        </w:tc>
        <w:tc>
          <w:tcPr>
            <w:tcW w:w="7179" w:type="dxa"/>
            <w:gridSpan w:val="13"/>
            <w:tcBorders>
              <w:top w:val="single" w:sz="4" w:space="0" w:color="auto"/>
              <w:left w:val="nil"/>
              <w:bottom w:val="single" w:sz="4" w:space="0" w:color="auto"/>
              <w:right w:val="single" w:sz="4" w:space="0" w:color="000000"/>
            </w:tcBorders>
            <w:shd w:val="clear" w:color="000000" w:fill="013764"/>
            <w:vAlign w:val="center"/>
            <w:hideMark/>
          </w:tcPr>
          <w:p w14:paraId="09667E33" w14:textId="77777777" w:rsidR="00FE7635" w:rsidRPr="00605793" w:rsidRDefault="00FE7635" w:rsidP="00FE7635">
            <w:pPr>
              <w:jc w:val="center"/>
              <w:rPr>
                <w:color w:val="FFFFFF"/>
                <w:sz w:val="18"/>
                <w:szCs w:val="18"/>
              </w:rPr>
            </w:pPr>
            <w:r w:rsidRPr="00605793">
              <w:rPr>
                <w:color w:val="FFFFFF"/>
                <w:sz w:val="18"/>
                <w:szCs w:val="20"/>
              </w:rPr>
              <w:t>Klasa strefy dla poszczególnych zanieczyszczeń - ochrona zdrowia</w:t>
            </w:r>
          </w:p>
        </w:tc>
      </w:tr>
      <w:tr w:rsidR="00FE7635" w:rsidRPr="00605793" w14:paraId="7C4F3E7E" w14:textId="77777777" w:rsidTr="00FE7635">
        <w:trPr>
          <w:cantSplit/>
          <w:trHeight w:val="697"/>
        </w:trPr>
        <w:tc>
          <w:tcPr>
            <w:tcW w:w="865" w:type="dxa"/>
            <w:vMerge/>
            <w:tcBorders>
              <w:top w:val="single" w:sz="4" w:space="0" w:color="auto"/>
              <w:left w:val="single" w:sz="4" w:space="0" w:color="auto"/>
              <w:bottom w:val="single" w:sz="4" w:space="0" w:color="000000"/>
              <w:right w:val="single" w:sz="4" w:space="0" w:color="auto"/>
            </w:tcBorders>
            <w:vAlign w:val="center"/>
            <w:hideMark/>
          </w:tcPr>
          <w:p w14:paraId="0400098D" w14:textId="77777777" w:rsidR="00FE7635" w:rsidRPr="00605793" w:rsidRDefault="00FE7635" w:rsidP="00FE7635">
            <w:pPr>
              <w:rPr>
                <w:color w:val="FFFFFF"/>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07B0865" w14:textId="77777777" w:rsidR="00FE7635" w:rsidRPr="00605793" w:rsidRDefault="00FE7635" w:rsidP="00FE7635">
            <w:pPr>
              <w:rPr>
                <w:color w:val="FFFFFF"/>
                <w:sz w:val="18"/>
                <w:szCs w:val="18"/>
              </w:rPr>
            </w:pPr>
          </w:p>
        </w:tc>
        <w:tc>
          <w:tcPr>
            <w:tcW w:w="567" w:type="dxa"/>
            <w:tcBorders>
              <w:top w:val="nil"/>
              <w:left w:val="nil"/>
              <w:bottom w:val="single" w:sz="4" w:space="0" w:color="auto"/>
              <w:right w:val="single" w:sz="4" w:space="0" w:color="auto"/>
            </w:tcBorders>
            <w:shd w:val="clear" w:color="000000" w:fill="013764"/>
            <w:vAlign w:val="center"/>
            <w:hideMark/>
          </w:tcPr>
          <w:p w14:paraId="5AFDB792" w14:textId="77777777" w:rsidR="00FE7635" w:rsidRPr="00605793" w:rsidRDefault="00FE7635" w:rsidP="00FE7635">
            <w:pPr>
              <w:jc w:val="center"/>
              <w:rPr>
                <w:color w:val="FFFFFF"/>
                <w:sz w:val="18"/>
                <w:szCs w:val="18"/>
              </w:rPr>
            </w:pPr>
            <w:r w:rsidRPr="00605793">
              <w:rPr>
                <w:color w:val="FFFFFF"/>
                <w:sz w:val="18"/>
                <w:szCs w:val="20"/>
              </w:rPr>
              <w:t>SO</w:t>
            </w:r>
            <w:r w:rsidRPr="00605793">
              <w:rPr>
                <w:color w:val="FFFFFF"/>
                <w:sz w:val="18"/>
                <w:szCs w:val="18"/>
                <w:vertAlign w:val="subscript"/>
              </w:rPr>
              <w:t>2</w:t>
            </w:r>
          </w:p>
        </w:tc>
        <w:tc>
          <w:tcPr>
            <w:tcW w:w="567" w:type="dxa"/>
            <w:tcBorders>
              <w:top w:val="nil"/>
              <w:left w:val="nil"/>
              <w:bottom w:val="single" w:sz="4" w:space="0" w:color="auto"/>
              <w:right w:val="single" w:sz="4" w:space="0" w:color="auto"/>
            </w:tcBorders>
            <w:shd w:val="clear" w:color="000000" w:fill="013764"/>
            <w:vAlign w:val="center"/>
            <w:hideMark/>
          </w:tcPr>
          <w:p w14:paraId="527854AC" w14:textId="77777777" w:rsidR="00FE7635" w:rsidRPr="00605793" w:rsidRDefault="00FE7635" w:rsidP="00FE7635">
            <w:pPr>
              <w:jc w:val="center"/>
              <w:rPr>
                <w:color w:val="FFFFFF"/>
                <w:sz w:val="18"/>
                <w:szCs w:val="18"/>
              </w:rPr>
            </w:pPr>
            <w:r w:rsidRPr="00605793">
              <w:rPr>
                <w:color w:val="FFFFFF"/>
                <w:sz w:val="18"/>
                <w:szCs w:val="20"/>
              </w:rPr>
              <w:t>NO</w:t>
            </w:r>
            <w:r w:rsidRPr="00605793">
              <w:rPr>
                <w:color w:val="FFFFFF"/>
                <w:sz w:val="18"/>
                <w:szCs w:val="18"/>
                <w:vertAlign w:val="subscript"/>
              </w:rPr>
              <w:t>2</w:t>
            </w:r>
          </w:p>
        </w:tc>
        <w:tc>
          <w:tcPr>
            <w:tcW w:w="425" w:type="dxa"/>
            <w:tcBorders>
              <w:top w:val="nil"/>
              <w:left w:val="nil"/>
              <w:bottom w:val="single" w:sz="4" w:space="0" w:color="auto"/>
              <w:right w:val="single" w:sz="4" w:space="0" w:color="auto"/>
            </w:tcBorders>
            <w:shd w:val="clear" w:color="000000" w:fill="013764"/>
            <w:vAlign w:val="center"/>
            <w:hideMark/>
          </w:tcPr>
          <w:p w14:paraId="6D553541" w14:textId="77777777" w:rsidR="00FE7635" w:rsidRPr="00605793" w:rsidRDefault="00FE7635" w:rsidP="00FE7635">
            <w:pPr>
              <w:jc w:val="center"/>
              <w:rPr>
                <w:color w:val="FFFFFF"/>
                <w:sz w:val="18"/>
                <w:szCs w:val="18"/>
              </w:rPr>
            </w:pPr>
            <w:r w:rsidRPr="00605793">
              <w:rPr>
                <w:color w:val="FFFFFF"/>
                <w:sz w:val="18"/>
                <w:szCs w:val="20"/>
              </w:rPr>
              <w:t>CO</w:t>
            </w:r>
          </w:p>
        </w:tc>
        <w:tc>
          <w:tcPr>
            <w:tcW w:w="567" w:type="dxa"/>
            <w:tcBorders>
              <w:top w:val="nil"/>
              <w:left w:val="nil"/>
              <w:bottom w:val="single" w:sz="4" w:space="0" w:color="auto"/>
              <w:right w:val="single" w:sz="4" w:space="0" w:color="auto"/>
            </w:tcBorders>
            <w:shd w:val="clear" w:color="000000" w:fill="013764"/>
            <w:vAlign w:val="center"/>
            <w:hideMark/>
          </w:tcPr>
          <w:p w14:paraId="78E8F898" w14:textId="77777777" w:rsidR="00FE7635" w:rsidRPr="00605793" w:rsidRDefault="00FE7635" w:rsidP="00FE7635">
            <w:pPr>
              <w:jc w:val="center"/>
              <w:rPr>
                <w:color w:val="FFFFFF"/>
                <w:sz w:val="18"/>
                <w:szCs w:val="18"/>
              </w:rPr>
            </w:pPr>
            <w:r w:rsidRPr="00605793">
              <w:rPr>
                <w:color w:val="FFFFFF"/>
                <w:sz w:val="18"/>
                <w:szCs w:val="20"/>
              </w:rPr>
              <w:t>C</w:t>
            </w:r>
            <w:r w:rsidRPr="00605793">
              <w:rPr>
                <w:color w:val="FFFFFF"/>
                <w:sz w:val="18"/>
                <w:szCs w:val="18"/>
                <w:vertAlign w:val="subscript"/>
              </w:rPr>
              <w:t>6</w:t>
            </w:r>
            <w:r w:rsidRPr="00605793">
              <w:rPr>
                <w:color w:val="FFFFFF"/>
                <w:sz w:val="18"/>
                <w:szCs w:val="18"/>
              </w:rPr>
              <w:t>H</w:t>
            </w:r>
            <w:r w:rsidRPr="00605793">
              <w:rPr>
                <w:color w:val="FFFFFF"/>
                <w:sz w:val="18"/>
                <w:szCs w:val="18"/>
                <w:vertAlign w:val="subscript"/>
              </w:rPr>
              <w:t>6</w:t>
            </w:r>
          </w:p>
        </w:tc>
        <w:tc>
          <w:tcPr>
            <w:tcW w:w="567" w:type="dxa"/>
            <w:tcBorders>
              <w:top w:val="nil"/>
              <w:left w:val="nil"/>
              <w:bottom w:val="single" w:sz="4" w:space="0" w:color="auto"/>
              <w:right w:val="single" w:sz="4" w:space="0" w:color="auto"/>
            </w:tcBorders>
            <w:shd w:val="clear" w:color="000000" w:fill="013764"/>
            <w:vAlign w:val="center"/>
            <w:hideMark/>
          </w:tcPr>
          <w:p w14:paraId="1C95D456" w14:textId="77777777" w:rsidR="00FE7635" w:rsidRPr="00605793" w:rsidRDefault="00FE7635" w:rsidP="00FE7635">
            <w:pPr>
              <w:jc w:val="center"/>
              <w:rPr>
                <w:color w:val="FFFFFF"/>
                <w:sz w:val="18"/>
                <w:szCs w:val="18"/>
              </w:rPr>
            </w:pPr>
            <w:r w:rsidRPr="00605793">
              <w:rPr>
                <w:color w:val="FFFFFF"/>
                <w:sz w:val="18"/>
                <w:szCs w:val="20"/>
              </w:rPr>
              <w:t>O</w:t>
            </w:r>
            <w:r w:rsidRPr="00605793">
              <w:rPr>
                <w:color w:val="FFFFFF"/>
                <w:sz w:val="18"/>
                <w:szCs w:val="18"/>
                <w:vertAlign w:val="subscript"/>
              </w:rPr>
              <w:t>3</w:t>
            </w:r>
            <w:r w:rsidRPr="00605793">
              <w:rPr>
                <w:color w:val="FFFFFF"/>
                <w:sz w:val="18"/>
                <w:szCs w:val="18"/>
              </w:rPr>
              <w:t xml:space="preserve"> (dc)</w:t>
            </w:r>
          </w:p>
        </w:tc>
        <w:tc>
          <w:tcPr>
            <w:tcW w:w="567" w:type="dxa"/>
            <w:tcBorders>
              <w:top w:val="nil"/>
              <w:left w:val="nil"/>
              <w:bottom w:val="single" w:sz="4" w:space="0" w:color="auto"/>
              <w:right w:val="single" w:sz="4" w:space="0" w:color="auto"/>
            </w:tcBorders>
            <w:shd w:val="clear" w:color="000000" w:fill="013764"/>
            <w:vAlign w:val="center"/>
            <w:hideMark/>
          </w:tcPr>
          <w:p w14:paraId="3AFF971F" w14:textId="77777777" w:rsidR="00FE7635" w:rsidRPr="00605793" w:rsidRDefault="00FE7635" w:rsidP="00FE7635">
            <w:pPr>
              <w:jc w:val="center"/>
              <w:rPr>
                <w:color w:val="FFFFFF"/>
                <w:sz w:val="18"/>
                <w:szCs w:val="18"/>
              </w:rPr>
            </w:pPr>
            <w:r w:rsidRPr="00605793">
              <w:rPr>
                <w:color w:val="FFFFFF"/>
                <w:sz w:val="18"/>
                <w:szCs w:val="20"/>
              </w:rPr>
              <w:t>O</w:t>
            </w:r>
            <w:r w:rsidRPr="00605793">
              <w:rPr>
                <w:color w:val="FFFFFF"/>
                <w:sz w:val="18"/>
                <w:szCs w:val="18"/>
                <w:vertAlign w:val="subscript"/>
              </w:rPr>
              <w:t>3</w:t>
            </w:r>
            <w:r w:rsidRPr="00605793">
              <w:rPr>
                <w:color w:val="FFFFFF"/>
                <w:sz w:val="18"/>
                <w:szCs w:val="18"/>
              </w:rPr>
              <w:t xml:space="preserve"> (</w:t>
            </w:r>
            <w:proofErr w:type="spellStart"/>
            <w:r w:rsidRPr="00605793">
              <w:rPr>
                <w:color w:val="FFFFFF"/>
                <w:sz w:val="18"/>
                <w:szCs w:val="18"/>
              </w:rPr>
              <w:t>dt</w:t>
            </w:r>
            <w:proofErr w:type="spellEnd"/>
            <w:r w:rsidRPr="00605793">
              <w:rPr>
                <w:color w:val="FFFFFF"/>
                <w:sz w:val="18"/>
                <w:szCs w:val="18"/>
              </w:rPr>
              <w:t>)</w:t>
            </w:r>
          </w:p>
        </w:tc>
        <w:tc>
          <w:tcPr>
            <w:tcW w:w="709" w:type="dxa"/>
            <w:tcBorders>
              <w:top w:val="nil"/>
              <w:left w:val="nil"/>
              <w:bottom w:val="single" w:sz="4" w:space="0" w:color="auto"/>
              <w:right w:val="single" w:sz="4" w:space="0" w:color="auto"/>
            </w:tcBorders>
            <w:shd w:val="clear" w:color="000000" w:fill="013764"/>
            <w:vAlign w:val="center"/>
            <w:hideMark/>
          </w:tcPr>
          <w:p w14:paraId="7A555CB8" w14:textId="77777777" w:rsidR="00FE7635" w:rsidRPr="00605793" w:rsidRDefault="00FE7635" w:rsidP="00FE7635">
            <w:pPr>
              <w:jc w:val="center"/>
              <w:rPr>
                <w:color w:val="FFFFFF"/>
                <w:sz w:val="18"/>
                <w:szCs w:val="18"/>
              </w:rPr>
            </w:pPr>
            <w:r w:rsidRPr="00605793">
              <w:rPr>
                <w:color w:val="FFFFFF"/>
                <w:sz w:val="18"/>
                <w:szCs w:val="20"/>
              </w:rPr>
              <w:t>PM10</w:t>
            </w:r>
          </w:p>
        </w:tc>
        <w:tc>
          <w:tcPr>
            <w:tcW w:w="708" w:type="dxa"/>
            <w:tcBorders>
              <w:top w:val="nil"/>
              <w:left w:val="nil"/>
              <w:bottom w:val="single" w:sz="4" w:space="0" w:color="auto"/>
              <w:right w:val="single" w:sz="4" w:space="0" w:color="auto"/>
            </w:tcBorders>
            <w:shd w:val="clear" w:color="000000" w:fill="013764"/>
            <w:vAlign w:val="center"/>
            <w:hideMark/>
          </w:tcPr>
          <w:p w14:paraId="37D30497" w14:textId="77777777" w:rsidR="00FE7635" w:rsidRPr="00605793" w:rsidRDefault="00FE7635" w:rsidP="00FE7635">
            <w:pPr>
              <w:jc w:val="center"/>
              <w:rPr>
                <w:color w:val="FFFFFF"/>
                <w:sz w:val="18"/>
                <w:szCs w:val="18"/>
              </w:rPr>
            </w:pPr>
            <w:r w:rsidRPr="00605793">
              <w:rPr>
                <w:color w:val="FFFFFF"/>
                <w:sz w:val="18"/>
                <w:szCs w:val="20"/>
              </w:rPr>
              <w:t>PM2,5</w:t>
            </w:r>
          </w:p>
        </w:tc>
        <w:tc>
          <w:tcPr>
            <w:tcW w:w="426" w:type="dxa"/>
            <w:tcBorders>
              <w:top w:val="nil"/>
              <w:left w:val="nil"/>
              <w:bottom w:val="single" w:sz="4" w:space="0" w:color="auto"/>
              <w:right w:val="single" w:sz="4" w:space="0" w:color="auto"/>
            </w:tcBorders>
            <w:shd w:val="clear" w:color="000000" w:fill="013764"/>
            <w:vAlign w:val="center"/>
            <w:hideMark/>
          </w:tcPr>
          <w:p w14:paraId="3563F789" w14:textId="77777777" w:rsidR="00FE7635" w:rsidRPr="00605793" w:rsidRDefault="00FE7635" w:rsidP="00FE7635">
            <w:pPr>
              <w:jc w:val="center"/>
              <w:rPr>
                <w:color w:val="FFFFFF"/>
                <w:sz w:val="18"/>
                <w:szCs w:val="18"/>
              </w:rPr>
            </w:pPr>
            <w:r w:rsidRPr="00605793">
              <w:rPr>
                <w:color w:val="FFFFFF"/>
                <w:sz w:val="18"/>
                <w:szCs w:val="20"/>
              </w:rPr>
              <w:t>Pb</w:t>
            </w:r>
          </w:p>
        </w:tc>
        <w:tc>
          <w:tcPr>
            <w:tcW w:w="425" w:type="dxa"/>
            <w:tcBorders>
              <w:top w:val="nil"/>
              <w:left w:val="nil"/>
              <w:bottom w:val="single" w:sz="4" w:space="0" w:color="auto"/>
              <w:right w:val="single" w:sz="4" w:space="0" w:color="auto"/>
            </w:tcBorders>
            <w:shd w:val="clear" w:color="000000" w:fill="013764"/>
            <w:vAlign w:val="center"/>
            <w:hideMark/>
          </w:tcPr>
          <w:p w14:paraId="571C2513" w14:textId="77777777" w:rsidR="00FE7635" w:rsidRPr="00605793" w:rsidRDefault="00FE7635" w:rsidP="00FE7635">
            <w:pPr>
              <w:jc w:val="center"/>
              <w:rPr>
                <w:color w:val="FFFFFF"/>
                <w:sz w:val="18"/>
                <w:szCs w:val="18"/>
              </w:rPr>
            </w:pPr>
            <w:r w:rsidRPr="00605793">
              <w:rPr>
                <w:color w:val="FFFFFF"/>
                <w:sz w:val="18"/>
                <w:szCs w:val="20"/>
              </w:rPr>
              <w:t>As</w:t>
            </w:r>
          </w:p>
        </w:tc>
        <w:tc>
          <w:tcPr>
            <w:tcW w:w="425" w:type="dxa"/>
            <w:tcBorders>
              <w:top w:val="nil"/>
              <w:left w:val="nil"/>
              <w:bottom w:val="single" w:sz="4" w:space="0" w:color="auto"/>
              <w:right w:val="single" w:sz="4" w:space="0" w:color="auto"/>
            </w:tcBorders>
            <w:shd w:val="clear" w:color="000000" w:fill="013764"/>
            <w:vAlign w:val="center"/>
            <w:hideMark/>
          </w:tcPr>
          <w:p w14:paraId="6DC72FBA" w14:textId="77777777" w:rsidR="00FE7635" w:rsidRPr="00605793" w:rsidRDefault="00FE7635" w:rsidP="00FE7635">
            <w:pPr>
              <w:jc w:val="center"/>
              <w:rPr>
                <w:color w:val="FFFFFF"/>
                <w:sz w:val="18"/>
                <w:szCs w:val="18"/>
              </w:rPr>
            </w:pPr>
            <w:r w:rsidRPr="00605793">
              <w:rPr>
                <w:color w:val="FFFFFF"/>
                <w:sz w:val="18"/>
                <w:szCs w:val="20"/>
              </w:rPr>
              <w:t>Cd</w:t>
            </w:r>
          </w:p>
        </w:tc>
        <w:tc>
          <w:tcPr>
            <w:tcW w:w="425" w:type="dxa"/>
            <w:tcBorders>
              <w:top w:val="nil"/>
              <w:left w:val="nil"/>
              <w:bottom w:val="single" w:sz="4" w:space="0" w:color="auto"/>
              <w:right w:val="single" w:sz="4" w:space="0" w:color="auto"/>
            </w:tcBorders>
            <w:shd w:val="clear" w:color="000000" w:fill="013764"/>
            <w:vAlign w:val="center"/>
            <w:hideMark/>
          </w:tcPr>
          <w:p w14:paraId="0D7EED02" w14:textId="77777777" w:rsidR="00FE7635" w:rsidRPr="00605793" w:rsidRDefault="00FE7635" w:rsidP="00FE7635">
            <w:pPr>
              <w:jc w:val="center"/>
              <w:rPr>
                <w:color w:val="FFFFFF"/>
                <w:sz w:val="18"/>
                <w:szCs w:val="18"/>
              </w:rPr>
            </w:pPr>
            <w:r w:rsidRPr="00605793">
              <w:rPr>
                <w:color w:val="FFFFFF"/>
                <w:sz w:val="18"/>
                <w:szCs w:val="20"/>
              </w:rPr>
              <w:t>Ni</w:t>
            </w:r>
          </w:p>
        </w:tc>
        <w:tc>
          <w:tcPr>
            <w:tcW w:w="801" w:type="dxa"/>
            <w:tcBorders>
              <w:top w:val="nil"/>
              <w:left w:val="nil"/>
              <w:bottom w:val="single" w:sz="4" w:space="0" w:color="auto"/>
              <w:right w:val="single" w:sz="4" w:space="0" w:color="auto"/>
            </w:tcBorders>
            <w:shd w:val="clear" w:color="000000" w:fill="013764"/>
            <w:vAlign w:val="center"/>
            <w:hideMark/>
          </w:tcPr>
          <w:p w14:paraId="595711B5" w14:textId="77777777" w:rsidR="00FE7635" w:rsidRPr="00605793" w:rsidRDefault="00FE7635" w:rsidP="00FE7635">
            <w:pPr>
              <w:jc w:val="center"/>
              <w:rPr>
                <w:color w:val="FFFFFF"/>
                <w:sz w:val="18"/>
                <w:szCs w:val="18"/>
              </w:rPr>
            </w:pPr>
            <w:r w:rsidRPr="00605793">
              <w:rPr>
                <w:color w:val="FFFFFF"/>
                <w:sz w:val="18"/>
                <w:szCs w:val="20"/>
              </w:rPr>
              <w:t>B(a)P</w:t>
            </w:r>
          </w:p>
        </w:tc>
      </w:tr>
      <w:tr w:rsidR="00FE7635" w:rsidRPr="00605793" w14:paraId="061D1F2E" w14:textId="77777777" w:rsidTr="00D974E8">
        <w:trPr>
          <w:cantSplit/>
          <w:trHeight w:val="1134"/>
        </w:trPr>
        <w:tc>
          <w:tcPr>
            <w:tcW w:w="865" w:type="dxa"/>
            <w:tcBorders>
              <w:top w:val="nil"/>
              <w:left w:val="single" w:sz="4" w:space="0" w:color="auto"/>
              <w:bottom w:val="single" w:sz="4" w:space="0" w:color="auto"/>
              <w:right w:val="single" w:sz="4" w:space="0" w:color="auto"/>
            </w:tcBorders>
            <w:shd w:val="clear" w:color="auto" w:fill="auto"/>
            <w:textDirection w:val="btLr"/>
            <w:vAlign w:val="center"/>
            <w:hideMark/>
          </w:tcPr>
          <w:p w14:paraId="071D5DA4" w14:textId="77777777" w:rsidR="00FE7635" w:rsidRPr="00605793" w:rsidRDefault="00FE7635" w:rsidP="00FE7635">
            <w:pPr>
              <w:ind w:left="113" w:right="113"/>
              <w:jc w:val="center"/>
              <w:rPr>
                <w:color w:val="000000"/>
                <w:sz w:val="18"/>
                <w:szCs w:val="18"/>
              </w:rPr>
            </w:pPr>
            <w:r w:rsidRPr="00605793">
              <w:rPr>
                <w:color w:val="000000"/>
                <w:sz w:val="18"/>
                <w:szCs w:val="20"/>
              </w:rPr>
              <w:t>zachodniopomorska</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C9E056B" w14:textId="77777777" w:rsidR="00FE7635" w:rsidRPr="00605793" w:rsidRDefault="00FE7635" w:rsidP="00FE7635">
            <w:pPr>
              <w:ind w:left="113" w:right="113"/>
              <w:jc w:val="center"/>
              <w:rPr>
                <w:color w:val="000000"/>
                <w:sz w:val="18"/>
                <w:szCs w:val="18"/>
              </w:rPr>
            </w:pPr>
            <w:r w:rsidRPr="00605793">
              <w:rPr>
                <w:color w:val="000000"/>
                <w:sz w:val="18"/>
                <w:szCs w:val="20"/>
              </w:rPr>
              <w:t>2017</w:t>
            </w:r>
          </w:p>
        </w:tc>
        <w:tc>
          <w:tcPr>
            <w:tcW w:w="567" w:type="dxa"/>
            <w:tcBorders>
              <w:top w:val="nil"/>
              <w:left w:val="nil"/>
              <w:bottom w:val="single" w:sz="4" w:space="0" w:color="auto"/>
              <w:right w:val="single" w:sz="4" w:space="0" w:color="auto"/>
            </w:tcBorders>
            <w:shd w:val="clear" w:color="000000" w:fill="92D050"/>
            <w:vAlign w:val="center"/>
            <w:hideMark/>
          </w:tcPr>
          <w:p w14:paraId="25428D20"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052CC165"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2103FF15"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315D95BB"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6E45FD40"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0E1163AF" w14:textId="77777777" w:rsidR="00FE7635" w:rsidRPr="00605793" w:rsidRDefault="00FE7635" w:rsidP="00FE7635">
            <w:pPr>
              <w:jc w:val="center"/>
              <w:rPr>
                <w:color w:val="000000"/>
                <w:sz w:val="18"/>
                <w:szCs w:val="18"/>
              </w:rPr>
            </w:pPr>
            <w:r w:rsidRPr="00605793">
              <w:rPr>
                <w:color w:val="000000"/>
                <w:sz w:val="18"/>
                <w:szCs w:val="20"/>
              </w:rPr>
              <w:t>A</w:t>
            </w:r>
          </w:p>
        </w:tc>
        <w:tc>
          <w:tcPr>
            <w:tcW w:w="709" w:type="dxa"/>
            <w:tcBorders>
              <w:top w:val="nil"/>
              <w:left w:val="nil"/>
              <w:bottom w:val="single" w:sz="4" w:space="0" w:color="auto"/>
              <w:right w:val="single" w:sz="4" w:space="0" w:color="auto"/>
            </w:tcBorders>
            <w:shd w:val="clear" w:color="auto" w:fill="FF0000"/>
            <w:vAlign w:val="center"/>
            <w:hideMark/>
          </w:tcPr>
          <w:p w14:paraId="4C29E58C" w14:textId="77777777" w:rsidR="00FE7635" w:rsidRPr="00605793" w:rsidRDefault="00D974E8" w:rsidP="00FE7635">
            <w:pPr>
              <w:jc w:val="center"/>
              <w:rPr>
                <w:color w:val="000000"/>
                <w:sz w:val="18"/>
                <w:szCs w:val="18"/>
              </w:rPr>
            </w:pPr>
            <w:r w:rsidRPr="00605793">
              <w:rPr>
                <w:color w:val="000000"/>
                <w:sz w:val="18"/>
                <w:szCs w:val="20"/>
              </w:rPr>
              <w:t>C</w:t>
            </w:r>
          </w:p>
        </w:tc>
        <w:tc>
          <w:tcPr>
            <w:tcW w:w="708" w:type="dxa"/>
            <w:tcBorders>
              <w:top w:val="nil"/>
              <w:left w:val="nil"/>
              <w:bottom w:val="single" w:sz="4" w:space="0" w:color="auto"/>
              <w:right w:val="single" w:sz="4" w:space="0" w:color="auto"/>
            </w:tcBorders>
            <w:shd w:val="clear" w:color="000000" w:fill="92D050"/>
            <w:vAlign w:val="center"/>
            <w:hideMark/>
          </w:tcPr>
          <w:p w14:paraId="7E5815CE" w14:textId="77777777" w:rsidR="00FE7635" w:rsidRPr="00605793" w:rsidRDefault="00FE7635" w:rsidP="00FE7635">
            <w:pPr>
              <w:jc w:val="center"/>
              <w:rPr>
                <w:color w:val="000000"/>
                <w:sz w:val="18"/>
                <w:szCs w:val="18"/>
              </w:rPr>
            </w:pPr>
            <w:r w:rsidRPr="00605793">
              <w:rPr>
                <w:color w:val="000000"/>
                <w:sz w:val="18"/>
                <w:szCs w:val="20"/>
              </w:rPr>
              <w:t>A</w:t>
            </w:r>
          </w:p>
        </w:tc>
        <w:tc>
          <w:tcPr>
            <w:tcW w:w="426" w:type="dxa"/>
            <w:tcBorders>
              <w:top w:val="nil"/>
              <w:left w:val="nil"/>
              <w:bottom w:val="single" w:sz="4" w:space="0" w:color="auto"/>
              <w:right w:val="single" w:sz="4" w:space="0" w:color="auto"/>
            </w:tcBorders>
            <w:shd w:val="clear" w:color="000000" w:fill="92D050"/>
            <w:vAlign w:val="center"/>
            <w:hideMark/>
          </w:tcPr>
          <w:p w14:paraId="144979E6"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61D61BFC"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6DFC6B8F"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07B74510" w14:textId="77777777" w:rsidR="00FE7635" w:rsidRPr="00605793" w:rsidRDefault="00FE7635" w:rsidP="00FE7635">
            <w:pPr>
              <w:jc w:val="center"/>
              <w:rPr>
                <w:color w:val="000000"/>
                <w:sz w:val="18"/>
                <w:szCs w:val="18"/>
              </w:rPr>
            </w:pPr>
            <w:r w:rsidRPr="00605793">
              <w:rPr>
                <w:color w:val="000000"/>
                <w:sz w:val="18"/>
                <w:szCs w:val="20"/>
              </w:rPr>
              <w:t>A</w:t>
            </w:r>
          </w:p>
        </w:tc>
        <w:tc>
          <w:tcPr>
            <w:tcW w:w="801" w:type="dxa"/>
            <w:tcBorders>
              <w:top w:val="nil"/>
              <w:left w:val="nil"/>
              <w:bottom w:val="single" w:sz="4" w:space="0" w:color="auto"/>
              <w:right w:val="single" w:sz="4" w:space="0" w:color="auto"/>
            </w:tcBorders>
            <w:shd w:val="clear" w:color="000000" w:fill="FF0000"/>
            <w:vAlign w:val="center"/>
            <w:hideMark/>
          </w:tcPr>
          <w:p w14:paraId="1CE130E2" w14:textId="77777777" w:rsidR="00FE7635" w:rsidRPr="00605793" w:rsidRDefault="00FE7635" w:rsidP="00FE7635">
            <w:pPr>
              <w:jc w:val="center"/>
              <w:rPr>
                <w:color w:val="000000"/>
                <w:sz w:val="18"/>
                <w:szCs w:val="18"/>
              </w:rPr>
            </w:pPr>
            <w:r w:rsidRPr="00605793">
              <w:rPr>
                <w:color w:val="000000"/>
                <w:sz w:val="18"/>
                <w:szCs w:val="20"/>
              </w:rPr>
              <w:t>C</w:t>
            </w:r>
          </w:p>
        </w:tc>
      </w:tr>
    </w:tbl>
    <w:p w14:paraId="2641C95B" w14:textId="77777777" w:rsidR="005D47E0" w:rsidRPr="00605793" w:rsidRDefault="000502E6" w:rsidP="008C1E54">
      <w:pPr>
        <w:pStyle w:val="PGNSOMNormalny"/>
      </w:pPr>
      <w:r w:rsidRPr="00605793">
        <w:t>W roku 201</w:t>
      </w:r>
      <w:r w:rsidR="00D974E8" w:rsidRPr="00605793">
        <w:t>8</w:t>
      </w:r>
      <w:r w:rsidRPr="00605793">
        <w:t xml:space="preserve"> przekroczenia standardów jakości powietrza dotyczyły </w:t>
      </w:r>
      <w:r w:rsidR="00D974E8" w:rsidRPr="00605793">
        <w:t>dwóch</w:t>
      </w:r>
      <w:r w:rsidR="00605793">
        <w:t xml:space="preserve"> substancji</w:t>
      </w:r>
      <w:r w:rsidRPr="00605793">
        <w:t>, spośród 13 objętych oceną zanieczyszczeń tj.</w:t>
      </w:r>
      <w:r w:rsidR="00D974E8" w:rsidRPr="00605793">
        <w:t xml:space="preserve"> pyłu PM10 oraz </w:t>
      </w:r>
      <w:r w:rsidRPr="00605793">
        <w:t xml:space="preserve">zawartego w </w:t>
      </w:r>
      <w:r w:rsidR="00D974E8" w:rsidRPr="00605793">
        <w:t xml:space="preserve">nim </w:t>
      </w:r>
      <w:proofErr w:type="spellStart"/>
      <w:r w:rsidRPr="00605793">
        <w:t>benzo</w:t>
      </w:r>
      <w:proofErr w:type="spellEnd"/>
      <w:r w:rsidRPr="00605793">
        <w:t>(a)</w:t>
      </w:r>
      <w:proofErr w:type="spellStart"/>
      <w:r w:rsidRPr="00605793">
        <w:t>pirenu</w:t>
      </w:r>
      <w:proofErr w:type="spellEnd"/>
      <w:r w:rsidRPr="00605793">
        <w:t>.</w:t>
      </w:r>
      <w:r w:rsidR="00D974E8" w:rsidRPr="00605793">
        <w:t xml:space="preserve"> </w:t>
      </w:r>
    </w:p>
    <w:p w14:paraId="44D670E4" w14:textId="77777777" w:rsidR="00D974E8" w:rsidRPr="00605793" w:rsidRDefault="00D974E8" w:rsidP="00605793">
      <w:pPr>
        <w:pStyle w:val="PGNSOMNormalny"/>
        <w:keepNext/>
        <w:rPr>
          <w:b/>
        </w:rPr>
      </w:pPr>
      <w:r w:rsidRPr="00605793">
        <w:rPr>
          <w:b/>
        </w:rPr>
        <w:lastRenderedPageBreak/>
        <w:t>Pył PM10</w:t>
      </w:r>
    </w:p>
    <w:p w14:paraId="71B5A395" w14:textId="77777777" w:rsidR="00D974E8" w:rsidRPr="00605793" w:rsidRDefault="00D974E8" w:rsidP="008C1E54">
      <w:pPr>
        <w:pStyle w:val="PGNSOMNormalny"/>
      </w:pPr>
      <w:r w:rsidRPr="00605793">
        <w:t>Klasę C strefa zachodniopomorska otrzymała w wyniku nie dotrzymania kryterium stężeń 24-godzinnych</w:t>
      </w:r>
      <w:r w:rsidR="00605793" w:rsidRPr="00605793">
        <w:t xml:space="preserve"> pyłu PM10</w:t>
      </w:r>
      <w:r w:rsidRPr="00605793">
        <w:t xml:space="preserve">. W przypadku stężeń średniorocznych, wszystkie strefy w województwie spełniły określone w rozporządzeniu normy. Należy podkreślić jednak, że przekroczenia </w:t>
      </w:r>
      <w:r w:rsidR="00605793" w:rsidRPr="00605793">
        <w:t xml:space="preserve">dobowe </w:t>
      </w:r>
      <w:r w:rsidRPr="00605793">
        <w:t xml:space="preserve">dotyczyły jedynie jednego stanowiska pomiarowego zlokalizowanego w Szczecinku przy ul. Przemysłowej (45 dni z przekroczeniami poziomu dopuszczalnego). </w:t>
      </w:r>
    </w:p>
    <w:p w14:paraId="60517347" w14:textId="77777777" w:rsidR="00D974E8" w:rsidRPr="00605793" w:rsidRDefault="00BE25F1" w:rsidP="00BE25F1">
      <w:pPr>
        <w:pStyle w:val="PGNSOMNormalny"/>
      </w:pPr>
      <w:r w:rsidRPr="00605793">
        <w:t>Na wszystkich stanowiskach najwy</w:t>
      </w:r>
      <w:r w:rsidRPr="00605793">
        <w:rPr>
          <w:rFonts w:hint="eastAsia"/>
        </w:rPr>
        <w:t>ż</w:t>
      </w:r>
      <w:r w:rsidRPr="00605793">
        <w:t>sze warto</w:t>
      </w:r>
      <w:r w:rsidRPr="00605793">
        <w:rPr>
          <w:rFonts w:hint="eastAsia"/>
        </w:rPr>
        <w:t>ś</w:t>
      </w:r>
      <w:r w:rsidRPr="00605793">
        <w:t>ci st</w:t>
      </w:r>
      <w:r w:rsidRPr="00605793">
        <w:rPr>
          <w:rFonts w:hint="eastAsia"/>
        </w:rPr>
        <w:t>ęż</w:t>
      </w:r>
      <w:r w:rsidRPr="00605793">
        <w:t>e</w:t>
      </w:r>
      <w:r w:rsidRPr="00605793">
        <w:rPr>
          <w:rFonts w:hint="eastAsia"/>
        </w:rPr>
        <w:t>ń</w:t>
      </w:r>
      <w:r w:rsidRPr="00605793">
        <w:t xml:space="preserve"> dobowych py</w:t>
      </w:r>
      <w:r w:rsidRPr="00605793">
        <w:rPr>
          <w:rFonts w:hint="eastAsia"/>
        </w:rPr>
        <w:t>ł</w:t>
      </w:r>
      <w:r w:rsidRPr="00605793">
        <w:t>u PM10 w roku 2018, podobnie jak w latach poprzednich, zarejestrowano w okr</w:t>
      </w:r>
      <w:r w:rsidR="004E37B1">
        <w:t>esach grzewczych. W </w:t>
      </w:r>
      <w:r w:rsidRPr="00605793">
        <w:t>okresie letnim odnotowano jedynie kilka przypadk</w:t>
      </w:r>
      <w:r w:rsidRPr="00605793">
        <w:rPr>
          <w:rFonts w:hint="eastAsia"/>
        </w:rPr>
        <w:t>ó</w:t>
      </w:r>
      <w:r w:rsidRPr="00605793">
        <w:t>w przekrocze</w:t>
      </w:r>
      <w:r w:rsidRPr="00605793">
        <w:rPr>
          <w:rFonts w:hint="eastAsia"/>
        </w:rPr>
        <w:t>ń</w:t>
      </w:r>
      <w:r w:rsidRPr="00605793">
        <w:t xml:space="preserve"> poziomu dopuszczalnego przez st</w:t>
      </w:r>
      <w:r w:rsidRPr="00605793">
        <w:rPr>
          <w:rFonts w:hint="eastAsia"/>
        </w:rPr>
        <w:t>ęż</w:t>
      </w:r>
      <w:r w:rsidRPr="00605793">
        <w:t>enia 24-godzinne py</w:t>
      </w:r>
      <w:r w:rsidRPr="00605793">
        <w:rPr>
          <w:rFonts w:hint="eastAsia"/>
        </w:rPr>
        <w:t>ł</w:t>
      </w:r>
      <w:r w:rsidRPr="00605793">
        <w:t>u.</w:t>
      </w:r>
    </w:p>
    <w:p w14:paraId="2FC05737" w14:textId="77777777" w:rsidR="00BE25F1" w:rsidRDefault="00BE25F1" w:rsidP="00BE25F1">
      <w:pPr>
        <w:pStyle w:val="PGNSOMNormalny"/>
        <w:keepNext/>
      </w:pPr>
      <w:r>
        <w:rPr>
          <w:noProof/>
        </w:rPr>
        <w:drawing>
          <wp:inline distT="0" distB="0" distL="0" distR="0" wp14:anchorId="177496A1" wp14:editId="6EC352A3">
            <wp:extent cx="5504815" cy="2442503"/>
            <wp:effectExtent l="19050" t="0" r="635"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04815" cy="2442503"/>
                    </a:xfrm>
                    <a:prstGeom prst="rect">
                      <a:avLst/>
                    </a:prstGeom>
                    <a:noFill/>
                    <a:ln w="9525">
                      <a:noFill/>
                      <a:miter lim="800000"/>
                      <a:headEnd/>
                      <a:tailEnd/>
                    </a:ln>
                  </pic:spPr>
                </pic:pic>
              </a:graphicData>
            </a:graphic>
          </wp:inline>
        </w:drawing>
      </w:r>
    </w:p>
    <w:p w14:paraId="00DEAC74" w14:textId="554162D4" w:rsidR="00BE25F1" w:rsidRDefault="00BE25F1" w:rsidP="00BE25F1">
      <w:pPr>
        <w:pStyle w:val="PGNSOMpodpisrys"/>
        <w:rPr>
          <w:highlight w:val="cyan"/>
        </w:rPr>
      </w:pPr>
      <w:bookmarkStart w:id="169" w:name="_Toc45524740"/>
      <w:r>
        <w:t xml:space="preserve">Rysunek </w:t>
      </w:r>
      <w:r w:rsidR="008F4E14">
        <w:fldChar w:fldCharType="begin"/>
      </w:r>
      <w:r w:rsidR="008F4E14">
        <w:instrText xml:space="preserve"> SEQ Rysunek \* ARABIC </w:instrText>
      </w:r>
      <w:r w:rsidR="008F4E14">
        <w:fldChar w:fldCharType="separate"/>
      </w:r>
      <w:r w:rsidR="002C2686">
        <w:rPr>
          <w:noProof/>
        </w:rPr>
        <w:t>11</w:t>
      </w:r>
      <w:r w:rsidR="008F4E14">
        <w:rPr>
          <w:noProof/>
        </w:rPr>
        <w:fldChar w:fldCharType="end"/>
      </w:r>
      <w:r>
        <w:t xml:space="preserve"> Rozkład 24-godzinnych stężeń pyłu PM1</w:t>
      </w:r>
      <w:r w:rsidR="004E37B1">
        <w:t>0 na stanowiskach pomiarowych w </w:t>
      </w:r>
      <w:r>
        <w:t>województwie zachodniopomorskim w 2018 r.</w:t>
      </w:r>
      <w:r>
        <w:rPr>
          <w:rStyle w:val="Odwoanieprzypisudolnego"/>
        </w:rPr>
        <w:footnoteReference w:id="37"/>
      </w:r>
      <w:bookmarkEnd w:id="169"/>
    </w:p>
    <w:p w14:paraId="798A9EF3" w14:textId="77777777" w:rsidR="000502E6" w:rsidRPr="00605793" w:rsidRDefault="000502E6" w:rsidP="008C1E54">
      <w:pPr>
        <w:pStyle w:val="PGNSOMNormalny"/>
        <w:rPr>
          <w:b/>
        </w:rPr>
      </w:pPr>
      <w:proofErr w:type="spellStart"/>
      <w:r w:rsidRPr="00605793">
        <w:rPr>
          <w:b/>
        </w:rPr>
        <w:t>Benzo</w:t>
      </w:r>
      <w:proofErr w:type="spellEnd"/>
      <w:r w:rsidRPr="00605793">
        <w:rPr>
          <w:b/>
        </w:rPr>
        <w:t>(a)</w:t>
      </w:r>
      <w:proofErr w:type="spellStart"/>
      <w:r w:rsidRPr="00605793">
        <w:rPr>
          <w:b/>
        </w:rPr>
        <w:t>piren</w:t>
      </w:r>
      <w:proofErr w:type="spellEnd"/>
      <w:r w:rsidRPr="00605793">
        <w:rPr>
          <w:b/>
        </w:rPr>
        <w:t xml:space="preserve"> w pyle zawieszonym PM10</w:t>
      </w:r>
    </w:p>
    <w:p w14:paraId="5600D50D" w14:textId="77777777" w:rsidR="006B553B" w:rsidRPr="00605793" w:rsidRDefault="006B553B" w:rsidP="006B553B">
      <w:pPr>
        <w:pStyle w:val="PGNSOMNormalny"/>
      </w:pPr>
      <w:r w:rsidRPr="00605793">
        <w:t xml:space="preserve">Do powietrza </w:t>
      </w:r>
      <w:proofErr w:type="spellStart"/>
      <w:r w:rsidRPr="00605793">
        <w:t>benzo</w:t>
      </w:r>
      <w:proofErr w:type="spellEnd"/>
      <w:r w:rsidRPr="00605793">
        <w:t>(a)</w:t>
      </w:r>
      <w:proofErr w:type="spellStart"/>
      <w:r w:rsidRPr="00605793">
        <w:t>piren</w:t>
      </w:r>
      <w:proofErr w:type="spellEnd"/>
      <w:r w:rsidRPr="00605793">
        <w:t xml:space="preserve"> dostaje się głównie w wyniku niepełnego spalania paliw stałych (węgla i drewna), przede wszystkim w paleniskach domowych. W mniejszym stopniu obecność </w:t>
      </w:r>
      <w:proofErr w:type="spellStart"/>
      <w:r w:rsidRPr="00605793">
        <w:t>benzo</w:t>
      </w:r>
      <w:proofErr w:type="spellEnd"/>
      <w:r w:rsidRPr="00605793">
        <w:t>(a)</w:t>
      </w:r>
      <w:proofErr w:type="spellStart"/>
      <w:r w:rsidRPr="00605793">
        <w:t>pirenu</w:t>
      </w:r>
      <w:proofErr w:type="spellEnd"/>
      <w:r w:rsidRPr="00605793">
        <w:t xml:space="preserve"> w powietrzu jest wynikiem jego emisji z dużych źródeł energetycznych i przemysłowych. Niewielki udział w emisji </w:t>
      </w:r>
      <w:proofErr w:type="spellStart"/>
      <w:r w:rsidRPr="00605793">
        <w:t>benzo</w:t>
      </w:r>
      <w:proofErr w:type="spellEnd"/>
      <w:r w:rsidRPr="00605793">
        <w:t>(a)</w:t>
      </w:r>
      <w:proofErr w:type="spellStart"/>
      <w:r w:rsidRPr="00605793">
        <w:t>pirenu</w:t>
      </w:r>
      <w:proofErr w:type="spellEnd"/>
      <w:r w:rsidRPr="00605793">
        <w:t xml:space="preserve"> do powietrza mają też spaliny samochodowe.</w:t>
      </w:r>
    </w:p>
    <w:p w14:paraId="78FA3401" w14:textId="77777777" w:rsidR="006B553B" w:rsidRPr="00605793" w:rsidRDefault="006B553B" w:rsidP="006B553B">
      <w:pPr>
        <w:pStyle w:val="PGNSOMNormalny"/>
      </w:pPr>
      <w:r w:rsidRPr="00605793">
        <w:t>Wykonywane w 201</w:t>
      </w:r>
      <w:r w:rsidR="00BE25F1" w:rsidRPr="00605793">
        <w:t>8</w:t>
      </w:r>
      <w:r w:rsidRPr="00605793">
        <w:t xml:space="preserve"> r. pomiary stężeń </w:t>
      </w:r>
      <w:proofErr w:type="spellStart"/>
      <w:r w:rsidRPr="00605793">
        <w:t>benzo</w:t>
      </w:r>
      <w:proofErr w:type="spellEnd"/>
      <w:r w:rsidRPr="00605793">
        <w:t>(a)</w:t>
      </w:r>
      <w:proofErr w:type="spellStart"/>
      <w:r w:rsidRPr="00605793">
        <w:t>pirenu</w:t>
      </w:r>
      <w:proofErr w:type="spellEnd"/>
      <w:r w:rsidRPr="00605793">
        <w:t xml:space="preserve"> w Widuchowie wykazały, iż w całym tym okresie, wystąpiły przekroczenia poziomu dopuszczalnego tej substancji – 1 </w:t>
      </w:r>
      <w:proofErr w:type="spellStart"/>
      <w:r w:rsidRPr="00605793">
        <w:t>ng</w:t>
      </w:r>
      <w:proofErr w:type="spellEnd"/>
      <w:r w:rsidRPr="00605793">
        <w:t>/m</w:t>
      </w:r>
      <w:r w:rsidRPr="00605793">
        <w:rPr>
          <w:vertAlign w:val="superscript"/>
        </w:rPr>
        <w:t>3</w:t>
      </w:r>
      <w:r w:rsidRPr="00605793">
        <w:t>.</w:t>
      </w:r>
      <w:r w:rsidR="00BE25F1" w:rsidRPr="00605793">
        <w:t xml:space="preserve"> </w:t>
      </w:r>
    </w:p>
    <w:p w14:paraId="31A9F3DD" w14:textId="77777777" w:rsidR="00BE25F1" w:rsidRDefault="00BE25F1" w:rsidP="00BE25F1">
      <w:pPr>
        <w:pStyle w:val="PGNSOMNormalny"/>
        <w:keepNext/>
      </w:pPr>
      <w:r>
        <w:rPr>
          <w:noProof/>
        </w:rPr>
        <w:lastRenderedPageBreak/>
        <w:drawing>
          <wp:inline distT="0" distB="0" distL="0" distR="0" wp14:anchorId="5646213D" wp14:editId="5B75FBE6">
            <wp:extent cx="5504815" cy="2026124"/>
            <wp:effectExtent l="19050" t="0" r="635" b="0"/>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504815" cy="2026124"/>
                    </a:xfrm>
                    <a:prstGeom prst="rect">
                      <a:avLst/>
                    </a:prstGeom>
                    <a:noFill/>
                    <a:ln w="9525">
                      <a:noFill/>
                      <a:miter lim="800000"/>
                      <a:headEnd/>
                      <a:tailEnd/>
                    </a:ln>
                  </pic:spPr>
                </pic:pic>
              </a:graphicData>
            </a:graphic>
          </wp:inline>
        </w:drawing>
      </w:r>
    </w:p>
    <w:p w14:paraId="5FFD3588" w14:textId="3AFF5213" w:rsidR="00BE25F1" w:rsidRPr="00605793" w:rsidRDefault="00BE25F1" w:rsidP="00605793">
      <w:pPr>
        <w:pStyle w:val="PGNSOMpodpisrys"/>
      </w:pPr>
      <w:bookmarkStart w:id="170" w:name="_Toc45524741"/>
      <w:r>
        <w:t xml:space="preserve">Rysunek </w:t>
      </w:r>
      <w:r w:rsidR="008F4E14">
        <w:fldChar w:fldCharType="begin"/>
      </w:r>
      <w:r w:rsidR="008F4E14">
        <w:instrText xml:space="preserve"> SEQ Rysunek \* ARABIC </w:instrText>
      </w:r>
      <w:r w:rsidR="008F4E14">
        <w:fldChar w:fldCharType="separate"/>
      </w:r>
      <w:r w:rsidR="002C2686">
        <w:rPr>
          <w:noProof/>
        </w:rPr>
        <w:t>12</w:t>
      </w:r>
      <w:r w:rsidR="008F4E14">
        <w:rPr>
          <w:noProof/>
        </w:rPr>
        <w:fldChar w:fldCharType="end"/>
      </w:r>
      <w:r>
        <w:t xml:space="preserve"> Stężenie średnioroczne </w:t>
      </w:r>
      <w:proofErr w:type="spellStart"/>
      <w:r>
        <w:t>benzo</w:t>
      </w:r>
      <w:proofErr w:type="spellEnd"/>
      <w:r>
        <w:t>(a)</w:t>
      </w:r>
      <w:proofErr w:type="spellStart"/>
      <w:r>
        <w:t>pirenu</w:t>
      </w:r>
      <w:proofErr w:type="spellEnd"/>
      <w:r>
        <w:t xml:space="preserve"> na stanowiskach pomiarowych województwa zachodniopomorskiego </w:t>
      </w:r>
      <w:r w:rsidR="004F5C3E">
        <w:t>w latach 2010-2018</w:t>
      </w:r>
      <w:r w:rsidR="004F5C3E" w:rsidRPr="00605793">
        <w:rPr>
          <w:vertAlign w:val="superscript"/>
        </w:rPr>
        <w:footnoteReference w:id="38"/>
      </w:r>
      <w:bookmarkEnd w:id="170"/>
    </w:p>
    <w:p w14:paraId="0FFB90DB" w14:textId="77777777" w:rsidR="00BE25F1" w:rsidRPr="00605793" w:rsidRDefault="00BE25F1" w:rsidP="00BE25F1">
      <w:pPr>
        <w:pStyle w:val="PGNSOMNormalny"/>
      </w:pPr>
      <w:r w:rsidRPr="00605793">
        <w:t>Przekroczenia warto</w:t>
      </w:r>
      <w:r w:rsidRPr="00605793">
        <w:rPr>
          <w:rFonts w:hint="eastAsia"/>
        </w:rPr>
        <w:t>ś</w:t>
      </w:r>
      <w:r w:rsidRPr="00605793">
        <w:t>ci docelowej przez st</w:t>
      </w:r>
      <w:r w:rsidRPr="00605793">
        <w:rPr>
          <w:rFonts w:hint="eastAsia"/>
        </w:rPr>
        <w:t>ęż</w:t>
      </w:r>
      <w:r w:rsidRPr="00605793">
        <w:t xml:space="preserve">enia </w:t>
      </w:r>
      <w:r w:rsidRPr="00605793">
        <w:rPr>
          <w:rFonts w:hint="eastAsia"/>
        </w:rPr>
        <w:t>ś</w:t>
      </w:r>
      <w:r w:rsidRPr="00605793">
        <w:t>rednioroczne wyst</w:t>
      </w:r>
      <w:r w:rsidRPr="00605793">
        <w:rPr>
          <w:rFonts w:hint="eastAsia"/>
        </w:rPr>
        <w:t>ą</w:t>
      </w:r>
      <w:r w:rsidRPr="00605793">
        <w:t>pi</w:t>
      </w:r>
      <w:r w:rsidRPr="00605793">
        <w:rPr>
          <w:rFonts w:hint="eastAsia"/>
        </w:rPr>
        <w:t>ł</w:t>
      </w:r>
      <w:r w:rsidRPr="00605793">
        <w:t>y na wszystkich stanowiskach w aglomeracji szczeci</w:t>
      </w:r>
      <w:r w:rsidRPr="00605793">
        <w:rPr>
          <w:rFonts w:hint="eastAsia"/>
        </w:rPr>
        <w:t>ń</w:t>
      </w:r>
      <w:r w:rsidRPr="00605793">
        <w:t>skiej</w:t>
      </w:r>
    </w:p>
    <w:p w14:paraId="40F0CAFF" w14:textId="77777777" w:rsidR="00D7373C" w:rsidRPr="00605793" w:rsidRDefault="00376927" w:rsidP="008C3BB1">
      <w:pPr>
        <w:pStyle w:val="PGNSOMNagwek111"/>
      </w:pPr>
      <w:bookmarkStart w:id="171" w:name="_Toc419720168"/>
      <w:bookmarkStart w:id="172" w:name="_Toc423595848"/>
      <w:bookmarkStart w:id="173" w:name="_Toc525883772"/>
      <w:bookmarkStart w:id="174" w:name="_Toc525884475"/>
      <w:bookmarkStart w:id="175" w:name="_Toc44076514"/>
      <w:r w:rsidRPr="00605793">
        <w:t>Analiza stanu i potencjału technicznego ograniczenia zużycia energii i redukcji emisji</w:t>
      </w:r>
      <w:bookmarkEnd w:id="171"/>
      <w:bookmarkEnd w:id="172"/>
      <w:bookmarkEnd w:id="173"/>
      <w:bookmarkEnd w:id="174"/>
      <w:bookmarkEnd w:id="175"/>
    </w:p>
    <w:p w14:paraId="70A85D45" w14:textId="77777777" w:rsidR="00167ED5" w:rsidRPr="00605793" w:rsidRDefault="00826D74" w:rsidP="008C3BB1">
      <w:pPr>
        <w:pStyle w:val="PGNSOMNormalny"/>
      </w:pPr>
      <w:r w:rsidRPr="00605793">
        <w:t>W rozdziale wskazan</w:t>
      </w:r>
      <w:r w:rsidR="00040FEB" w:rsidRPr="00605793">
        <w:t xml:space="preserve">o </w:t>
      </w:r>
      <w:r w:rsidRPr="00605793">
        <w:t>najważniejsze kwestie w zakresie wytwarzania przesyłania oraz dystrybucji energii elektrycznej</w:t>
      </w:r>
      <w:r w:rsidR="00111D5A" w:rsidRPr="00605793">
        <w:t>, w zakresie stanu technicznego ośw</w:t>
      </w:r>
      <w:r w:rsidR="00040FEB" w:rsidRPr="00605793">
        <w:t>ietlenia ulic</w:t>
      </w:r>
      <w:r w:rsidR="00111D5A" w:rsidRPr="00605793">
        <w:t>, zapotrzebowania na ciepło oraz systemu zaopatrzenia odbiorców w sieciowe paliwa gazowe.</w:t>
      </w:r>
      <w:r w:rsidR="00DC7CB5" w:rsidRPr="00605793">
        <w:t xml:space="preserve"> </w:t>
      </w:r>
    </w:p>
    <w:p w14:paraId="060F0898" w14:textId="77777777" w:rsidR="008C3BB1" w:rsidRPr="00605793" w:rsidRDefault="001664BB" w:rsidP="008C3BB1">
      <w:pPr>
        <w:pStyle w:val="PGNSOMNormalny"/>
        <w:rPr>
          <w:b/>
        </w:rPr>
      </w:pPr>
      <w:r w:rsidRPr="00605793">
        <w:rPr>
          <w:b/>
        </w:rPr>
        <w:t>Gaz ziemny</w:t>
      </w:r>
    </w:p>
    <w:p w14:paraId="09C971AF" w14:textId="77777777" w:rsidR="009707BB" w:rsidRPr="009707BB" w:rsidRDefault="009707BB" w:rsidP="009707BB">
      <w:pPr>
        <w:pStyle w:val="PGNSOMNormalny"/>
      </w:pPr>
      <w:r w:rsidRPr="009707BB">
        <w:t xml:space="preserve">Dystrybucją gazu ziemnego zajmuje się operator systemu dystrybucyjnego, na terenie gminy Police jest nim Polska Spółka Gazownica Sp. z o.o. Zgazyfikowane są miejscowości: Police, Dębostrów, Drogoradz, Leśne Górne, Niekłończyca, Pilchowo, Przęsocin, Siedlice, Tanowo, Tatynia, Trzebież, Trzeszczyn, Uniemyśl, </w:t>
      </w:r>
      <w:proofErr w:type="spellStart"/>
      <w:r w:rsidRPr="009707BB">
        <w:t>Wieńkowo</w:t>
      </w:r>
      <w:proofErr w:type="spellEnd"/>
      <w:r w:rsidRPr="009707BB">
        <w:t>, Witorza. W miejscowościach Police i Pilchowo dystrybucja odbywa się za pomocą sieci niskiego i średniego ciśnienia, w pozostałych miejscowościach za pomocą tylko średniego ciśnienia.</w:t>
      </w:r>
    </w:p>
    <w:p w14:paraId="101AFE79" w14:textId="77777777" w:rsidR="000C2E4D" w:rsidRDefault="009707BB" w:rsidP="000C2E4D">
      <w:pPr>
        <w:pStyle w:val="PGNSOMNormalny"/>
        <w:keepNext/>
      </w:pPr>
      <w:r>
        <w:t>Ponadto p</w:t>
      </w:r>
      <w:r w:rsidR="000C2E4D">
        <w:t>rzed teren gminy przebiegają gazociągi wysokiego ciśnienia będące własnością GAZ-System SA. tj.:</w:t>
      </w:r>
    </w:p>
    <w:p w14:paraId="76A12EC3" w14:textId="77777777" w:rsidR="000C2E4D" w:rsidRDefault="000C2E4D" w:rsidP="000C2E4D">
      <w:pPr>
        <w:pStyle w:val="PGNSOMpunktowanie"/>
      </w:pPr>
      <w:r>
        <w:t xml:space="preserve">Goleniów- Police o średnicy 500 mm, wybudowany w 1982 r. </w:t>
      </w:r>
    </w:p>
    <w:p w14:paraId="208BE1A2" w14:textId="77777777" w:rsidR="000C2E4D" w:rsidRDefault="000C2E4D" w:rsidP="000C2E4D">
      <w:pPr>
        <w:pStyle w:val="PGNSOMpunktowanie"/>
      </w:pPr>
      <w:r>
        <w:t>Odgałęzienie Police- Szczecin o śre</w:t>
      </w:r>
      <w:r w:rsidR="004E37B1">
        <w:t>dnicy 300 mm, wybudowany w </w:t>
      </w:r>
      <w:r w:rsidR="00605793">
        <w:t>1992 </w:t>
      </w:r>
      <w:r>
        <w:t>r.</w:t>
      </w:r>
    </w:p>
    <w:p w14:paraId="315BC1D2" w14:textId="77777777" w:rsidR="000C2E4D" w:rsidRDefault="000C2E4D" w:rsidP="000C2E4D">
      <w:pPr>
        <w:pStyle w:val="PGNSOMpunktowanie"/>
      </w:pPr>
      <w:r>
        <w:t>Odgałęzienie Police miasto o średnicy 150 mm, wybudowany w 1993 r.</w:t>
      </w:r>
    </w:p>
    <w:p w14:paraId="28275115" w14:textId="77777777" w:rsidR="000C2E4D" w:rsidRDefault="000C2E4D" w:rsidP="000C2E4D">
      <w:pPr>
        <w:pStyle w:val="PGNSOMNormalny"/>
      </w:pPr>
      <w:r>
        <w:t>Na terenie gminy znajduje się również stacja gazowa o przepustowości 6000 m</w:t>
      </w:r>
      <w:r w:rsidRPr="000C2E4D">
        <w:rPr>
          <w:vertAlign w:val="superscript"/>
        </w:rPr>
        <w:t>3</w:t>
      </w:r>
      <w:r>
        <w:t>/h.</w:t>
      </w:r>
    </w:p>
    <w:p w14:paraId="075E6A86" w14:textId="77777777" w:rsidR="002C357D" w:rsidRPr="00C64A64" w:rsidRDefault="009707BB" w:rsidP="00C64A64">
      <w:pPr>
        <w:pStyle w:val="PGNSOMNormalny"/>
        <w:keepNext/>
      </w:pPr>
      <w:r w:rsidRPr="00C64A64">
        <w:t xml:space="preserve">W </w:t>
      </w:r>
      <w:r w:rsidR="00EC1F58" w:rsidRPr="00C64A64">
        <w:t>2018 r. długość czynnej sieci gazowej wynosiła 190 560 m. Był to wzrost o ok. 8% względem roku 2013. Wzrosła również liczba czynny</w:t>
      </w:r>
      <w:r w:rsidR="004B344D">
        <w:t>ch przyłączy do budynków (o ok. </w:t>
      </w:r>
      <w:r w:rsidR="00EC1F58" w:rsidRPr="00C64A64">
        <w:t xml:space="preserve">5%). Liczba odbiorów gazu ogółem na przestrzeni lat pozostaje mniej więcej na podobnym poziomie. W </w:t>
      </w:r>
      <w:r w:rsidR="00D063DA" w:rsidRPr="00C64A64">
        <w:t>2018 r. w odniesieniu</w:t>
      </w:r>
      <w:r w:rsidR="00EC1F58" w:rsidRPr="00C64A64">
        <w:t xml:space="preserve"> do 2013 r. zaobserwowano </w:t>
      </w:r>
      <w:r w:rsidR="00D063DA" w:rsidRPr="00C64A64">
        <w:t xml:space="preserve">ich niewielki spadek o 1,49%. Całkowicie inaczej wgląda sytuacja w przypadku odbiorców wykorzystujących gaz do celów grzewczych. W tym zakresie obserwuje się wyraźny </w:t>
      </w:r>
      <w:r w:rsidR="00D063DA" w:rsidRPr="00C64A64">
        <w:lastRenderedPageBreak/>
        <w:t xml:space="preserve">wzrost w 2018 r., o ok. 12% względem roku 2013 r. Przekłada się to rosnące zużycie gazu, które w 2018 r. wyniosło 49 622 MWh (wzrost o 13% względem roku 2014). </w:t>
      </w:r>
    </w:p>
    <w:p w14:paraId="4C294CA1" w14:textId="5AA51922" w:rsidR="009707BB" w:rsidRPr="00605793" w:rsidRDefault="009707BB" w:rsidP="009707BB">
      <w:pPr>
        <w:pStyle w:val="PGNSOMpodpisrys"/>
      </w:pPr>
      <w:bookmarkStart w:id="176" w:name="_Toc44076550"/>
      <w:r w:rsidRPr="00605793">
        <w:t xml:space="preserve">Tabela </w:t>
      </w:r>
      <w:r w:rsidR="00533001" w:rsidRPr="00605793">
        <w:fldChar w:fldCharType="begin"/>
      </w:r>
      <w:r w:rsidRPr="00605793">
        <w:instrText xml:space="preserve"> SEQ Tabela \* ARABIC </w:instrText>
      </w:r>
      <w:r w:rsidR="00533001" w:rsidRPr="00605793">
        <w:fldChar w:fldCharType="separate"/>
      </w:r>
      <w:r w:rsidR="002C2686">
        <w:rPr>
          <w:noProof/>
        </w:rPr>
        <w:t>8</w:t>
      </w:r>
      <w:r w:rsidR="00533001" w:rsidRPr="00605793">
        <w:fldChar w:fldCharType="end"/>
      </w:r>
      <w:r w:rsidRPr="00605793">
        <w:t xml:space="preserve"> Dane odnośnie infrastruktury gazowej</w:t>
      </w:r>
      <w:r w:rsidR="00D063DA" w:rsidRPr="00605793">
        <w:t>, zużycia gazu oraz liczby odbiorców w gospodarstwach domowych</w:t>
      </w:r>
      <w:r w:rsidRPr="00605793">
        <w:t xml:space="preserve"> w latach 2013-2018 na terenie gminy Police</w:t>
      </w:r>
      <w:bookmarkEnd w:id="176"/>
    </w:p>
    <w:tbl>
      <w:tblPr>
        <w:tblW w:w="5000" w:type="pct"/>
        <w:tblCellMar>
          <w:left w:w="70" w:type="dxa"/>
          <w:right w:w="70" w:type="dxa"/>
        </w:tblCellMar>
        <w:tblLook w:val="04A0" w:firstRow="1" w:lastRow="0" w:firstColumn="1" w:lastColumn="0" w:noHBand="0" w:noVBand="1"/>
      </w:tblPr>
      <w:tblGrid>
        <w:gridCol w:w="1554"/>
        <w:gridCol w:w="1185"/>
        <w:gridCol w:w="1185"/>
        <w:gridCol w:w="1185"/>
        <w:gridCol w:w="1185"/>
        <w:gridCol w:w="1185"/>
        <w:gridCol w:w="1185"/>
      </w:tblGrid>
      <w:tr w:rsidR="00B82CD3" w:rsidRPr="00B82CD3" w14:paraId="5D2BE78C" w14:textId="77777777" w:rsidTr="009707BB">
        <w:trPr>
          <w:trHeight w:val="300"/>
        </w:trPr>
        <w:tc>
          <w:tcPr>
            <w:tcW w:w="964" w:type="pct"/>
            <w:tcBorders>
              <w:top w:val="nil"/>
              <w:left w:val="nil"/>
              <w:bottom w:val="nil"/>
              <w:right w:val="nil"/>
            </w:tcBorders>
            <w:shd w:val="clear" w:color="auto" w:fill="auto"/>
            <w:noWrap/>
            <w:vAlign w:val="bottom"/>
            <w:hideMark/>
          </w:tcPr>
          <w:p w14:paraId="676D8DEF" w14:textId="77777777" w:rsidR="00B82CD3" w:rsidRPr="00B82CD3" w:rsidRDefault="00B82CD3" w:rsidP="00B82CD3">
            <w:pPr>
              <w:rPr>
                <w:rFonts w:ascii="Calibri" w:hAnsi="Calibri"/>
                <w:color w:val="000000"/>
                <w:sz w:val="22"/>
                <w:szCs w:val="22"/>
              </w:rPr>
            </w:pPr>
          </w:p>
        </w:tc>
        <w:tc>
          <w:tcPr>
            <w:tcW w:w="673" w:type="pct"/>
            <w:tcBorders>
              <w:top w:val="single" w:sz="4" w:space="0" w:color="auto"/>
              <w:left w:val="single" w:sz="4" w:space="0" w:color="auto"/>
              <w:bottom w:val="single" w:sz="4" w:space="0" w:color="auto"/>
              <w:right w:val="single" w:sz="4" w:space="0" w:color="auto"/>
            </w:tcBorders>
            <w:shd w:val="clear" w:color="000000" w:fill="013764"/>
            <w:noWrap/>
            <w:vAlign w:val="bottom"/>
            <w:hideMark/>
          </w:tcPr>
          <w:p w14:paraId="70EAF4AB" w14:textId="77777777" w:rsidR="00B82CD3" w:rsidRPr="00B82CD3" w:rsidRDefault="00B82CD3" w:rsidP="00B82CD3">
            <w:pPr>
              <w:jc w:val="center"/>
              <w:rPr>
                <w:color w:val="FFFFFF"/>
                <w:sz w:val="18"/>
                <w:szCs w:val="18"/>
              </w:rPr>
            </w:pPr>
            <w:r w:rsidRPr="00B82CD3">
              <w:rPr>
                <w:color w:val="FFFFFF"/>
                <w:sz w:val="18"/>
                <w:szCs w:val="18"/>
              </w:rPr>
              <w:t>2013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00B94514" w14:textId="77777777" w:rsidR="00B82CD3" w:rsidRPr="00B82CD3" w:rsidRDefault="00B82CD3" w:rsidP="00B82CD3">
            <w:pPr>
              <w:jc w:val="center"/>
              <w:rPr>
                <w:color w:val="FFFFFF"/>
                <w:sz w:val="18"/>
                <w:szCs w:val="18"/>
              </w:rPr>
            </w:pPr>
            <w:r w:rsidRPr="00B82CD3">
              <w:rPr>
                <w:color w:val="FFFFFF"/>
                <w:sz w:val="18"/>
                <w:szCs w:val="18"/>
              </w:rPr>
              <w:t>2014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5E9BB49B" w14:textId="77777777" w:rsidR="00B82CD3" w:rsidRPr="00B82CD3" w:rsidRDefault="00B82CD3" w:rsidP="00B82CD3">
            <w:pPr>
              <w:jc w:val="center"/>
              <w:rPr>
                <w:color w:val="FFFFFF"/>
                <w:sz w:val="18"/>
                <w:szCs w:val="18"/>
              </w:rPr>
            </w:pPr>
            <w:r w:rsidRPr="00B82CD3">
              <w:rPr>
                <w:color w:val="FFFFFF"/>
                <w:sz w:val="18"/>
                <w:szCs w:val="18"/>
              </w:rPr>
              <w:t>2015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166C7BD3" w14:textId="77777777" w:rsidR="00B82CD3" w:rsidRPr="00B82CD3" w:rsidRDefault="00B82CD3" w:rsidP="00B82CD3">
            <w:pPr>
              <w:jc w:val="center"/>
              <w:rPr>
                <w:color w:val="FFFFFF"/>
                <w:sz w:val="18"/>
                <w:szCs w:val="18"/>
              </w:rPr>
            </w:pPr>
            <w:r w:rsidRPr="00B82CD3">
              <w:rPr>
                <w:color w:val="FFFFFF"/>
                <w:sz w:val="18"/>
                <w:szCs w:val="18"/>
              </w:rPr>
              <w:t>2016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5AD7009A" w14:textId="77777777" w:rsidR="00B82CD3" w:rsidRPr="00B82CD3" w:rsidRDefault="00B82CD3" w:rsidP="00B82CD3">
            <w:pPr>
              <w:jc w:val="center"/>
              <w:rPr>
                <w:color w:val="FFFFFF"/>
                <w:sz w:val="18"/>
                <w:szCs w:val="18"/>
              </w:rPr>
            </w:pPr>
            <w:r w:rsidRPr="00B82CD3">
              <w:rPr>
                <w:color w:val="FFFFFF"/>
                <w:sz w:val="18"/>
                <w:szCs w:val="18"/>
              </w:rPr>
              <w:t>2017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053F0192" w14:textId="77777777" w:rsidR="00B82CD3" w:rsidRPr="00B82CD3" w:rsidRDefault="00B82CD3" w:rsidP="00B82CD3">
            <w:pPr>
              <w:jc w:val="center"/>
              <w:rPr>
                <w:color w:val="FFFFFF"/>
                <w:sz w:val="18"/>
                <w:szCs w:val="18"/>
              </w:rPr>
            </w:pPr>
            <w:r w:rsidRPr="00B82CD3">
              <w:rPr>
                <w:color w:val="FFFFFF"/>
                <w:sz w:val="18"/>
                <w:szCs w:val="18"/>
              </w:rPr>
              <w:t>2018 r.</w:t>
            </w:r>
          </w:p>
        </w:tc>
      </w:tr>
      <w:tr w:rsidR="00B82CD3" w:rsidRPr="00B82CD3" w14:paraId="6515A554" w14:textId="77777777" w:rsidTr="009707BB">
        <w:trPr>
          <w:trHeight w:val="285"/>
        </w:trPr>
        <w:tc>
          <w:tcPr>
            <w:tcW w:w="964"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5ED7D2" w14:textId="77777777" w:rsidR="00B82CD3" w:rsidRPr="00B82CD3" w:rsidRDefault="00B82CD3" w:rsidP="00B82CD3">
            <w:pPr>
              <w:jc w:val="center"/>
              <w:rPr>
                <w:color w:val="FFFFFF"/>
                <w:sz w:val="18"/>
                <w:szCs w:val="18"/>
              </w:rPr>
            </w:pPr>
            <w:r w:rsidRPr="00B82CD3">
              <w:rPr>
                <w:color w:val="FFFFFF"/>
                <w:sz w:val="18"/>
                <w:szCs w:val="18"/>
              </w:rPr>
              <w:t>Ludność korzystająca z sieci gazowej (%)</w:t>
            </w:r>
          </w:p>
        </w:tc>
        <w:tc>
          <w:tcPr>
            <w:tcW w:w="673" w:type="pct"/>
            <w:tcBorders>
              <w:top w:val="nil"/>
              <w:left w:val="nil"/>
              <w:bottom w:val="single" w:sz="4" w:space="0" w:color="auto"/>
              <w:right w:val="single" w:sz="4" w:space="0" w:color="auto"/>
            </w:tcBorders>
            <w:shd w:val="clear" w:color="auto" w:fill="auto"/>
            <w:noWrap/>
            <w:vAlign w:val="center"/>
            <w:hideMark/>
          </w:tcPr>
          <w:p w14:paraId="698A9E0E" w14:textId="77777777" w:rsidR="00B82CD3" w:rsidRPr="00B82CD3" w:rsidRDefault="00B82CD3" w:rsidP="00B82CD3">
            <w:pPr>
              <w:jc w:val="center"/>
              <w:rPr>
                <w:color w:val="000000"/>
                <w:sz w:val="18"/>
                <w:szCs w:val="18"/>
              </w:rPr>
            </w:pPr>
            <w:r w:rsidRPr="00B82CD3">
              <w:rPr>
                <w:color w:val="000000"/>
                <w:sz w:val="18"/>
                <w:szCs w:val="18"/>
              </w:rPr>
              <w:t>82,80</w:t>
            </w:r>
          </w:p>
        </w:tc>
        <w:tc>
          <w:tcPr>
            <w:tcW w:w="673" w:type="pct"/>
            <w:tcBorders>
              <w:top w:val="nil"/>
              <w:left w:val="nil"/>
              <w:bottom w:val="single" w:sz="4" w:space="0" w:color="auto"/>
              <w:right w:val="single" w:sz="4" w:space="0" w:color="auto"/>
            </w:tcBorders>
            <w:shd w:val="clear" w:color="auto" w:fill="auto"/>
            <w:noWrap/>
            <w:vAlign w:val="center"/>
            <w:hideMark/>
          </w:tcPr>
          <w:p w14:paraId="05DE6837" w14:textId="77777777" w:rsidR="00B82CD3" w:rsidRPr="00B82CD3" w:rsidRDefault="00B82CD3" w:rsidP="00B82CD3">
            <w:pPr>
              <w:jc w:val="center"/>
              <w:rPr>
                <w:color w:val="000000"/>
                <w:sz w:val="18"/>
                <w:szCs w:val="18"/>
              </w:rPr>
            </w:pPr>
            <w:r w:rsidRPr="00B82CD3">
              <w:rPr>
                <w:color w:val="000000"/>
                <w:sz w:val="18"/>
                <w:szCs w:val="18"/>
              </w:rPr>
              <w:t>80,40</w:t>
            </w:r>
          </w:p>
        </w:tc>
        <w:tc>
          <w:tcPr>
            <w:tcW w:w="673" w:type="pct"/>
            <w:tcBorders>
              <w:top w:val="nil"/>
              <w:left w:val="nil"/>
              <w:bottom w:val="single" w:sz="4" w:space="0" w:color="auto"/>
              <w:right w:val="single" w:sz="4" w:space="0" w:color="auto"/>
            </w:tcBorders>
            <w:shd w:val="clear" w:color="auto" w:fill="auto"/>
            <w:noWrap/>
            <w:vAlign w:val="center"/>
            <w:hideMark/>
          </w:tcPr>
          <w:p w14:paraId="4050B363" w14:textId="77777777" w:rsidR="00B82CD3" w:rsidRPr="00B82CD3" w:rsidRDefault="00B82CD3" w:rsidP="00B82CD3">
            <w:pPr>
              <w:jc w:val="center"/>
              <w:rPr>
                <w:color w:val="000000"/>
                <w:sz w:val="18"/>
                <w:szCs w:val="18"/>
              </w:rPr>
            </w:pPr>
            <w:r w:rsidRPr="00B82CD3">
              <w:rPr>
                <w:color w:val="000000"/>
                <w:sz w:val="18"/>
                <w:szCs w:val="18"/>
              </w:rPr>
              <w:t>80,40</w:t>
            </w:r>
          </w:p>
        </w:tc>
        <w:tc>
          <w:tcPr>
            <w:tcW w:w="673" w:type="pct"/>
            <w:tcBorders>
              <w:top w:val="nil"/>
              <w:left w:val="nil"/>
              <w:bottom w:val="single" w:sz="4" w:space="0" w:color="auto"/>
              <w:right w:val="single" w:sz="4" w:space="0" w:color="auto"/>
            </w:tcBorders>
            <w:shd w:val="clear" w:color="auto" w:fill="auto"/>
            <w:noWrap/>
            <w:vAlign w:val="center"/>
            <w:hideMark/>
          </w:tcPr>
          <w:p w14:paraId="72FEB9A6" w14:textId="77777777" w:rsidR="00B82CD3" w:rsidRPr="00B82CD3" w:rsidRDefault="00B82CD3" w:rsidP="00B82CD3">
            <w:pPr>
              <w:jc w:val="center"/>
              <w:rPr>
                <w:color w:val="000000"/>
                <w:sz w:val="18"/>
                <w:szCs w:val="18"/>
              </w:rPr>
            </w:pPr>
            <w:r w:rsidRPr="00B82CD3">
              <w:rPr>
                <w:color w:val="000000"/>
                <w:sz w:val="18"/>
                <w:szCs w:val="18"/>
              </w:rPr>
              <w:t>81,40</w:t>
            </w:r>
          </w:p>
        </w:tc>
        <w:tc>
          <w:tcPr>
            <w:tcW w:w="673" w:type="pct"/>
            <w:tcBorders>
              <w:top w:val="nil"/>
              <w:left w:val="nil"/>
              <w:bottom w:val="single" w:sz="4" w:space="0" w:color="auto"/>
              <w:right w:val="single" w:sz="4" w:space="0" w:color="auto"/>
            </w:tcBorders>
            <w:shd w:val="clear" w:color="auto" w:fill="auto"/>
            <w:noWrap/>
            <w:vAlign w:val="center"/>
            <w:hideMark/>
          </w:tcPr>
          <w:p w14:paraId="31250998" w14:textId="77777777" w:rsidR="00B82CD3" w:rsidRPr="00B82CD3" w:rsidRDefault="00B82CD3" w:rsidP="00B82CD3">
            <w:pPr>
              <w:jc w:val="center"/>
              <w:rPr>
                <w:color w:val="000000"/>
                <w:sz w:val="18"/>
                <w:szCs w:val="18"/>
              </w:rPr>
            </w:pPr>
            <w:r w:rsidRPr="00B82CD3">
              <w:rPr>
                <w:color w:val="000000"/>
                <w:sz w:val="18"/>
                <w:szCs w:val="18"/>
              </w:rPr>
              <w:t>82,30</w:t>
            </w:r>
          </w:p>
        </w:tc>
        <w:tc>
          <w:tcPr>
            <w:tcW w:w="673" w:type="pct"/>
            <w:tcBorders>
              <w:top w:val="nil"/>
              <w:left w:val="nil"/>
              <w:bottom w:val="single" w:sz="4" w:space="0" w:color="auto"/>
              <w:right w:val="single" w:sz="4" w:space="0" w:color="auto"/>
            </w:tcBorders>
            <w:shd w:val="clear" w:color="auto" w:fill="auto"/>
            <w:noWrap/>
            <w:vAlign w:val="center"/>
            <w:hideMark/>
          </w:tcPr>
          <w:p w14:paraId="74EDE275" w14:textId="77777777" w:rsidR="00B82CD3" w:rsidRPr="00B82CD3" w:rsidRDefault="00B82CD3" w:rsidP="00B82CD3">
            <w:pPr>
              <w:jc w:val="center"/>
              <w:rPr>
                <w:color w:val="000000"/>
                <w:sz w:val="18"/>
                <w:szCs w:val="18"/>
              </w:rPr>
            </w:pPr>
            <w:r w:rsidRPr="00B82CD3">
              <w:rPr>
                <w:color w:val="000000"/>
                <w:sz w:val="18"/>
                <w:szCs w:val="18"/>
              </w:rPr>
              <w:t>82,10</w:t>
            </w:r>
          </w:p>
        </w:tc>
      </w:tr>
      <w:tr w:rsidR="00B82CD3" w:rsidRPr="00B82CD3" w14:paraId="16F4FEEC"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0A74670E" w14:textId="77777777" w:rsidR="00B82CD3" w:rsidRPr="00B82CD3" w:rsidRDefault="00B82CD3" w:rsidP="00B82CD3">
            <w:pPr>
              <w:jc w:val="center"/>
              <w:rPr>
                <w:color w:val="FFFFFF"/>
                <w:sz w:val="18"/>
                <w:szCs w:val="18"/>
              </w:rPr>
            </w:pPr>
            <w:r w:rsidRPr="00B82CD3">
              <w:rPr>
                <w:color w:val="FFFFFF"/>
                <w:sz w:val="18"/>
                <w:szCs w:val="18"/>
              </w:rPr>
              <w:t>Długość czynnej sieci (m)</w:t>
            </w:r>
          </w:p>
        </w:tc>
        <w:tc>
          <w:tcPr>
            <w:tcW w:w="673" w:type="pct"/>
            <w:tcBorders>
              <w:top w:val="nil"/>
              <w:left w:val="nil"/>
              <w:bottom w:val="single" w:sz="4" w:space="0" w:color="auto"/>
              <w:right w:val="single" w:sz="4" w:space="0" w:color="auto"/>
            </w:tcBorders>
            <w:shd w:val="clear" w:color="auto" w:fill="auto"/>
            <w:noWrap/>
            <w:vAlign w:val="center"/>
            <w:hideMark/>
          </w:tcPr>
          <w:p w14:paraId="2EA227E7" w14:textId="77777777" w:rsidR="00B82CD3" w:rsidRPr="00B82CD3" w:rsidRDefault="00B82CD3" w:rsidP="00B82CD3">
            <w:pPr>
              <w:jc w:val="center"/>
              <w:rPr>
                <w:color w:val="000000"/>
                <w:sz w:val="18"/>
                <w:szCs w:val="18"/>
              </w:rPr>
            </w:pPr>
            <w:r w:rsidRPr="00B82CD3">
              <w:rPr>
                <w:color w:val="000000"/>
                <w:sz w:val="18"/>
                <w:szCs w:val="18"/>
              </w:rPr>
              <w:t>176 049,00</w:t>
            </w:r>
          </w:p>
        </w:tc>
        <w:tc>
          <w:tcPr>
            <w:tcW w:w="673" w:type="pct"/>
            <w:tcBorders>
              <w:top w:val="nil"/>
              <w:left w:val="nil"/>
              <w:bottom w:val="single" w:sz="4" w:space="0" w:color="auto"/>
              <w:right w:val="single" w:sz="4" w:space="0" w:color="auto"/>
            </w:tcBorders>
            <w:shd w:val="clear" w:color="auto" w:fill="auto"/>
            <w:noWrap/>
            <w:vAlign w:val="center"/>
            <w:hideMark/>
          </w:tcPr>
          <w:p w14:paraId="1DE19C04" w14:textId="77777777" w:rsidR="00B82CD3" w:rsidRPr="00B82CD3" w:rsidRDefault="00B82CD3" w:rsidP="00B82CD3">
            <w:pPr>
              <w:jc w:val="center"/>
              <w:rPr>
                <w:color w:val="000000"/>
                <w:sz w:val="18"/>
                <w:szCs w:val="18"/>
              </w:rPr>
            </w:pPr>
            <w:r w:rsidRPr="00B82CD3">
              <w:rPr>
                <w:color w:val="000000"/>
                <w:sz w:val="18"/>
                <w:szCs w:val="18"/>
              </w:rPr>
              <w:t>178 475,00</w:t>
            </w:r>
          </w:p>
        </w:tc>
        <w:tc>
          <w:tcPr>
            <w:tcW w:w="673" w:type="pct"/>
            <w:tcBorders>
              <w:top w:val="nil"/>
              <w:left w:val="nil"/>
              <w:bottom w:val="single" w:sz="4" w:space="0" w:color="auto"/>
              <w:right w:val="single" w:sz="4" w:space="0" w:color="auto"/>
            </w:tcBorders>
            <w:shd w:val="clear" w:color="auto" w:fill="auto"/>
            <w:noWrap/>
            <w:vAlign w:val="center"/>
            <w:hideMark/>
          </w:tcPr>
          <w:p w14:paraId="732B09C9" w14:textId="77777777" w:rsidR="00B82CD3" w:rsidRPr="00B82CD3" w:rsidRDefault="00B82CD3" w:rsidP="00B82CD3">
            <w:pPr>
              <w:jc w:val="center"/>
              <w:rPr>
                <w:color w:val="000000"/>
                <w:sz w:val="18"/>
                <w:szCs w:val="18"/>
              </w:rPr>
            </w:pPr>
            <w:r w:rsidRPr="00B82CD3">
              <w:rPr>
                <w:color w:val="000000"/>
                <w:sz w:val="18"/>
                <w:szCs w:val="18"/>
              </w:rPr>
              <w:t>179 740,00</w:t>
            </w:r>
          </w:p>
        </w:tc>
        <w:tc>
          <w:tcPr>
            <w:tcW w:w="673" w:type="pct"/>
            <w:tcBorders>
              <w:top w:val="nil"/>
              <w:left w:val="nil"/>
              <w:bottom w:val="single" w:sz="4" w:space="0" w:color="auto"/>
              <w:right w:val="single" w:sz="4" w:space="0" w:color="auto"/>
            </w:tcBorders>
            <w:shd w:val="clear" w:color="auto" w:fill="auto"/>
            <w:noWrap/>
            <w:vAlign w:val="center"/>
            <w:hideMark/>
          </w:tcPr>
          <w:p w14:paraId="55235709" w14:textId="77777777" w:rsidR="00B82CD3" w:rsidRPr="00B82CD3" w:rsidRDefault="00B82CD3" w:rsidP="00B82CD3">
            <w:pPr>
              <w:jc w:val="center"/>
              <w:rPr>
                <w:color w:val="000000"/>
                <w:sz w:val="18"/>
                <w:szCs w:val="18"/>
              </w:rPr>
            </w:pPr>
            <w:r w:rsidRPr="00B82CD3">
              <w:rPr>
                <w:color w:val="000000"/>
                <w:sz w:val="18"/>
                <w:szCs w:val="18"/>
              </w:rPr>
              <w:t>186 274,00</w:t>
            </w:r>
          </w:p>
        </w:tc>
        <w:tc>
          <w:tcPr>
            <w:tcW w:w="673" w:type="pct"/>
            <w:tcBorders>
              <w:top w:val="nil"/>
              <w:left w:val="nil"/>
              <w:bottom w:val="single" w:sz="4" w:space="0" w:color="auto"/>
              <w:right w:val="single" w:sz="4" w:space="0" w:color="auto"/>
            </w:tcBorders>
            <w:shd w:val="clear" w:color="auto" w:fill="auto"/>
            <w:noWrap/>
            <w:vAlign w:val="center"/>
            <w:hideMark/>
          </w:tcPr>
          <w:p w14:paraId="47CEC737" w14:textId="77777777" w:rsidR="00B82CD3" w:rsidRPr="00B82CD3" w:rsidRDefault="00B82CD3" w:rsidP="00B82CD3">
            <w:pPr>
              <w:jc w:val="center"/>
              <w:rPr>
                <w:color w:val="000000"/>
                <w:sz w:val="18"/>
                <w:szCs w:val="18"/>
              </w:rPr>
            </w:pPr>
            <w:r w:rsidRPr="00B82CD3">
              <w:rPr>
                <w:color w:val="000000"/>
                <w:sz w:val="18"/>
                <w:szCs w:val="18"/>
              </w:rPr>
              <w:t>186 952,00</w:t>
            </w:r>
          </w:p>
        </w:tc>
        <w:tc>
          <w:tcPr>
            <w:tcW w:w="673" w:type="pct"/>
            <w:tcBorders>
              <w:top w:val="nil"/>
              <w:left w:val="nil"/>
              <w:bottom w:val="single" w:sz="4" w:space="0" w:color="auto"/>
              <w:right w:val="single" w:sz="4" w:space="0" w:color="auto"/>
            </w:tcBorders>
            <w:shd w:val="clear" w:color="auto" w:fill="auto"/>
            <w:noWrap/>
            <w:vAlign w:val="center"/>
            <w:hideMark/>
          </w:tcPr>
          <w:p w14:paraId="62BD65BD" w14:textId="77777777" w:rsidR="00B82CD3" w:rsidRPr="00B82CD3" w:rsidRDefault="00B82CD3" w:rsidP="00B82CD3">
            <w:pPr>
              <w:jc w:val="center"/>
              <w:rPr>
                <w:color w:val="000000"/>
                <w:sz w:val="18"/>
                <w:szCs w:val="18"/>
              </w:rPr>
            </w:pPr>
            <w:r w:rsidRPr="00B82CD3">
              <w:rPr>
                <w:color w:val="000000"/>
                <w:sz w:val="18"/>
                <w:szCs w:val="18"/>
              </w:rPr>
              <w:t>190 560,00</w:t>
            </w:r>
          </w:p>
        </w:tc>
      </w:tr>
      <w:tr w:rsidR="00B82CD3" w:rsidRPr="00B82CD3" w14:paraId="6C466BC1"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4FE44F7E" w14:textId="77777777" w:rsidR="00B82CD3" w:rsidRPr="00B82CD3" w:rsidRDefault="00B82CD3" w:rsidP="00B82CD3">
            <w:pPr>
              <w:jc w:val="center"/>
              <w:rPr>
                <w:color w:val="FFFFFF"/>
                <w:sz w:val="18"/>
                <w:szCs w:val="18"/>
              </w:rPr>
            </w:pPr>
            <w:r w:rsidRPr="00B82CD3">
              <w:rPr>
                <w:color w:val="FFFFFF"/>
                <w:sz w:val="18"/>
                <w:szCs w:val="18"/>
              </w:rPr>
              <w:t>Czynne przyłączenia do budynków (szt.)</w:t>
            </w:r>
          </w:p>
        </w:tc>
        <w:tc>
          <w:tcPr>
            <w:tcW w:w="673" w:type="pct"/>
            <w:tcBorders>
              <w:top w:val="nil"/>
              <w:left w:val="nil"/>
              <w:bottom w:val="single" w:sz="4" w:space="0" w:color="auto"/>
              <w:right w:val="single" w:sz="4" w:space="0" w:color="auto"/>
            </w:tcBorders>
            <w:shd w:val="clear" w:color="auto" w:fill="auto"/>
            <w:noWrap/>
            <w:vAlign w:val="center"/>
            <w:hideMark/>
          </w:tcPr>
          <w:p w14:paraId="04CA719D" w14:textId="77777777" w:rsidR="00B82CD3" w:rsidRPr="00B82CD3" w:rsidRDefault="00B82CD3" w:rsidP="00B82CD3">
            <w:pPr>
              <w:jc w:val="center"/>
              <w:rPr>
                <w:color w:val="000000"/>
                <w:sz w:val="18"/>
                <w:szCs w:val="18"/>
              </w:rPr>
            </w:pPr>
            <w:r w:rsidRPr="00B82CD3">
              <w:rPr>
                <w:color w:val="000000"/>
                <w:sz w:val="18"/>
                <w:szCs w:val="18"/>
              </w:rPr>
              <w:t>3 478,00</w:t>
            </w:r>
          </w:p>
        </w:tc>
        <w:tc>
          <w:tcPr>
            <w:tcW w:w="673" w:type="pct"/>
            <w:tcBorders>
              <w:top w:val="nil"/>
              <w:left w:val="nil"/>
              <w:bottom w:val="single" w:sz="4" w:space="0" w:color="auto"/>
              <w:right w:val="single" w:sz="4" w:space="0" w:color="auto"/>
            </w:tcBorders>
            <w:shd w:val="clear" w:color="auto" w:fill="auto"/>
            <w:noWrap/>
            <w:vAlign w:val="center"/>
            <w:hideMark/>
          </w:tcPr>
          <w:p w14:paraId="65754988" w14:textId="77777777" w:rsidR="00B82CD3" w:rsidRPr="00B82CD3" w:rsidRDefault="00B82CD3" w:rsidP="00B82CD3">
            <w:pPr>
              <w:jc w:val="center"/>
              <w:rPr>
                <w:color w:val="000000"/>
                <w:sz w:val="18"/>
                <w:szCs w:val="18"/>
              </w:rPr>
            </w:pPr>
            <w:r w:rsidRPr="00B82CD3">
              <w:rPr>
                <w:color w:val="000000"/>
                <w:sz w:val="18"/>
                <w:szCs w:val="18"/>
              </w:rPr>
              <w:t>3 503,00</w:t>
            </w:r>
          </w:p>
        </w:tc>
        <w:tc>
          <w:tcPr>
            <w:tcW w:w="673" w:type="pct"/>
            <w:tcBorders>
              <w:top w:val="nil"/>
              <w:left w:val="nil"/>
              <w:bottom w:val="single" w:sz="4" w:space="0" w:color="auto"/>
              <w:right w:val="single" w:sz="4" w:space="0" w:color="auto"/>
            </w:tcBorders>
            <w:shd w:val="clear" w:color="auto" w:fill="auto"/>
            <w:noWrap/>
            <w:vAlign w:val="center"/>
            <w:hideMark/>
          </w:tcPr>
          <w:p w14:paraId="5F92DAC5" w14:textId="77777777" w:rsidR="00B82CD3" w:rsidRPr="00B82CD3" w:rsidRDefault="00B82CD3" w:rsidP="00B82CD3">
            <w:pPr>
              <w:jc w:val="center"/>
              <w:rPr>
                <w:color w:val="000000"/>
                <w:sz w:val="18"/>
                <w:szCs w:val="18"/>
              </w:rPr>
            </w:pPr>
            <w:r w:rsidRPr="00B82CD3">
              <w:rPr>
                <w:color w:val="000000"/>
                <w:sz w:val="18"/>
                <w:szCs w:val="18"/>
              </w:rPr>
              <w:t>3 532,00</w:t>
            </w:r>
          </w:p>
        </w:tc>
        <w:tc>
          <w:tcPr>
            <w:tcW w:w="673" w:type="pct"/>
            <w:tcBorders>
              <w:top w:val="nil"/>
              <w:left w:val="nil"/>
              <w:bottom w:val="single" w:sz="4" w:space="0" w:color="auto"/>
              <w:right w:val="single" w:sz="4" w:space="0" w:color="auto"/>
            </w:tcBorders>
            <w:shd w:val="clear" w:color="auto" w:fill="auto"/>
            <w:noWrap/>
            <w:vAlign w:val="center"/>
            <w:hideMark/>
          </w:tcPr>
          <w:p w14:paraId="1FDF94C8" w14:textId="77777777" w:rsidR="00B82CD3" w:rsidRPr="00B82CD3" w:rsidRDefault="00B82CD3" w:rsidP="00B82CD3">
            <w:pPr>
              <w:jc w:val="center"/>
              <w:rPr>
                <w:color w:val="000000"/>
                <w:sz w:val="18"/>
                <w:szCs w:val="18"/>
              </w:rPr>
            </w:pPr>
            <w:r w:rsidRPr="00B82CD3">
              <w:rPr>
                <w:color w:val="000000"/>
                <w:sz w:val="18"/>
                <w:szCs w:val="18"/>
              </w:rPr>
              <w:t>3 561,00</w:t>
            </w:r>
          </w:p>
        </w:tc>
        <w:tc>
          <w:tcPr>
            <w:tcW w:w="673" w:type="pct"/>
            <w:tcBorders>
              <w:top w:val="nil"/>
              <w:left w:val="nil"/>
              <w:bottom w:val="single" w:sz="4" w:space="0" w:color="auto"/>
              <w:right w:val="single" w:sz="4" w:space="0" w:color="auto"/>
            </w:tcBorders>
            <w:shd w:val="clear" w:color="auto" w:fill="auto"/>
            <w:noWrap/>
            <w:vAlign w:val="center"/>
            <w:hideMark/>
          </w:tcPr>
          <w:p w14:paraId="5F5B6EA2" w14:textId="77777777" w:rsidR="00B82CD3" w:rsidRPr="00B82CD3" w:rsidRDefault="00B82CD3" w:rsidP="00B82CD3">
            <w:pPr>
              <w:jc w:val="center"/>
              <w:rPr>
                <w:color w:val="000000"/>
                <w:sz w:val="18"/>
                <w:szCs w:val="18"/>
              </w:rPr>
            </w:pPr>
            <w:r w:rsidRPr="00B82CD3">
              <w:rPr>
                <w:color w:val="000000"/>
                <w:sz w:val="18"/>
                <w:szCs w:val="18"/>
              </w:rPr>
              <w:t>3 601,00</w:t>
            </w:r>
          </w:p>
        </w:tc>
        <w:tc>
          <w:tcPr>
            <w:tcW w:w="673" w:type="pct"/>
            <w:tcBorders>
              <w:top w:val="nil"/>
              <w:left w:val="nil"/>
              <w:bottom w:val="single" w:sz="4" w:space="0" w:color="auto"/>
              <w:right w:val="single" w:sz="4" w:space="0" w:color="auto"/>
            </w:tcBorders>
            <w:shd w:val="clear" w:color="auto" w:fill="auto"/>
            <w:noWrap/>
            <w:vAlign w:val="center"/>
            <w:hideMark/>
          </w:tcPr>
          <w:p w14:paraId="51B01C9C" w14:textId="77777777" w:rsidR="00B82CD3" w:rsidRPr="00B82CD3" w:rsidRDefault="00B82CD3" w:rsidP="00B82CD3">
            <w:pPr>
              <w:jc w:val="center"/>
              <w:rPr>
                <w:color w:val="000000"/>
                <w:sz w:val="18"/>
                <w:szCs w:val="18"/>
              </w:rPr>
            </w:pPr>
            <w:r w:rsidRPr="00B82CD3">
              <w:rPr>
                <w:color w:val="000000"/>
                <w:sz w:val="18"/>
                <w:szCs w:val="18"/>
              </w:rPr>
              <w:t>3 658,00</w:t>
            </w:r>
          </w:p>
        </w:tc>
      </w:tr>
      <w:tr w:rsidR="00B82CD3" w:rsidRPr="00B82CD3" w14:paraId="1D800726"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64A0B835" w14:textId="77777777" w:rsidR="00B82CD3" w:rsidRPr="00B82CD3" w:rsidRDefault="00B82CD3" w:rsidP="00B82CD3">
            <w:pPr>
              <w:jc w:val="center"/>
              <w:rPr>
                <w:color w:val="FFFFFF"/>
                <w:sz w:val="18"/>
                <w:szCs w:val="18"/>
              </w:rPr>
            </w:pPr>
            <w:r w:rsidRPr="00B82CD3">
              <w:rPr>
                <w:color w:val="FFFFFF"/>
                <w:sz w:val="18"/>
                <w:szCs w:val="18"/>
              </w:rPr>
              <w:t>Odbiory gazu (szt.)</w:t>
            </w:r>
          </w:p>
        </w:tc>
        <w:tc>
          <w:tcPr>
            <w:tcW w:w="673" w:type="pct"/>
            <w:tcBorders>
              <w:top w:val="nil"/>
              <w:left w:val="nil"/>
              <w:bottom w:val="single" w:sz="4" w:space="0" w:color="auto"/>
              <w:right w:val="single" w:sz="4" w:space="0" w:color="auto"/>
            </w:tcBorders>
            <w:shd w:val="clear" w:color="auto" w:fill="auto"/>
            <w:noWrap/>
            <w:vAlign w:val="center"/>
            <w:hideMark/>
          </w:tcPr>
          <w:p w14:paraId="04C7B514" w14:textId="77777777" w:rsidR="00B82CD3" w:rsidRPr="00B82CD3" w:rsidRDefault="00B82CD3" w:rsidP="00B82CD3">
            <w:pPr>
              <w:jc w:val="center"/>
              <w:rPr>
                <w:color w:val="000000"/>
                <w:sz w:val="18"/>
                <w:szCs w:val="18"/>
              </w:rPr>
            </w:pPr>
            <w:r w:rsidRPr="00B82CD3">
              <w:rPr>
                <w:color w:val="000000"/>
                <w:sz w:val="18"/>
                <w:szCs w:val="18"/>
              </w:rPr>
              <w:t>11 282,00</w:t>
            </w:r>
          </w:p>
        </w:tc>
        <w:tc>
          <w:tcPr>
            <w:tcW w:w="673" w:type="pct"/>
            <w:tcBorders>
              <w:top w:val="nil"/>
              <w:left w:val="nil"/>
              <w:bottom w:val="single" w:sz="4" w:space="0" w:color="auto"/>
              <w:right w:val="single" w:sz="4" w:space="0" w:color="auto"/>
            </w:tcBorders>
            <w:shd w:val="clear" w:color="auto" w:fill="auto"/>
            <w:noWrap/>
            <w:vAlign w:val="center"/>
            <w:hideMark/>
          </w:tcPr>
          <w:p w14:paraId="7C7A8259" w14:textId="77777777" w:rsidR="00B82CD3" w:rsidRPr="00B82CD3" w:rsidRDefault="00B82CD3" w:rsidP="00B82CD3">
            <w:pPr>
              <w:jc w:val="center"/>
              <w:rPr>
                <w:color w:val="000000"/>
                <w:sz w:val="18"/>
                <w:szCs w:val="18"/>
              </w:rPr>
            </w:pPr>
            <w:r w:rsidRPr="00B82CD3">
              <w:rPr>
                <w:color w:val="000000"/>
                <w:sz w:val="18"/>
                <w:szCs w:val="18"/>
              </w:rPr>
              <w:t>11 005,00</w:t>
            </w:r>
          </w:p>
        </w:tc>
        <w:tc>
          <w:tcPr>
            <w:tcW w:w="673" w:type="pct"/>
            <w:tcBorders>
              <w:top w:val="nil"/>
              <w:left w:val="nil"/>
              <w:bottom w:val="single" w:sz="4" w:space="0" w:color="auto"/>
              <w:right w:val="single" w:sz="4" w:space="0" w:color="auto"/>
            </w:tcBorders>
            <w:shd w:val="clear" w:color="auto" w:fill="auto"/>
            <w:noWrap/>
            <w:vAlign w:val="center"/>
            <w:hideMark/>
          </w:tcPr>
          <w:p w14:paraId="02E7987B" w14:textId="77777777" w:rsidR="00B82CD3" w:rsidRPr="00B82CD3" w:rsidRDefault="00B82CD3" w:rsidP="00B82CD3">
            <w:pPr>
              <w:jc w:val="center"/>
              <w:rPr>
                <w:color w:val="000000"/>
                <w:sz w:val="18"/>
                <w:szCs w:val="18"/>
              </w:rPr>
            </w:pPr>
            <w:r w:rsidRPr="00B82CD3">
              <w:rPr>
                <w:color w:val="000000"/>
                <w:sz w:val="18"/>
                <w:szCs w:val="18"/>
              </w:rPr>
              <w:t>10 994,00</w:t>
            </w:r>
          </w:p>
        </w:tc>
        <w:tc>
          <w:tcPr>
            <w:tcW w:w="673" w:type="pct"/>
            <w:tcBorders>
              <w:top w:val="nil"/>
              <w:left w:val="nil"/>
              <w:bottom w:val="single" w:sz="4" w:space="0" w:color="auto"/>
              <w:right w:val="single" w:sz="4" w:space="0" w:color="auto"/>
            </w:tcBorders>
            <w:shd w:val="clear" w:color="auto" w:fill="auto"/>
            <w:noWrap/>
            <w:vAlign w:val="center"/>
            <w:hideMark/>
          </w:tcPr>
          <w:p w14:paraId="09D15BD0" w14:textId="77777777" w:rsidR="00B82CD3" w:rsidRPr="00B82CD3" w:rsidRDefault="00B82CD3" w:rsidP="00B82CD3">
            <w:pPr>
              <w:jc w:val="center"/>
              <w:rPr>
                <w:color w:val="000000"/>
                <w:sz w:val="18"/>
                <w:szCs w:val="18"/>
              </w:rPr>
            </w:pPr>
            <w:r w:rsidRPr="00B82CD3">
              <w:rPr>
                <w:color w:val="000000"/>
                <w:sz w:val="18"/>
                <w:szCs w:val="18"/>
              </w:rPr>
              <w:t>11 060,00</w:t>
            </w:r>
          </w:p>
        </w:tc>
        <w:tc>
          <w:tcPr>
            <w:tcW w:w="673" w:type="pct"/>
            <w:tcBorders>
              <w:top w:val="nil"/>
              <w:left w:val="nil"/>
              <w:bottom w:val="single" w:sz="4" w:space="0" w:color="auto"/>
              <w:right w:val="single" w:sz="4" w:space="0" w:color="auto"/>
            </w:tcBorders>
            <w:shd w:val="clear" w:color="auto" w:fill="auto"/>
            <w:noWrap/>
            <w:vAlign w:val="center"/>
            <w:hideMark/>
          </w:tcPr>
          <w:p w14:paraId="3FBBE5B9" w14:textId="77777777" w:rsidR="00B82CD3" w:rsidRPr="00B82CD3" w:rsidRDefault="00B82CD3" w:rsidP="00B82CD3">
            <w:pPr>
              <w:jc w:val="center"/>
              <w:rPr>
                <w:color w:val="000000"/>
                <w:sz w:val="18"/>
                <w:szCs w:val="18"/>
              </w:rPr>
            </w:pPr>
            <w:r w:rsidRPr="00B82CD3">
              <w:rPr>
                <w:color w:val="000000"/>
                <w:sz w:val="18"/>
                <w:szCs w:val="18"/>
              </w:rPr>
              <w:t>11 099,00</w:t>
            </w:r>
          </w:p>
        </w:tc>
        <w:tc>
          <w:tcPr>
            <w:tcW w:w="673" w:type="pct"/>
            <w:tcBorders>
              <w:top w:val="nil"/>
              <w:left w:val="nil"/>
              <w:bottom w:val="single" w:sz="4" w:space="0" w:color="auto"/>
              <w:right w:val="single" w:sz="4" w:space="0" w:color="auto"/>
            </w:tcBorders>
            <w:shd w:val="clear" w:color="auto" w:fill="auto"/>
            <w:noWrap/>
            <w:vAlign w:val="center"/>
            <w:hideMark/>
          </w:tcPr>
          <w:p w14:paraId="2668CCA8" w14:textId="77777777" w:rsidR="00B82CD3" w:rsidRPr="00B82CD3" w:rsidRDefault="00B82CD3" w:rsidP="00B82CD3">
            <w:pPr>
              <w:jc w:val="center"/>
              <w:rPr>
                <w:color w:val="000000"/>
                <w:sz w:val="18"/>
                <w:szCs w:val="18"/>
              </w:rPr>
            </w:pPr>
            <w:r w:rsidRPr="00B82CD3">
              <w:rPr>
                <w:color w:val="000000"/>
                <w:sz w:val="18"/>
                <w:szCs w:val="18"/>
              </w:rPr>
              <w:t>11 114,00</w:t>
            </w:r>
          </w:p>
        </w:tc>
      </w:tr>
      <w:tr w:rsidR="00B82CD3" w:rsidRPr="00B82CD3" w14:paraId="069C09AE" w14:textId="77777777" w:rsidTr="009707BB">
        <w:trPr>
          <w:trHeight w:val="450"/>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539F0689" w14:textId="77777777" w:rsidR="00B82CD3" w:rsidRPr="00B82CD3" w:rsidRDefault="009707BB" w:rsidP="00B82CD3">
            <w:pPr>
              <w:jc w:val="center"/>
              <w:rPr>
                <w:color w:val="FFFFFF"/>
                <w:sz w:val="18"/>
                <w:szCs w:val="18"/>
              </w:rPr>
            </w:pPr>
            <w:r w:rsidRPr="00B82CD3">
              <w:rPr>
                <w:color w:val="FFFFFF"/>
                <w:sz w:val="18"/>
                <w:szCs w:val="18"/>
              </w:rPr>
              <w:t>Odbiorcy</w:t>
            </w:r>
            <w:r w:rsidR="00B82CD3" w:rsidRPr="00B82CD3">
              <w:rPr>
                <w:color w:val="FFFFFF"/>
                <w:sz w:val="18"/>
                <w:szCs w:val="18"/>
              </w:rPr>
              <w:t xml:space="preserve"> gazu ogrzewający mieszkania gazem (szt.)</w:t>
            </w:r>
          </w:p>
        </w:tc>
        <w:tc>
          <w:tcPr>
            <w:tcW w:w="673" w:type="pct"/>
            <w:tcBorders>
              <w:top w:val="nil"/>
              <w:left w:val="nil"/>
              <w:bottom w:val="single" w:sz="4" w:space="0" w:color="auto"/>
              <w:right w:val="single" w:sz="4" w:space="0" w:color="auto"/>
            </w:tcBorders>
            <w:shd w:val="clear" w:color="auto" w:fill="auto"/>
            <w:noWrap/>
            <w:vAlign w:val="center"/>
            <w:hideMark/>
          </w:tcPr>
          <w:p w14:paraId="16CA856C" w14:textId="77777777" w:rsidR="00B82CD3" w:rsidRPr="00B82CD3" w:rsidRDefault="00B82CD3" w:rsidP="00B82CD3">
            <w:pPr>
              <w:jc w:val="center"/>
              <w:rPr>
                <w:color w:val="000000"/>
                <w:sz w:val="18"/>
                <w:szCs w:val="18"/>
              </w:rPr>
            </w:pPr>
            <w:r w:rsidRPr="00B82CD3">
              <w:rPr>
                <w:color w:val="000000"/>
                <w:sz w:val="18"/>
                <w:szCs w:val="18"/>
              </w:rPr>
              <w:t>2 819,00</w:t>
            </w:r>
          </w:p>
        </w:tc>
        <w:tc>
          <w:tcPr>
            <w:tcW w:w="673" w:type="pct"/>
            <w:tcBorders>
              <w:top w:val="nil"/>
              <w:left w:val="nil"/>
              <w:bottom w:val="single" w:sz="4" w:space="0" w:color="auto"/>
              <w:right w:val="single" w:sz="4" w:space="0" w:color="auto"/>
            </w:tcBorders>
            <w:shd w:val="clear" w:color="auto" w:fill="auto"/>
            <w:noWrap/>
            <w:vAlign w:val="center"/>
            <w:hideMark/>
          </w:tcPr>
          <w:p w14:paraId="726D36EE" w14:textId="77777777" w:rsidR="00B82CD3" w:rsidRPr="00B82CD3" w:rsidRDefault="00B82CD3" w:rsidP="00B82CD3">
            <w:pPr>
              <w:jc w:val="center"/>
              <w:rPr>
                <w:color w:val="000000"/>
                <w:sz w:val="18"/>
                <w:szCs w:val="18"/>
              </w:rPr>
            </w:pPr>
            <w:r w:rsidRPr="00B82CD3">
              <w:rPr>
                <w:color w:val="000000"/>
                <w:sz w:val="18"/>
                <w:szCs w:val="18"/>
              </w:rPr>
              <w:t>2 962,00</w:t>
            </w:r>
          </w:p>
        </w:tc>
        <w:tc>
          <w:tcPr>
            <w:tcW w:w="673" w:type="pct"/>
            <w:tcBorders>
              <w:top w:val="nil"/>
              <w:left w:val="nil"/>
              <w:bottom w:val="single" w:sz="4" w:space="0" w:color="auto"/>
              <w:right w:val="single" w:sz="4" w:space="0" w:color="auto"/>
            </w:tcBorders>
            <w:shd w:val="clear" w:color="auto" w:fill="auto"/>
            <w:noWrap/>
            <w:vAlign w:val="center"/>
            <w:hideMark/>
          </w:tcPr>
          <w:p w14:paraId="62E1393A" w14:textId="77777777" w:rsidR="00B82CD3" w:rsidRPr="00B82CD3" w:rsidRDefault="00B82CD3" w:rsidP="00B82CD3">
            <w:pPr>
              <w:jc w:val="center"/>
              <w:rPr>
                <w:color w:val="000000"/>
                <w:sz w:val="18"/>
                <w:szCs w:val="18"/>
              </w:rPr>
            </w:pPr>
            <w:r w:rsidRPr="00B82CD3">
              <w:rPr>
                <w:color w:val="000000"/>
                <w:sz w:val="18"/>
                <w:szCs w:val="18"/>
              </w:rPr>
              <w:t>3 002,00</w:t>
            </w:r>
          </w:p>
        </w:tc>
        <w:tc>
          <w:tcPr>
            <w:tcW w:w="673" w:type="pct"/>
            <w:tcBorders>
              <w:top w:val="nil"/>
              <w:left w:val="nil"/>
              <w:bottom w:val="single" w:sz="4" w:space="0" w:color="auto"/>
              <w:right w:val="single" w:sz="4" w:space="0" w:color="auto"/>
            </w:tcBorders>
            <w:shd w:val="clear" w:color="auto" w:fill="auto"/>
            <w:noWrap/>
            <w:vAlign w:val="center"/>
            <w:hideMark/>
          </w:tcPr>
          <w:p w14:paraId="755D4E25" w14:textId="77777777" w:rsidR="00B82CD3" w:rsidRPr="00B82CD3" w:rsidRDefault="00B82CD3" w:rsidP="00B82CD3">
            <w:pPr>
              <w:jc w:val="center"/>
              <w:rPr>
                <w:color w:val="000000"/>
                <w:sz w:val="18"/>
                <w:szCs w:val="18"/>
              </w:rPr>
            </w:pPr>
            <w:r w:rsidRPr="00B82CD3">
              <w:rPr>
                <w:color w:val="000000"/>
                <w:sz w:val="18"/>
                <w:szCs w:val="18"/>
              </w:rPr>
              <w:t>3 032,00</w:t>
            </w:r>
          </w:p>
        </w:tc>
        <w:tc>
          <w:tcPr>
            <w:tcW w:w="673" w:type="pct"/>
            <w:tcBorders>
              <w:top w:val="nil"/>
              <w:left w:val="nil"/>
              <w:bottom w:val="single" w:sz="4" w:space="0" w:color="auto"/>
              <w:right w:val="single" w:sz="4" w:space="0" w:color="auto"/>
            </w:tcBorders>
            <w:shd w:val="clear" w:color="auto" w:fill="auto"/>
            <w:noWrap/>
            <w:vAlign w:val="center"/>
            <w:hideMark/>
          </w:tcPr>
          <w:p w14:paraId="178BC6BF" w14:textId="77777777" w:rsidR="00B82CD3" w:rsidRPr="00B82CD3" w:rsidRDefault="00B82CD3" w:rsidP="00B82CD3">
            <w:pPr>
              <w:jc w:val="center"/>
              <w:rPr>
                <w:color w:val="000000"/>
                <w:sz w:val="18"/>
                <w:szCs w:val="18"/>
              </w:rPr>
            </w:pPr>
            <w:r w:rsidRPr="00B82CD3">
              <w:rPr>
                <w:color w:val="000000"/>
                <w:sz w:val="18"/>
                <w:szCs w:val="18"/>
              </w:rPr>
              <w:t>3 125,00</w:t>
            </w:r>
          </w:p>
        </w:tc>
        <w:tc>
          <w:tcPr>
            <w:tcW w:w="673" w:type="pct"/>
            <w:tcBorders>
              <w:top w:val="nil"/>
              <w:left w:val="nil"/>
              <w:bottom w:val="single" w:sz="4" w:space="0" w:color="auto"/>
              <w:right w:val="single" w:sz="4" w:space="0" w:color="auto"/>
            </w:tcBorders>
            <w:shd w:val="clear" w:color="auto" w:fill="auto"/>
            <w:noWrap/>
            <w:vAlign w:val="center"/>
            <w:hideMark/>
          </w:tcPr>
          <w:p w14:paraId="6854570A" w14:textId="77777777" w:rsidR="00B82CD3" w:rsidRPr="00B82CD3" w:rsidRDefault="00B82CD3" w:rsidP="00B82CD3">
            <w:pPr>
              <w:jc w:val="center"/>
              <w:rPr>
                <w:color w:val="000000"/>
                <w:sz w:val="18"/>
                <w:szCs w:val="18"/>
              </w:rPr>
            </w:pPr>
            <w:r w:rsidRPr="00B82CD3">
              <w:rPr>
                <w:color w:val="000000"/>
                <w:sz w:val="18"/>
                <w:szCs w:val="18"/>
              </w:rPr>
              <w:t>3 165,00</w:t>
            </w:r>
          </w:p>
        </w:tc>
      </w:tr>
      <w:tr w:rsidR="00B82CD3" w:rsidRPr="00B82CD3" w14:paraId="4028A54F"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2B2C1308" w14:textId="77777777" w:rsidR="00B82CD3" w:rsidRPr="00B82CD3" w:rsidRDefault="00B82CD3" w:rsidP="00B82CD3">
            <w:pPr>
              <w:jc w:val="center"/>
              <w:rPr>
                <w:color w:val="FFFFFF"/>
                <w:sz w:val="18"/>
                <w:szCs w:val="18"/>
              </w:rPr>
            </w:pPr>
            <w:r w:rsidRPr="00B82CD3">
              <w:rPr>
                <w:color w:val="FFFFFF"/>
                <w:sz w:val="18"/>
                <w:szCs w:val="18"/>
              </w:rPr>
              <w:t>Zużycie gazu (MWh)</w:t>
            </w:r>
          </w:p>
        </w:tc>
        <w:tc>
          <w:tcPr>
            <w:tcW w:w="673" w:type="pct"/>
            <w:tcBorders>
              <w:top w:val="nil"/>
              <w:left w:val="nil"/>
              <w:bottom w:val="single" w:sz="4" w:space="0" w:color="auto"/>
              <w:right w:val="single" w:sz="4" w:space="0" w:color="auto"/>
            </w:tcBorders>
            <w:shd w:val="clear" w:color="auto" w:fill="auto"/>
            <w:noWrap/>
            <w:vAlign w:val="center"/>
            <w:hideMark/>
          </w:tcPr>
          <w:p w14:paraId="54E2E3EF"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1F4F3359" w14:textId="77777777" w:rsidR="00B82CD3" w:rsidRPr="00B82CD3" w:rsidRDefault="00B82CD3" w:rsidP="00B82CD3">
            <w:pPr>
              <w:jc w:val="center"/>
              <w:rPr>
                <w:color w:val="000000"/>
                <w:sz w:val="18"/>
                <w:szCs w:val="18"/>
              </w:rPr>
            </w:pPr>
            <w:r w:rsidRPr="00B82CD3">
              <w:rPr>
                <w:color w:val="000000"/>
                <w:sz w:val="18"/>
                <w:szCs w:val="18"/>
              </w:rPr>
              <w:t>43 820,50</w:t>
            </w:r>
          </w:p>
        </w:tc>
        <w:tc>
          <w:tcPr>
            <w:tcW w:w="673" w:type="pct"/>
            <w:tcBorders>
              <w:top w:val="nil"/>
              <w:left w:val="nil"/>
              <w:bottom w:val="single" w:sz="4" w:space="0" w:color="auto"/>
              <w:right w:val="single" w:sz="4" w:space="0" w:color="auto"/>
            </w:tcBorders>
            <w:shd w:val="clear" w:color="auto" w:fill="auto"/>
            <w:noWrap/>
            <w:vAlign w:val="center"/>
            <w:hideMark/>
          </w:tcPr>
          <w:p w14:paraId="3C71A9E9" w14:textId="77777777" w:rsidR="00B82CD3" w:rsidRPr="00B82CD3" w:rsidRDefault="00B82CD3" w:rsidP="00B82CD3">
            <w:pPr>
              <w:jc w:val="center"/>
              <w:rPr>
                <w:color w:val="000000"/>
                <w:sz w:val="18"/>
                <w:szCs w:val="18"/>
              </w:rPr>
            </w:pPr>
            <w:r w:rsidRPr="00B82CD3">
              <w:rPr>
                <w:color w:val="000000"/>
                <w:sz w:val="18"/>
                <w:szCs w:val="18"/>
              </w:rPr>
              <w:t>45 506,40</w:t>
            </w:r>
          </w:p>
        </w:tc>
        <w:tc>
          <w:tcPr>
            <w:tcW w:w="673" w:type="pct"/>
            <w:tcBorders>
              <w:top w:val="nil"/>
              <w:left w:val="nil"/>
              <w:bottom w:val="single" w:sz="4" w:space="0" w:color="auto"/>
              <w:right w:val="single" w:sz="4" w:space="0" w:color="auto"/>
            </w:tcBorders>
            <w:shd w:val="clear" w:color="auto" w:fill="auto"/>
            <w:noWrap/>
            <w:vAlign w:val="center"/>
            <w:hideMark/>
          </w:tcPr>
          <w:p w14:paraId="6F901B8B" w14:textId="77777777" w:rsidR="00B82CD3" w:rsidRPr="00B82CD3" w:rsidRDefault="00B82CD3" w:rsidP="00B82CD3">
            <w:pPr>
              <w:jc w:val="center"/>
              <w:rPr>
                <w:color w:val="000000"/>
                <w:sz w:val="18"/>
                <w:szCs w:val="18"/>
              </w:rPr>
            </w:pPr>
            <w:r w:rsidRPr="00B82CD3">
              <w:rPr>
                <w:color w:val="000000"/>
                <w:sz w:val="18"/>
                <w:szCs w:val="18"/>
              </w:rPr>
              <w:t>50 631,90</w:t>
            </w:r>
          </w:p>
        </w:tc>
        <w:tc>
          <w:tcPr>
            <w:tcW w:w="673" w:type="pct"/>
            <w:tcBorders>
              <w:top w:val="nil"/>
              <w:left w:val="nil"/>
              <w:bottom w:val="single" w:sz="4" w:space="0" w:color="auto"/>
              <w:right w:val="single" w:sz="4" w:space="0" w:color="auto"/>
            </w:tcBorders>
            <w:shd w:val="clear" w:color="auto" w:fill="auto"/>
            <w:noWrap/>
            <w:vAlign w:val="center"/>
            <w:hideMark/>
          </w:tcPr>
          <w:p w14:paraId="067DA3C7" w14:textId="77777777" w:rsidR="00B82CD3" w:rsidRPr="00B82CD3" w:rsidRDefault="00B82CD3" w:rsidP="00B82CD3">
            <w:pPr>
              <w:jc w:val="center"/>
              <w:rPr>
                <w:color w:val="000000"/>
                <w:sz w:val="18"/>
                <w:szCs w:val="18"/>
              </w:rPr>
            </w:pPr>
            <w:r w:rsidRPr="00B82CD3">
              <w:rPr>
                <w:color w:val="000000"/>
                <w:sz w:val="18"/>
                <w:szCs w:val="18"/>
              </w:rPr>
              <w:t>48 338,90</w:t>
            </w:r>
          </w:p>
        </w:tc>
        <w:tc>
          <w:tcPr>
            <w:tcW w:w="673" w:type="pct"/>
            <w:tcBorders>
              <w:top w:val="nil"/>
              <w:left w:val="nil"/>
              <w:bottom w:val="single" w:sz="4" w:space="0" w:color="auto"/>
              <w:right w:val="single" w:sz="4" w:space="0" w:color="auto"/>
            </w:tcBorders>
            <w:shd w:val="clear" w:color="auto" w:fill="auto"/>
            <w:noWrap/>
            <w:vAlign w:val="center"/>
            <w:hideMark/>
          </w:tcPr>
          <w:p w14:paraId="1D00BB93" w14:textId="77777777" w:rsidR="00B82CD3" w:rsidRPr="00B82CD3" w:rsidRDefault="00B82CD3" w:rsidP="00B82CD3">
            <w:pPr>
              <w:jc w:val="center"/>
              <w:rPr>
                <w:color w:val="000000"/>
                <w:sz w:val="18"/>
                <w:szCs w:val="18"/>
              </w:rPr>
            </w:pPr>
            <w:r w:rsidRPr="00B82CD3">
              <w:rPr>
                <w:color w:val="000000"/>
                <w:sz w:val="18"/>
                <w:szCs w:val="18"/>
              </w:rPr>
              <w:t>49 622,60</w:t>
            </w:r>
          </w:p>
        </w:tc>
      </w:tr>
      <w:tr w:rsidR="00B82CD3" w:rsidRPr="00B82CD3" w14:paraId="1709B143" w14:textId="77777777" w:rsidTr="009707BB">
        <w:trPr>
          <w:trHeight w:val="450"/>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725A964C" w14:textId="77777777" w:rsidR="00B82CD3" w:rsidRPr="00B82CD3" w:rsidRDefault="00B82CD3" w:rsidP="00B82CD3">
            <w:pPr>
              <w:jc w:val="center"/>
              <w:rPr>
                <w:color w:val="FFFFFF"/>
                <w:sz w:val="18"/>
                <w:szCs w:val="18"/>
              </w:rPr>
            </w:pPr>
            <w:r w:rsidRPr="00B82CD3">
              <w:rPr>
                <w:color w:val="FFFFFF"/>
                <w:sz w:val="18"/>
                <w:szCs w:val="18"/>
              </w:rPr>
              <w:t>Zużycie gazu na ogrzewanie mieszkań (MWh)</w:t>
            </w:r>
          </w:p>
        </w:tc>
        <w:tc>
          <w:tcPr>
            <w:tcW w:w="673" w:type="pct"/>
            <w:tcBorders>
              <w:top w:val="nil"/>
              <w:left w:val="nil"/>
              <w:bottom w:val="single" w:sz="4" w:space="0" w:color="auto"/>
              <w:right w:val="single" w:sz="4" w:space="0" w:color="auto"/>
            </w:tcBorders>
            <w:shd w:val="clear" w:color="auto" w:fill="auto"/>
            <w:noWrap/>
            <w:vAlign w:val="center"/>
            <w:hideMark/>
          </w:tcPr>
          <w:p w14:paraId="1844D035"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22F438A1" w14:textId="77777777" w:rsidR="00B82CD3" w:rsidRPr="00B82CD3" w:rsidRDefault="00B82CD3" w:rsidP="00B82CD3">
            <w:pPr>
              <w:jc w:val="center"/>
              <w:rPr>
                <w:color w:val="000000"/>
                <w:sz w:val="18"/>
                <w:szCs w:val="18"/>
              </w:rPr>
            </w:pPr>
            <w:r w:rsidRPr="00B82CD3">
              <w:rPr>
                <w:color w:val="000000"/>
                <w:sz w:val="18"/>
                <w:szCs w:val="18"/>
              </w:rPr>
              <w:t>28 972,00</w:t>
            </w:r>
          </w:p>
        </w:tc>
        <w:tc>
          <w:tcPr>
            <w:tcW w:w="673" w:type="pct"/>
            <w:tcBorders>
              <w:top w:val="nil"/>
              <w:left w:val="nil"/>
              <w:bottom w:val="single" w:sz="4" w:space="0" w:color="auto"/>
              <w:right w:val="single" w:sz="4" w:space="0" w:color="auto"/>
            </w:tcBorders>
            <w:shd w:val="clear" w:color="auto" w:fill="auto"/>
            <w:noWrap/>
            <w:vAlign w:val="center"/>
            <w:hideMark/>
          </w:tcPr>
          <w:p w14:paraId="0E2D34E2" w14:textId="77777777" w:rsidR="00B82CD3" w:rsidRPr="00B82CD3" w:rsidRDefault="00B82CD3" w:rsidP="00B82CD3">
            <w:pPr>
              <w:jc w:val="center"/>
              <w:rPr>
                <w:color w:val="000000"/>
                <w:sz w:val="18"/>
                <w:szCs w:val="18"/>
              </w:rPr>
            </w:pPr>
            <w:r w:rsidRPr="00B82CD3">
              <w:rPr>
                <w:color w:val="000000"/>
                <w:sz w:val="18"/>
                <w:szCs w:val="18"/>
              </w:rPr>
              <w:t>32 259,30</w:t>
            </w:r>
          </w:p>
        </w:tc>
        <w:tc>
          <w:tcPr>
            <w:tcW w:w="673" w:type="pct"/>
            <w:tcBorders>
              <w:top w:val="nil"/>
              <w:left w:val="nil"/>
              <w:bottom w:val="single" w:sz="4" w:space="0" w:color="auto"/>
              <w:right w:val="single" w:sz="4" w:space="0" w:color="auto"/>
            </w:tcBorders>
            <w:shd w:val="clear" w:color="auto" w:fill="auto"/>
            <w:noWrap/>
            <w:vAlign w:val="center"/>
            <w:hideMark/>
          </w:tcPr>
          <w:p w14:paraId="77528502" w14:textId="77777777" w:rsidR="00B82CD3" w:rsidRPr="00B82CD3" w:rsidRDefault="00B82CD3" w:rsidP="00B82CD3">
            <w:pPr>
              <w:jc w:val="center"/>
              <w:rPr>
                <w:color w:val="000000"/>
                <w:sz w:val="18"/>
                <w:szCs w:val="18"/>
              </w:rPr>
            </w:pPr>
            <w:r w:rsidRPr="00B82CD3">
              <w:rPr>
                <w:color w:val="000000"/>
                <w:sz w:val="18"/>
                <w:szCs w:val="18"/>
              </w:rPr>
              <w:t>33 298,80</w:t>
            </w:r>
          </w:p>
        </w:tc>
        <w:tc>
          <w:tcPr>
            <w:tcW w:w="673" w:type="pct"/>
            <w:tcBorders>
              <w:top w:val="nil"/>
              <w:left w:val="nil"/>
              <w:bottom w:val="single" w:sz="4" w:space="0" w:color="auto"/>
              <w:right w:val="single" w:sz="4" w:space="0" w:color="auto"/>
            </w:tcBorders>
            <w:shd w:val="clear" w:color="auto" w:fill="auto"/>
            <w:noWrap/>
            <w:vAlign w:val="center"/>
            <w:hideMark/>
          </w:tcPr>
          <w:p w14:paraId="33C5A5CC" w14:textId="77777777" w:rsidR="00B82CD3" w:rsidRPr="00B82CD3" w:rsidRDefault="00B82CD3" w:rsidP="00B82CD3">
            <w:pPr>
              <w:jc w:val="center"/>
              <w:rPr>
                <w:color w:val="000000"/>
                <w:sz w:val="18"/>
                <w:szCs w:val="18"/>
              </w:rPr>
            </w:pPr>
            <w:r w:rsidRPr="00B82CD3">
              <w:rPr>
                <w:color w:val="000000"/>
                <w:sz w:val="18"/>
                <w:szCs w:val="18"/>
              </w:rPr>
              <w:t>38 076,90</w:t>
            </w:r>
          </w:p>
        </w:tc>
        <w:tc>
          <w:tcPr>
            <w:tcW w:w="673" w:type="pct"/>
            <w:tcBorders>
              <w:top w:val="nil"/>
              <w:left w:val="nil"/>
              <w:bottom w:val="single" w:sz="4" w:space="0" w:color="auto"/>
              <w:right w:val="single" w:sz="4" w:space="0" w:color="auto"/>
            </w:tcBorders>
            <w:shd w:val="clear" w:color="auto" w:fill="auto"/>
            <w:noWrap/>
            <w:vAlign w:val="center"/>
            <w:hideMark/>
          </w:tcPr>
          <w:p w14:paraId="4076578E" w14:textId="77777777" w:rsidR="00B82CD3" w:rsidRPr="00B82CD3" w:rsidRDefault="00B82CD3" w:rsidP="00B82CD3">
            <w:pPr>
              <w:jc w:val="center"/>
              <w:rPr>
                <w:color w:val="000000"/>
                <w:sz w:val="18"/>
                <w:szCs w:val="18"/>
              </w:rPr>
            </w:pPr>
            <w:r w:rsidRPr="00B82CD3">
              <w:rPr>
                <w:color w:val="000000"/>
                <w:sz w:val="18"/>
                <w:szCs w:val="18"/>
              </w:rPr>
              <w:t>39 590,40</w:t>
            </w:r>
          </w:p>
        </w:tc>
      </w:tr>
      <w:tr w:rsidR="00B82CD3" w:rsidRPr="00B82CD3" w14:paraId="1742C6F0"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69E22689" w14:textId="77777777" w:rsidR="00B82CD3" w:rsidRPr="00B82CD3" w:rsidRDefault="009707BB" w:rsidP="00B82CD3">
            <w:pPr>
              <w:jc w:val="center"/>
              <w:rPr>
                <w:color w:val="FFFFFF"/>
                <w:sz w:val="18"/>
                <w:szCs w:val="18"/>
              </w:rPr>
            </w:pPr>
            <w:r w:rsidRPr="00B82CD3">
              <w:rPr>
                <w:color w:val="FFFFFF"/>
                <w:sz w:val="18"/>
                <w:szCs w:val="18"/>
              </w:rPr>
              <w:t>Zużycie</w:t>
            </w:r>
            <w:r w:rsidR="00B82CD3" w:rsidRPr="00B82CD3">
              <w:rPr>
                <w:color w:val="FFFFFF"/>
                <w:sz w:val="18"/>
                <w:szCs w:val="18"/>
              </w:rPr>
              <w:t xml:space="preserve"> gazu na 1 mieszkańca (kWh/os)</w:t>
            </w:r>
          </w:p>
        </w:tc>
        <w:tc>
          <w:tcPr>
            <w:tcW w:w="673" w:type="pct"/>
            <w:tcBorders>
              <w:top w:val="nil"/>
              <w:left w:val="nil"/>
              <w:bottom w:val="single" w:sz="4" w:space="0" w:color="auto"/>
              <w:right w:val="single" w:sz="4" w:space="0" w:color="auto"/>
            </w:tcBorders>
            <w:shd w:val="clear" w:color="auto" w:fill="auto"/>
            <w:noWrap/>
            <w:vAlign w:val="center"/>
            <w:hideMark/>
          </w:tcPr>
          <w:p w14:paraId="23ED55C0"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62FF6384" w14:textId="77777777" w:rsidR="00B82CD3" w:rsidRPr="00B82CD3" w:rsidRDefault="00B82CD3" w:rsidP="00B82CD3">
            <w:pPr>
              <w:jc w:val="center"/>
              <w:rPr>
                <w:color w:val="000000"/>
                <w:sz w:val="18"/>
                <w:szCs w:val="18"/>
              </w:rPr>
            </w:pPr>
            <w:r w:rsidRPr="00B82CD3">
              <w:rPr>
                <w:color w:val="000000"/>
                <w:sz w:val="18"/>
                <w:szCs w:val="18"/>
              </w:rPr>
              <w:t>1 046,20</w:t>
            </w:r>
          </w:p>
        </w:tc>
        <w:tc>
          <w:tcPr>
            <w:tcW w:w="673" w:type="pct"/>
            <w:tcBorders>
              <w:top w:val="nil"/>
              <w:left w:val="nil"/>
              <w:bottom w:val="single" w:sz="4" w:space="0" w:color="auto"/>
              <w:right w:val="single" w:sz="4" w:space="0" w:color="auto"/>
            </w:tcBorders>
            <w:shd w:val="clear" w:color="auto" w:fill="auto"/>
            <w:noWrap/>
            <w:vAlign w:val="center"/>
            <w:hideMark/>
          </w:tcPr>
          <w:p w14:paraId="7A99A4B4" w14:textId="77777777" w:rsidR="00B82CD3" w:rsidRPr="00B82CD3" w:rsidRDefault="00B82CD3" w:rsidP="00B82CD3">
            <w:pPr>
              <w:jc w:val="center"/>
              <w:rPr>
                <w:color w:val="000000"/>
                <w:sz w:val="18"/>
                <w:szCs w:val="18"/>
              </w:rPr>
            </w:pPr>
            <w:r w:rsidRPr="00B82CD3">
              <w:rPr>
                <w:color w:val="000000"/>
                <w:sz w:val="18"/>
                <w:szCs w:val="18"/>
              </w:rPr>
              <w:t>1 090,40</w:t>
            </w:r>
          </w:p>
        </w:tc>
        <w:tc>
          <w:tcPr>
            <w:tcW w:w="673" w:type="pct"/>
            <w:tcBorders>
              <w:top w:val="nil"/>
              <w:left w:val="nil"/>
              <w:bottom w:val="single" w:sz="4" w:space="0" w:color="auto"/>
              <w:right w:val="single" w:sz="4" w:space="0" w:color="auto"/>
            </w:tcBorders>
            <w:shd w:val="clear" w:color="auto" w:fill="auto"/>
            <w:noWrap/>
            <w:vAlign w:val="center"/>
            <w:hideMark/>
          </w:tcPr>
          <w:p w14:paraId="735080DA" w14:textId="77777777" w:rsidR="00B82CD3" w:rsidRPr="00B82CD3" w:rsidRDefault="00B82CD3" w:rsidP="00B82CD3">
            <w:pPr>
              <w:jc w:val="center"/>
              <w:rPr>
                <w:color w:val="000000"/>
                <w:sz w:val="18"/>
                <w:szCs w:val="18"/>
              </w:rPr>
            </w:pPr>
            <w:r w:rsidRPr="00B82CD3">
              <w:rPr>
                <w:color w:val="000000"/>
                <w:sz w:val="18"/>
                <w:szCs w:val="18"/>
              </w:rPr>
              <w:t>1 217,60</w:t>
            </w:r>
          </w:p>
        </w:tc>
        <w:tc>
          <w:tcPr>
            <w:tcW w:w="673" w:type="pct"/>
            <w:tcBorders>
              <w:top w:val="nil"/>
              <w:left w:val="nil"/>
              <w:bottom w:val="single" w:sz="4" w:space="0" w:color="auto"/>
              <w:right w:val="single" w:sz="4" w:space="0" w:color="auto"/>
            </w:tcBorders>
            <w:shd w:val="clear" w:color="auto" w:fill="auto"/>
            <w:noWrap/>
            <w:vAlign w:val="center"/>
            <w:hideMark/>
          </w:tcPr>
          <w:p w14:paraId="726C27F3" w14:textId="77777777" w:rsidR="00B82CD3" w:rsidRPr="00B82CD3" w:rsidRDefault="00B82CD3" w:rsidP="00B82CD3">
            <w:pPr>
              <w:jc w:val="center"/>
              <w:rPr>
                <w:color w:val="000000"/>
                <w:sz w:val="18"/>
                <w:szCs w:val="18"/>
              </w:rPr>
            </w:pPr>
            <w:r w:rsidRPr="00B82CD3">
              <w:rPr>
                <w:color w:val="000000"/>
                <w:sz w:val="18"/>
                <w:szCs w:val="18"/>
              </w:rPr>
              <w:t>1 162,40</w:t>
            </w:r>
          </w:p>
        </w:tc>
        <w:tc>
          <w:tcPr>
            <w:tcW w:w="673" w:type="pct"/>
            <w:tcBorders>
              <w:top w:val="nil"/>
              <w:left w:val="nil"/>
              <w:bottom w:val="single" w:sz="4" w:space="0" w:color="auto"/>
              <w:right w:val="single" w:sz="4" w:space="0" w:color="auto"/>
            </w:tcBorders>
            <w:shd w:val="clear" w:color="auto" w:fill="auto"/>
            <w:noWrap/>
            <w:vAlign w:val="center"/>
            <w:hideMark/>
          </w:tcPr>
          <w:p w14:paraId="3A457FC0" w14:textId="77777777" w:rsidR="00B82CD3" w:rsidRPr="00B82CD3" w:rsidRDefault="00B82CD3" w:rsidP="00B82CD3">
            <w:pPr>
              <w:jc w:val="center"/>
              <w:rPr>
                <w:color w:val="000000"/>
                <w:sz w:val="18"/>
                <w:szCs w:val="18"/>
              </w:rPr>
            </w:pPr>
            <w:r w:rsidRPr="00B82CD3">
              <w:rPr>
                <w:color w:val="000000"/>
                <w:sz w:val="18"/>
                <w:szCs w:val="18"/>
              </w:rPr>
              <w:t>1 197,60</w:t>
            </w:r>
          </w:p>
        </w:tc>
      </w:tr>
    </w:tbl>
    <w:p w14:paraId="77D6A506" w14:textId="77777777" w:rsidR="002C357D" w:rsidRPr="00605793" w:rsidRDefault="00D063DA" w:rsidP="00605793">
      <w:pPr>
        <w:pStyle w:val="PGNSOMNormalny"/>
      </w:pPr>
      <w:r w:rsidRPr="00605793">
        <w:t xml:space="preserve">Biorąc pod uwagę powyższe dane można zauważyć wyraźny wzrost zainteresowania gazem ziemnym w zakresie celów grzewczych. Jednocześnie spada zainteresowanie podłączeniem do sieci gazowej w celu wykorzystywania paliwa jedynie do celów bytowych. </w:t>
      </w:r>
    </w:p>
    <w:p w14:paraId="0085CE18" w14:textId="77777777" w:rsidR="000C2E4D" w:rsidRPr="00605793" w:rsidRDefault="000C2E4D" w:rsidP="00605793">
      <w:pPr>
        <w:pStyle w:val="PGNSOMNormalny"/>
      </w:pPr>
      <w:r w:rsidRPr="00605793">
        <w:t xml:space="preserve">Rozbudowa sieci gazowej </w:t>
      </w:r>
      <w:r w:rsidR="00D063DA" w:rsidRPr="00605793">
        <w:t>w przyszłości</w:t>
      </w:r>
      <w:r w:rsidRPr="00605793">
        <w:t xml:space="preserve"> uzależniona będzie od zainteresowania mieszkańców wykorzystaniem paliwa gazowego do celów grzewczych oraz zaistnienia możliwości technicznych i ekonomicznych przyłącz</w:t>
      </w:r>
      <w:r w:rsidR="004B344D">
        <w:t>ania do sieci gazowej zgodnie z </w:t>
      </w:r>
      <w:r w:rsidRPr="00605793">
        <w:t>ustawą Prawo energetyczne wraz z przepisami wykonawczymi.</w:t>
      </w:r>
    </w:p>
    <w:p w14:paraId="28402C63" w14:textId="77777777" w:rsidR="00167ED5" w:rsidRPr="0052548E" w:rsidRDefault="008C3BB1" w:rsidP="008C3BB1">
      <w:pPr>
        <w:pStyle w:val="PGNSOMNormalny"/>
        <w:rPr>
          <w:b/>
        </w:rPr>
      </w:pPr>
      <w:r w:rsidRPr="0052548E">
        <w:rPr>
          <w:b/>
        </w:rPr>
        <w:t>Ciepłownictwo</w:t>
      </w:r>
      <w:r w:rsidR="0052548E">
        <w:rPr>
          <w:rStyle w:val="Odwoanieprzypisudolnego"/>
          <w:b/>
        </w:rPr>
        <w:footnoteReference w:id="39"/>
      </w:r>
    </w:p>
    <w:p w14:paraId="40F39840" w14:textId="77777777" w:rsidR="00C64A64" w:rsidRPr="00605793" w:rsidRDefault="00C64A64" w:rsidP="00605793">
      <w:pPr>
        <w:pStyle w:val="PGNSOMNormalny"/>
      </w:pPr>
      <w:r w:rsidRPr="00605793">
        <w:t xml:space="preserve">Na terenie gminy znajduje się zorganizowany system zaopatrzenia w ciepło – sieć ciepłownicza, obejmująca swym zasięgiem miasto Police. </w:t>
      </w:r>
      <w:r w:rsidR="00514C70" w:rsidRPr="00605793">
        <w:t xml:space="preserve">Na terenach wiejskich zaspokajanie potrzeb cieplnych </w:t>
      </w:r>
      <w:r w:rsidRPr="00605793">
        <w:t>wiejskich odbywa się w oparciu o indywidualne źródła</w:t>
      </w:r>
      <w:r w:rsidR="00514C70" w:rsidRPr="00605793">
        <w:t xml:space="preserve">. </w:t>
      </w:r>
    </w:p>
    <w:p w14:paraId="5C249CC3" w14:textId="77777777" w:rsidR="00C64A64" w:rsidRPr="00605793" w:rsidRDefault="00C64A64" w:rsidP="00605793">
      <w:pPr>
        <w:pStyle w:val="PGNSOMNormalny"/>
      </w:pPr>
      <w:r w:rsidRPr="00605793">
        <w:t>Sieć ciepłownicza zarządzana jest przez Przedsiębiorstwo Energetyki Cieplnej SA. Źródłem ciepła dla sieci jest Ciepłownia Rejonowa w Policach przy ul. Energetyków oraz Zakłady Chemiczne Police.</w:t>
      </w:r>
    </w:p>
    <w:p w14:paraId="039ECE58" w14:textId="77777777" w:rsidR="00C64A64" w:rsidRPr="00605793" w:rsidRDefault="00514C70" w:rsidP="00605793">
      <w:pPr>
        <w:pStyle w:val="PGNSOMNormalny"/>
        <w:rPr>
          <w:highlight w:val="yellow"/>
        </w:rPr>
      </w:pPr>
      <w:r w:rsidRPr="00605793">
        <w:t>Produkcja i ciepła i energii elektrycznej w Zak</w:t>
      </w:r>
      <w:r w:rsidR="004B344D">
        <w:t>ładach Chemicznych odbywa się w </w:t>
      </w:r>
      <w:r w:rsidRPr="00605793">
        <w:t xml:space="preserve">procesie spalania węgla kamiennego w postaci miału, z paliwem </w:t>
      </w:r>
      <w:proofErr w:type="spellStart"/>
      <w:r w:rsidRPr="00605793">
        <w:t>rozpałkowym</w:t>
      </w:r>
      <w:proofErr w:type="spellEnd"/>
      <w:r w:rsidRPr="00605793">
        <w:t xml:space="preserve"> – olejem opałowym. Produkcja ma za zadanie zaspokajać własne potrzeby podmiotu, sprzedaż ciepła w 2017 r. wyniosło jedynie ok. 3,8% całkowitej produkcji. </w:t>
      </w:r>
    </w:p>
    <w:p w14:paraId="7E5EAFDA" w14:textId="77777777" w:rsidR="00C64A64" w:rsidRPr="00605793" w:rsidRDefault="00514C70" w:rsidP="00605793">
      <w:pPr>
        <w:pStyle w:val="PGNSOMNormalny"/>
      </w:pPr>
      <w:r w:rsidRPr="00605793">
        <w:lastRenderedPageBreak/>
        <w:t>Głównym źródłem ciepła dla sieci ciepłowniczej jest ciepłownia rejonowa zarządzana przez PEC SA. W ciepłowni zamontowane są kotły wodne rusztowe typu</w:t>
      </w:r>
      <w:r w:rsidR="004B344D">
        <w:t xml:space="preserve"> WR10 o </w:t>
      </w:r>
      <w:r w:rsidR="0052548E">
        <w:t>mocy zainstalowanej 11,</w:t>
      </w:r>
      <w:r w:rsidRPr="00605793">
        <w:t>64 MW każdy (w sumie 46,56 MW). Kotły zostały zainstalowane w latach 1974-1982, trzy najstarsze</w:t>
      </w:r>
      <w:r w:rsidR="004B344D">
        <w:t xml:space="preserve"> z nich przeszły modernizację w </w:t>
      </w:r>
      <w:r w:rsidRPr="00605793">
        <w:t>latach 2008-2011, zasilane są miałem węglow</w:t>
      </w:r>
      <w:r w:rsidR="00C93139">
        <w:t>ym o wartości opałowej ok. 23,5 </w:t>
      </w:r>
      <w:r w:rsidRPr="00605793">
        <w:t>MJ/kg.</w:t>
      </w:r>
    </w:p>
    <w:p w14:paraId="118D2CA5" w14:textId="77777777" w:rsidR="00514C70" w:rsidRPr="00514C70" w:rsidRDefault="00514C70" w:rsidP="000C43B2">
      <w:pPr>
        <w:pStyle w:val="PGNSOMNormalny"/>
      </w:pPr>
      <w:r w:rsidRPr="00514C70">
        <w:t xml:space="preserve">PEC SA zarządza także 14 </w:t>
      </w:r>
      <w:r w:rsidR="004B344D">
        <w:t>lokalnymi kotłowniami gazowymi zlokalizowanymi w </w:t>
      </w:r>
      <w:r w:rsidRPr="00514C70">
        <w:t xml:space="preserve">budynkach na terenie miasta i gminy. </w:t>
      </w:r>
    </w:p>
    <w:p w14:paraId="6FF65F86" w14:textId="77777777" w:rsidR="00514C70" w:rsidRPr="00514C70" w:rsidRDefault="00514C70" w:rsidP="000C43B2">
      <w:pPr>
        <w:pStyle w:val="PGNSOMNormalny"/>
      </w:pPr>
      <w:r w:rsidRPr="00087FA2">
        <w:t>Sieć ciepłownicza na terenie miasta należy do PEC SA.</w:t>
      </w:r>
      <w:r w:rsidR="004B344D">
        <w:t xml:space="preserve"> Sieć ciepłownicza składa się z </w:t>
      </w:r>
      <w:r w:rsidRPr="00087FA2">
        <w:t>30 828 m sieci, z czego 10 236 m wykonano w technologii preizolowanej. Pozostała część wykonana jest w technologii kanałowej napowietrznej oraz kanałowej podziemnej.</w:t>
      </w:r>
    </w:p>
    <w:p w14:paraId="59BB909D" w14:textId="77777777" w:rsidR="00167ED5" w:rsidRPr="00FA2FC0" w:rsidRDefault="00BC3D5B" w:rsidP="000C43B2">
      <w:pPr>
        <w:pStyle w:val="PGNSOMNormalny"/>
        <w:rPr>
          <w:b/>
          <w:highlight w:val="yellow"/>
        </w:rPr>
      </w:pPr>
      <w:r w:rsidRPr="00EF7BCA">
        <w:rPr>
          <w:b/>
        </w:rPr>
        <w:t>Elektroenergetyka</w:t>
      </w:r>
      <w:r w:rsidR="00BB71CA">
        <w:rPr>
          <w:rStyle w:val="Odwoanieprzypisudolnego"/>
          <w:b/>
        </w:rPr>
        <w:footnoteReference w:id="40"/>
      </w:r>
    </w:p>
    <w:p w14:paraId="0BA7B779" w14:textId="77777777" w:rsidR="005F77F8" w:rsidRPr="00087FA2" w:rsidRDefault="00087FA2" w:rsidP="00F14424">
      <w:pPr>
        <w:pStyle w:val="PGNSOMNormalny"/>
      </w:pPr>
      <w:r w:rsidRPr="00087FA2">
        <w:t xml:space="preserve">Za </w:t>
      </w:r>
      <w:r>
        <w:t>przesyłanie energii elektrycznej w Polsce odpo</w:t>
      </w:r>
      <w:r w:rsidR="00BB71CA">
        <w:t>wiedzialny jest Operator Systemu</w:t>
      </w:r>
      <w:r>
        <w:t xml:space="preserve"> Przesyłowego (OSP), którego funkcję pełni spółka Polskie Sieci Elektroenergetyczne. </w:t>
      </w:r>
    </w:p>
    <w:p w14:paraId="3C3647AB" w14:textId="77777777" w:rsidR="00087FA2" w:rsidRPr="00087FA2" w:rsidRDefault="00087FA2" w:rsidP="00087FA2">
      <w:pPr>
        <w:pStyle w:val="PGNSOMNormalny"/>
      </w:pPr>
      <w:r w:rsidRPr="00087FA2">
        <w:t xml:space="preserve">Przedmiotem działania </w:t>
      </w:r>
      <w:r>
        <w:t xml:space="preserve">spółki jest </w:t>
      </w:r>
      <w:r w:rsidRPr="00087FA2">
        <w:t>świadczenie usł</w:t>
      </w:r>
      <w:r>
        <w:t xml:space="preserve">ug </w:t>
      </w:r>
      <w:r w:rsidRPr="00087FA2">
        <w:t xml:space="preserve">przy zachowaniu wymaganych kryteriów bezpieczeństwa pracy Krajowego Systemu Elektroenergetycznego (KSE). </w:t>
      </w:r>
    </w:p>
    <w:p w14:paraId="09683321" w14:textId="77777777" w:rsidR="00087FA2" w:rsidRPr="00087FA2" w:rsidRDefault="00087FA2" w:rsidP="00087FA2">
      <w:pPr>
        <w:pStyle w:val="PGNSOMNormalny"/>
      </w:pPr>
      <w:r w:rsidRPr="00087FA2">
        <w:t>W obrębie</w:t>
      </w:r>
      <w:r>
        <w:t xml:space="preserve"> </w:t>
      </w:r>
      <w:r w:rsidRPr="00087FA2">
        <w:t xml:space="preserve">gminy Police znajdują się sieci przesyłowe będących w zarządzie PSE S.A., są to linie: </w:t>
      </w:r>
    </w:p>
    <w:p w14:paraId="7D7E41D1" w14:textId="77777777" w:rsidR="00087FA2" w:rsidRPr="00087FA2" w:rsidRDefault="00087FA2" w:rsidP="00087FA2">
      <w:pPr>
        <w:pStyle w:val="PGNSOMpunktowanie"/>
      </w:pPr>
      <w:r w:rsidRPr="00087FA2">
        <w:t xml:space="preserve">linia 220 </w:t>
      </w:r>
      <w:proofErr w:type="spellStart"/>
      <w:r w:rsidRPr="00087FA2">
        <w:t>kV</w:t>
      </w:r>
      <w:proofErr w:type="spellEnd"/>
      <w:r w:rsidRPr="00087FA2">
        <w:t xml:space="preserve">, która łączy SE Police i SE Morzyczyn o długości 7,111 km, </w:t>
      </w:r>
    </w:p>
    <w:p w14:paraId="6FAFDE0B" w14:textId="77777777" w:rsidR="00087FA2" w:rsidRPr="00087FA2" w:rsidRDefault="00087FA2" w:rsidP="00087FA2">
      <w:pPr>
        <w:pStyle w:val="PGNSOMpunktowanie"/>
      </w:pPr>
      <w:r w:rsidRPr="00087FA2">
        <w:t xml:space="preserve">linia 220 </w:t>
      </w:r>
      <w:proofErr w:type="spellStart"/>
      <w:r w:rsidRPr="00087FA2">
        <w:t>kV</w:t>
      </w:r>
      <w:proofErr w:type="spellEnd"/>
      <w:r w:rsidRPr="00087FA2">
        <w:t>, która łączy SE Police i S</w:t>
      </w:r>
      <w:r>
        <w:t>E Glinki o długości 10,543 km w </w:t>
      </w:r>
      <w:r w:rsidRPr="00087FA2">
        <w:t xml:space="preserve">granicach gminy, </w:t>
      </w:r>
    </w:p>
    <w:p w14:paraId="48E63439" w14:textId="77777777" w:rsidR="00087FA2" w:rsidRPr="00087FA2" w:rsidRDefault="00087FA2" w:rsidP="00087FA2">
      <w:pPr>
        <w:pStyle w:val="PGNSOMpunktowanie"/>
      </w:pPr>
      <w:r w:rsidRPr="00087FA2">
        <w:t xml:space="preserve">linia 220 </w:t>
      </w:r>
      <w:proofErr w:type="spellStart"/>
      <w:r w:rsidRPr="00087FA2">
        <w:t>kV</w:t>
      </w:r>
      <w:proofErr w:type="spellEnd"/>
      <w:r w:rsidRPr="00087FA2">
        <w:t>, która łączy SE Krajnik</w:t>
      </w:r>
      <w:r>
        <w:t xml:space="preserve"> i SE Glinki o długości 6,202 w </w:t>
      </w:r>
      <w:r w:rsidRPr="00087FA2">
        <w:t xml:space="preserve">granicach gminy. </w:t>
      </w:r>
    </w:p>
    <w:p w14:paraId="426E3BA9" w14:textId="77777777" w:rsidR="005F77F8" w:rsidRPr="00EF7BCA" w:rsidRDefault="00087FA2" w:rsidP="00F14424">
      <w:pPr>
        <w:pStyle w:val="PGNSOMNormalny"/>
      </w:pPr>
      <w:r w:rsidRPr="00087FA2">
        <w:t xml:space="preserve">Gmina Police zasilana jest w energię elektryczną ze stacji elektroenergetycznej 220/110 </w:t>
      </w:r>
      <w:proofErr w:type="spellStart"/>
      <w:r w:rsidRPr="00087FA2">
        <w:t>kV</w:t>
      </w:r>
      <w:proofErr w:type="spellEnd"/>
      <w:r w:rsidRPr="00087FA2">
        <w:t xml:space="preserve"> Glinki (zlokalizowanej na obszarze miasta Szczecina) liniami napowietrznymi 110 </w:t>
      </w:r>
      <w:proofErr w:type="spellStart"/>
      <w:r w:rsidRPr="00087FA2">
        <w:t>kV</w:t>
      </w:r>
      <w:proofErr w:type="spellEnd"/>
      <w:r w:rsidRPr="00087FA2">
        <w:t xml:space="preserve"> do stacji 110/15 </w:t>
      </w:r>
      <w:proofErr w:type="spellStart"/>
      <w:r w:rsidRPr="00087FA2">
        <w:t>kV</w:t>
      </w:r>
      <w:proofErr w:type="spellEnd"/>
      <w:r w:rsidRPr="00087FA2">
        <w:t xml:space="preserve"> – GPZ </w:t>
      </w:r>
      <w:proofErr w:type="spellStart"/>
      <w:r w:rsidRPr="00087FA2">
        <w:t>Tanowska</w:t>
      </w:r>
      <w:proofErr w:type="spellEnd"/>
      <w:r w:rsidRPr="00087FA2">
        <w:t xml:space="preserve"> i dalej do GPZ Police (własność Z.Ch. „Police” S.A.) oraz GPZ </w:t>
      </w:r>
      <w:proofErr w:type="spellStart"/>
      <w:r w:rsidRPr="00087FA2">
        <w:t>Mścięcino</w:t>
      </w:r>
      <w:proofErr w:type="spellEnd"/>
      <w:r w:rsidRPr="00087FA2">
        <w:t xml:space="preserve">. Na obszarze gminy zlokalizowana jest ponadto stacja elektroenergetyczna 220/110 </w:t>
      </w:r>
      <w:proofErr w:type="spellStart"/>
      <w:r w:rsidRPr="00087FA2">
        <w:t>kV</w:t>
      </w:r>
      <w:proofErr w:type="spellEnd"/>
      <w:r w:rsidRPr="00087FA2">
        <w:t xml:space="preserve"> Police (własność Z.Ch. „Police” S.A.). Ponadto przez teren gminy przebiega tranzytowo linia 110 </w:t>
      </w:r>
      <w:proofErr w:type="spellStart"/>
      <w:r w:rsidRPr="00087FA2">
        <w:t>kV</w:t>
      </w:r>
      <w:proofErr w:type="spellEnd"/>
      <w:r w:rsidRPr="00087FA2">
        <w:t xml:space="preserve"> Glinki – Pomorzany. W zakresie sieci SN występują powiązania z miastem Szczecinem oraz </w:t>
      </w:r>
      <w:r w:rsidRPr="00EF7BCA">
        <w:t>gminami Dobra Szczecińska i Nowe Warpno.</w:t>
      </w:r>
    </w:p>
    <w:p w14:paraId="19F38AC7" w14:textId="77777777" w:rsidR="00BC2955" w:rsidRPr="00EF7BCA" w:rsidRDefault="006E19FE" w:rsidP="002550E3">
      <w:pPr>
        <w:pStyle w:val="PGNSOMNormalny"/>
        <w:keepNext/>
        <w:rPr>
          <w:b/>
        </w:rPr>
      </w:pPr>
      <w:r w:rsidRPr="00EF7BCA">
        <w:rPr>
          <w:b/>
        </w:rPr>
        <w:t>Odnawialne źródła energii</w:t>
      </w:r>
    </w:p>
    <w:p w14:paraId="2F1FB99A" w14:textId="77777777" w:rsidR="00087FA2" w:rsidRPr="002550E3" w:rsidRDefault="00087FA2" w:rsidP="002550E3">
      <w:pPr>
        <w:pStyle w:val="PGNSOMNormalny"/>
      </w:pPr>
      <w:r w:rsidRPr="00641B9F">
        <w:t xml:space="preserve">Energią odnawialną nazywamy odnawialne, niekopalne źródła energii obejmujące energię wiatru, energię promieniowania słonecznego, energię </w:t>
      </w:r>
      <w:proofErr w:type="spellStart"/>
      <w:r w:rsidRPr="00641B9F">
        <w:t>aerotermalną</w:t>
      </w:r>
      <w:proofErr w:type="spellEnd"/>
      <w:r w:rsidRPr="00641B9F">
        <w:t>, energię geotermalną, energię hydrotermalną, hydroenergię, energię fal, prądów i pływów morskich, energię otrzymywaną z biomasy, biogazu, biogazu rolniczego oraz z </w:t>
      </w:r>
      <w:proofErr w:type="spellStart"/>
      <w:r w:rsidRPr="00641B9F">
        <w:t>biopłynów</w:t>
      </w:r>
      <w:proofErr w:type="spellEnd"/>
      <w:r w:rsidRPr="002550E3">
        <w:rPr>
          <w:vertAlign w:val="superscript"/>
        </w:rPr>
        <w:footnoteReference w:id="41"/>
      </w:r>
      <w:r w:rsidRPr="002550E3">
        <w:rPr>
          <w:vertAlign w:val="superscript"/>
        </w:rPr>
        <w:t>.</w:t>
      </w:r>
    </w:p>
    <w:p w14:paraId="6F202375" w14:textId="77777777" w:rsidR="00087FA2" w:rsidRDefault="00087FA2" w:rsidP="002550E3">
      <w:pPr>
        <w:pStyle w:val="PGNSOMNormalny"/>
      </w:pPr>
      <w:r w:rsidRPr="00641B9F">
        <w:t>Gmina Police w związku z korzystnymi warunkami wiatrowymi predysponuje do budowy elektrow</w:t>
      </w:r>
      <w:r w:rsidR="002550E3">
        <w:t xml:space="preserve">ni wiatrowych na jej obszarze. </w:t>
      </w:r>
      <w:r w:rsidRPr="00641B9F">
        <w:t>Na obszarze gminy Police zlokalizowana jest elektrownia wiatrowa „Leśno Górne” o mocy 0,6 MW</w:t>
      </w:r>
      <w:r w:rsidRPr="002550E3">
        <w:rPr>
          <w:vertAlign w:val="superscript"/>
        </w:rPr>
        <w:footnoteReference w:id="42"/>
      </w:r>
      <w:r w:rsidRPr="002550E3">
        <w:rPr>
          <w:vertAlign w:val="superscript"/>
        </w:rPr>
        <w:t>.</w:t>
      </w:r>
    </w:p>
    <w:p w14:paraId="3EFD2987" w14:textId="77777777" w:rsidR="00E93E84" w:rsidRPr="00641B9F" w:rsidRDefault="002550E3" w:rsidP="002550E3">
      <w:pPr>
        <w:pStyle w:val="PGNSOMNormalny"/>
      </w:pPr>
      <w:r>
        <w:t>Z</w:t>
      </w:r>
      <w:r w:rsidR="00E93E84">
        <w:t xml:space="preserve">godnie z aktualnym prawem </w:t>
      </w:r>
      <w:r w:rsidR="00E93E84" w:rsidRPr="002550E3">
        <w:t>elektrownia wiatrowa może być budowana w odległości równej lub większej od dziesięciokrotności wysokości elektrowni wiatrowej mierzonej od poziomu gruntu do najwyższego punktu budowli, w</w:t>
      </w:r>
      <w:r w:rsidR="00C93139">
        <w:t>liczając elementy techniczne, w </w:t>
      </w:r>
      <w:r w:rsidR="00E93E84" w:rsidRPr="002550E3">
        <w:t>szczególności wirnik wraz z łopatami (całkowita wy</w:t>
      </w:r>
      <w:r w:rsidR="00C93139">
        <w:t>sokość elektrowni wiatrowej) od </w:t>
      </w:r>
      <w:r w:rsidR="00E93E84" w:rsidRPr="002550E3">
        <w:t>budynków mieszkalnych.</w:t>
      </w:r>
    </w:p>
    <w:p w14:paraId="112EFAC9" w14:textId="77777777" w:rsidR="00087FA2" w:rsidRPr="00641B9F" w:rsidRDefault="00087FA2" w:rsidP="002550E3">
      <w:pPr>
        <w:pStyle w:val="PGNSOMNormalny"/>
      </w:pPr>
      <w:r w:rsidRPr="00641B9F">
        <w:lastRenderedPageBreak/>
        <w:t>W gminie Police istnieją możliwości wykorzystania potencjałów cieków wodnych do produkcji energii. Na obszarze gminy znajduje się jedna mała elektrownia wodna „Tatynia” o mocy 20 kW</w:t>
      </w:r>
      <w:r w:rsidRPr="00605793">
        <w:rPr>
          <w:vertAlign w:val="superscript"/>
        </w:rPr>
        <w:footnoteReference w:id="43"/>
      </w:r>
      <w:r>
        <w:t>.</w:t>
      </w:r>
    </w:p>
    <w:p w14:paraId="5257A338" w14:textId="77777777" w:rsidR="00087FA2" w:rsidRPr="00641B9F" w:rsidRDefault="00087FA2" w:rsidP="002550E3">
      <w:pPr>
        <w:pStyle w:val="PGNSOMNormalny"/>
      </w:pPr>
      <w:r w:rsidRPr="00641B9F">
        <w:t xml:space="preserve">Gmina Police charakteryzuje się wysokim stopniem zalesienia, lasy zajmują 50% powierzchni gminy. Tak duże powierzchnie leśne stanowią doskonałą bazę surowcową drewna do wykorzystania na cele energetyczne. </w:t>
      </w:r>
    </w:p>
    <w:p w14:paraId="071D9003" w14:textId="77777777" w:rsidR="00087FA2" w:rsidRPr="00641B9F" w:rsidRDefault="00087FA2" w:rsidP="002550E3">
      <w:pPr>
        <w:pStyle w:val="PGNSOMNormalny"/>
      </w:pPr>
      <w:r w:rsidRPr="00641B9F">
        <w:t xml:space="preserve">Potencjalnie największym odbiorcą energii z biomasy w gminie Police może być rolnictwo, a także mieszkalnictwo i komunikacja. Odnawialne źródła energii stwarzają szczególnie nowe możliwości w zakresie powstawania miejsc pracy. Natomiast tereny rolnicze, zwłaszcza gleby słabe i zdegradowane mogą być przeznaczone do uprawy roślin do produkcji biopaliw płynnych. </w:t>
      </w:r>
    </w:p>
    <w:p w14:paraId="142A6F73" w14:textId="77777777" w:rsidR="00087FA2" w:rsidRPr="00641B9F" w:rsidRDefault="00087FA2" w:rsidP="002550E3">
      <w:pPr>
        <w:pStyle w:val="PGNSOMNormalny"/>
      </w:pPr>
      <w:r w:rsidRPr="00641B9F">
        <w:t xml:space="preserve">Na terenie gminy Police istnieją także dobre warunki do wykorzystania energii promieniowania słonecznego przy dostosowaniu typu systemów i właściwości urządzeń wykorzystujących tę energię do charakteru, struktury i rozkładu w czasie promieniowania słonecznego. Największe szanse rozwoju w krótkim okresie mają technologie konwersji termicznej energii promieniowania słonecznego, oparte na wykorzystaniu kolektorów słonecznych jak również ogniw fotowoltaicznych. Możliwości wykorzystania energii słonecznej do ogrzewania zależą od cech promieniowania słonecznego w danym terenie, głównie od położenia geograficznego. </w:t>
      </w:r>
    </w:p>
    <w:p w14:paraId="3B0256A2" w14:textId="77777777" w:rsidR="00087FA2" w:rsidRPr="00641B9F" w:rsidRDefault="00087FA2" w:rsidP="002550E3">
      <w:pPr>
        <w:pStyle w:val="PGNSOMNormalny"/>
      </w:pPr>
      <w:r w:rsidRPr="00641B9F">
        <w:t>W gminie Police na Transgranicznym Ośrodku Edukacji Ekologicznej w Zalesiu została zamontowana instalacja kolektorów słonecznych</w:t>
      </w:r>
      <w:r w:rsidRPr="00BB71CA">
        <w:rPr>
          <w:vertAlign w:val="superscript"/>
        </w:rPr>
        <w:footnoteReference w:id="44"/>
      </w:r>
      <w:r>
        <w:t>.</w:t>
      </w:r>
    </w:p>
    <w:p w14:paraId="63C2661B" w14:textId="77777777" w:rsidR="00E93E84" w:rsidRPr="00641B9F" w:rsidRDefault="00E93E84" w:rsidP="002550E3">
      <w:pPr>
        <w:pStyle w:val="PGNSOMNormalny"/>
      </w:pPr>
      <w:r w:rsidRPr="00641B9F">
        <w:t>Biogazownia jest stabilnym i pewnym źródłem energii cieplnej i elektrycznej, gdyż jest ona wytwarzana w trybie ciągłym przez 90% czasu w ciągu roku. Zarówno ilość jak i parametry produkowanej energii są utrzymywane na stałym poziomie, dzięki czemu zwiększa się bezpieczeństwo energetyczne całego regionu. Wyprodukowana energia elektryczna w biogazowi jest najczęściej sprzedawana operatorowi energetycznemu, lub ewentualnie dostarczania jest bezpośrednio do pobliskich odbiorców. Ponadto biogazownia może współpracować z lokalnymi sieciami cieplnymi i dostarczać tanią energię do celów grzewczych dla budynków użyteczności publicznej, domów lub bloków mieszkalnych.</w:t>
      </w:r>
    </w:p>
    <w:p w14:paraId="33D4112C" w14:textId="77777777" w:rsidR="00E93E84" w:rsidRPr="00EA4875" w:rsidRDefault="00E93E84" w:rsidP="002550E3">
      <w:pPr>
        <w:pStyle w:val="PGNSOMNormalny"/>
      </w:pPr>
      <w:r>
        <w:t>N</w:t>
      </w:r>
      <w:r w:rsidRPr="00641B9F">
        <w:t xml:space="preserve">a </w:t>
      </w:r>
      <w:r w:rsidRPr="00EA4875">
        <w:t>terenie Gminy Police funkcjonuje elektrownia biogazowa „Sierakowo” o mocy 0,16 MW. Pozyskiwany biogaz wykorzystywany jest do produkcji energii elektrycznej</w:t>
      </w:r>
      <w:r w:rsidRPr="00EA4875">
        <w:rPr>
          <w:vertAlign w:val="superscript"/>
        </w:rPr>
        <w:footnoteReference w:id="45"/>
      </w:r>
      <w:r w:rsidRPr="00EA4875">
        <w:t>.</w:t>
      </w:r>
    </w:p>
    <w:p w14:paraId="69A38605" w14:textId="77777777" w:rsidR="00845B64" w:rsidRPr="00EA4875" w:rsidRDefault="00845B64" w:rsidP="00845B64">
      <w:pPr>
        <w:pStyle w:val="PGNSOMNormalny"/>
      </w:pPr>
      <w:bookmarkStart w:id="177" w:name="_Toc525824382"/>
      <w:bookmarkStart w:id="178" w:name="_Toc525883531"/>
      <w:bookmarkStart w:id="179" w:name="_Toc525883864"/>
      <w:bookmarkStart w:id="180" w:name="_Toc525884272"/>
      <w:r w:rsidRPr="00EA4875">
        <w:t>Wielkość produkcji energii z odnawialnych źródeł w roku 201</w:t>
      </w:r>
      <w:r w:rsidR="00694B67" w:rsidRPr="00EA4875">
        <w:t>3</w:t>
      </w:r>
      <w:r w:rsidRPr="00EA4875">
        <w:t xml:space="preserve"> wyniosła </w:t>
      </w:r>
      <w:r w:rsidR="00694B67" w:rsidRPr="00EA4875">
        <w:t>6 737,20</w:t>
      </w:r>
      <w:r w:rsidRPr="00EA4875">
        <w:t xml:space="preserve"> MWh. Natomiast w roku 2017 wyniosła </w:t>
      </w:r>
      <w:r w:rsidR="00694B67" w:rsidRPr="00EA4875">
        <w:t>7 066,69</w:t>
      </w:r>
      <w:r w:rsidRPr="00EA4875">
        <w:t xml:space="preserve"> MWh co stanowi </w:t>
      </w:r>
      <w:r w:rsidR="004B344D">
        <w:t>wzrost o </w:t>
      </w:r>
      <w:r w:rsidR="00694B67" w:rsidRPr="00EA4875">
        <w:t xml:space="preserve">ok. 5%. </w:t>
      </w:r>
      <w:r w:rsidRPr="00EA4875">
        <w:t xml:space="preserve"> </w:t>
      </w:r>
    </w:p>
    <w:p w14:paraId="41596122" w14:textId="71182FBD" w:rsidR="00710546" w:rsidRPr="00EA4875" w:rsidRDefault="00710546" w:rsidP="000C7CEC">
      <w:pPr>
        <w:pStyle w:val="PGNSOMpodpisrys"/>
        <w:keepNext/>
      </w:pPr>
      <w:bookmarkStart w:id="181" w:name="_Toc44076551"/>
      <w:r w:rsidRPr="00EA4875">
        <w:t xml:space="preserve">Tabela </w:t>
      </w:r>
      <w:r w:rsidR="00533001" w:rsidRPr="00EA4875">
        <w:fldChar w:fldCharType="begin"/>
      </w:r>
      <w:r w:rsidR="000C2C67" w:rsidRPr="00EA4875">
        <w:instrText xml:space="preserve"> SEQ Tabela \* ARABIC </w:instrText>
      </w:r>
      <w:r w:rsidR="00533001" w:rsidRPr="00EA4875">
        <w:fldChar w:fldCharType="separate"/>
      </w:r>
      <w:r w:rsidR="002C2686">
        <w:rPr>
          <w:noProof/>
        </w:rPr>
        <w:t>9</w:t>
      </w:r>
      <w:r w:rsidR="00533001" w:rsidRPr="00EA4875">
        <w:rPr>
          <w:noProof/>
        </w:rPr>
        <w:fldChar w:fldCharType="end"/>
      </w:r>
      <w:r w:rsidRPr="00EA4875">
        <w:t xml:space="preserve">. Produkcja energii z OZE na terenie </w:t>
      </w:r>
      <w:r w:rsidR="00B87997" w:rsidRPr="00EA4875">
        <w:t xml:space="preserve">Gminy </w:t>
      </w:r>
      <w:r w:rsidR="00EA4875" w:rsidRPr="00EA4875">
        <w:t>Police</w:t>
      </w:r>
      <w:r w:rsidR="00B87997" w:rsidRPr="00EA4875">
        <w:t xml:space="preserve"> </w:t>
      </w:r>
      <w:r w:rsidRPr="00EA4875">
        <w:t xml:space="preserve">w latach </w:t>
      </w:r>
      <w:r w:rsidR="00EA4875">
        <w:t>w 2013 oraz 2017 r.</w:t>
      </w:r>
      <w:bookmarkEnd w:id="177"/>
      <w:bookmarkEnd w:id="178"/>
      <w:bookmarkEnd w:id="179"/>
      <w:bookmarkEnd w:id="180"/>
      <w:bookmarkEnd w:id="181"/>
    </w:p>
    <w:tbl>
      <w:tblPr>
        <w:tblW w:w="5000" w:type="pct"/>
        <w:jc w:val="center"/>
        <w:tblCellMar>
          <w:left w:w="70" w:type="dxa"/>
          <w:right w:w="70" w:type="dxa"/>
        </w:tblCellMar>
        <w:tblLook w:val="04A0" w:firstRow="1" w:lastRow="0" w:firstColumn="1" w:lastColumn="0" w:noHBand="0" w:noVBand="1"/>
      </w:tblPr>
      <w:tblGrid>
        <w:gridCol w:w="4543"/>
        <w:gridCol w:w="4116"/>
      </w:tblGrid>
      <w:tr w:rsidR="00845B64" w:rsidRPr="00EA4875" w14:paraId="2DB966D3" w14:textId="77777777" w:rsidTr="00EA4875">
        <w:trPr>
          <w:cantSplit/>
          <w:trHeight w:val="573"/>
          <w:tblHeader/>
          <w:jc w:val="center"/>
        </w:trPr>
        <w:tc>
          <w:tcPr>
            <w:tcW w:w="2623"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1CF01DBC" w14:textId="77777777" w:rsidR="00845B64" w:rsidRPr="00EA4875" w:rsidRDefault="00845B64" w:rsidP="00E6748A">
            <w:pPr>
              <w:jc w:val="center"/>
              <w:rPr>
                <w:rFonts w:cs="Arial"/>
                <w:bCs/>
                <w:color w:val="FFFFFF"/>
                <w:sz w:val="18"/>
                <w:szCs w:val="18"/>
              </w:rPr>
            </w:pPr>
            <w:r w:rsidRPr="00EA4875">
              <w:rPr>
                <w:rFonts w:cs="Arial"/>
                <w:bCs/>
                <w:color w:val="FFFFFF"/>
                <w:sz w:val="18"/>
                <w:szCs w:val="18"/>
              </w:rPr>
              <w:t>rok</w:t>
            </w:r>
          </w:p>
        </w:tc>
        <w:tc>
          <w:tcPr>
            <w:tcW w:w="2377" w:type="pct"/>
            <w:tcBorders>
              <w:top w:val="single" w:sz="4" w:space="0" w:color="auto"/>
              <w:left w:val="nil"/>
              <w:bottom w:val="single" w:sz="4" w:space="0" w:color="auto"/>
              <w:right w:val="single" w:sz="4" w:space="0" w:color="auto"/>
            </w:tcBorders>
            <w:shd w:val="clear" w:color="000000" w:fill="013764"/>
            <w:vAlign w:val="center"/>
            <w:hideMark/>
          </w:tcPr>
          <w:p w14:paraId="42B17A9B" w14:textId="77777777" w:rsidR="00845B64" w:rsidRPr="00EA4875" w:rsidRDefault="00845B64" w:rsidP="00E6748A">
            <w:pPr>
              <w:jc w:val="center"/>
              <w:rPr>
                <w:rFonts w:cs="Arial"/>
                <w:bCs/>
                <w:color w:val="FFFFFF"/>
                <w:sz w:val="18"/>
                <w:szCs w:val="18"/>
              </w:rPr>
            </w:pPr>
            <w:r w:rsidRPr="00EA4875">
              <w:rPr>
                <w:rFonts w:cs="Arial"/>
                <w:bCs/>
                <w:color w:val="FFFFFF"/>
                <w:sz w:val="18"/>
                <w:szCs w:val="18"/>
              </w:rPr>
              <w:t>produkcja energii z OZE</w:t>
            </w:r>
            <w:r w:rsidRPr="00EA4875">
              <w:rPr>
                <w:rFonts w:cs="Arial"/>
                <w:bCs/>
                <w:color w:val="FFFFFF"/>
                <w:sz w:val="18"/>
                <w:szCs w:val="18"/>
              </w:rPr>
              <w:br/>
              <w:t>[MWh/rok]</w:t>
            </w:r>
          </w:p>
        </w:tc>
      </w:tr>
      <w:tr w:rsidR="00845B64" w:rsidRPr="00EA4875" w14:paraId="299ABC2B" w14:textId="77777777" w:rsidTr="00E6748A">
        <w:trPr>
          <w:trHeight w:val="340"/>
          <w:jc w:val="center"/>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14:paraId="3CAA7050" w14:textId="77777777" w:rsidR="00845B64" w:rsidRPr="00EA4875" w:rsidRDefault="00845B64" w:rsidP="00694B67">
            <w:pPr>
              <w:jc w:val="center"/>
              <w:rPr>
                <w:rFonts w:cs="Arial"/>
                <w:color w:val="000000"/>
                <w:sz w:val="18"/>
                <w:szCs w:val="18"/>
              </w:rPr>
            </w:pPr>
            <w:r w:rsidRPr="00EA4875">
              <w:rPr>
                <w:rFonts w:cs="Arial"/>
                <w:color w:val="000000"/>
                <w:sz w:val="18"/>
                <w:szCs w:val="18"/>
              </w:rPr>
              <w:t>201</w:t>
            </w:r>
            <w:r w:rsidR="00694B67" w:rsidRPr="00EA4875">
              <w:rPr>
                <w:rFonts w:cs="Arial"/>
                <w:color w:val="000000"/>
                <w:sz w:val="18"/>
                <w:szCs w:val="18"/>
              </w:rPr>
              <w:t>3</w:t>
            </w:r>
          </w:p>
        </w:tc>
        <w:tc>
          <w:tcPr>
            <w:tcW w:w="2377" w:type="pct"/>
            <w:tcBorders>
              <w:top w:val="nil"/>
              <w:left w:val="nil"/>
              <w:bottom w:val="single" w:sz="4" w:space="0" w:color="auto"/>
              <w:right w:val="single" w:sz="4" w:space="0" w:color="auto"/>
            </w:tcBorders>
            <w:shd w:val="clear" w:color="auto" w:fill="auto"/>
            <w:noWrap/>
            <w:vAlign w:val="center"/>
            <w:hideMark/>
          </w:tcPr>
          <w:p w14:paraId="71A387B9" w14:textId="77777777" w:rsidR="00845B64" w:rsidRPr="00EA4875" w:rsidRDefault="004B344D" w:rsidP="00E6748A">
            <w:pPr>
              <w:jc w:val="center"/>
              <w:rPr>
                <w:color w:val="000000"/>
                <w:sz w:val="18"/>
                <w:szCs w:val="18"/>
              </w:rPr>
            </w:pPr>
            <w:r>
              <w:rPr>
                <w:color w:val="000000"/>
                <w:sz w:val="18"/>
                <w:szCs w:val="18"/>
              </w:rPr>
              <w:t>6 737,20</w:t>
            </w:r>
          </w:p>
        </w:tc>
      </w:tr>
      <w:tr w:rsidR="00845B64" w:rsidRPr="00FA2FC0" w14:paraId="61AC0D3C" w14:textId="77777777" w:rsidTr="00E6748A">
        <w:trPr>
          <w:trHeight w:val="340"/>
          <w:jc w:val="center"/>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14:paraId="3031901E" w14:textId="77777777" w:rsidR="00845B64" w:rsidRPr="00EA4875" w:rsidRDefault="00845B64" w:rsidP="00E6748A">
            <w:pPr>
              <w:jc w:val="center"/>
              <w:rPr>
                <w:rFonts w:cs="Arial"/>
                <w:color w:val="000000"/>
                <w:sz w:val="18"/>
                <w:szCs w:val="18"/>
              </w:rPr>
            </w:pPr>
            <w:r w:rsidRPr="00EA4875">
              <w:rPr>
                <w:rFonts w:cs="Arial"/>
                <w:color w:val="000000"/>
                <w:sz w:val="18"/>
                <w:szCs w:val="18"/>
              </w:rPr>
              <w:t>2017</w:t>
            </w:r>
          </w:p>
        </w:tc>
        <w:tc>
          <w:tcPr>
            <w:tcW w:w="2377" w:type="pct"/>
            <w:tcBorders>
              <w:top w:val="nil"/>
              <w:left w:val="nil"/>
              <w:bottom w:val="single" w:sz="4" w:space="0" w:color="auto"/>
              <w:right w:val="single" w:sz="4" w:space="0" w:color="auto"/>
            </w:tcBorders>
            <w:shd w:val="clear" w:color="auto" w:fill="auto"/>
            <w:noWrap/>
            <w:vAlign w:val="center"/>
            <w:hideMark/>
          </w:tcPr>
          <w:p w14:paraId="7872A836" w14:textId="77777777" w:rsidR="00845B64" w:rsidRPr="00EA4875" w:rsidRDefault="004B344D" w:rsidP="00E6748A">
            <w:pPr>
              <w:jc w:val="center"/>
              <w:rPr>
                <w:color w:val="000000"/>
                <w:sz w:val="18"/>
                <w:szCs w:val="18"/>
              </w:rPr>
            </w:pPr>
            <w:r>
              <w:rPr>
                <w:color w:val="000000"/>
                <w:sz w:val="18"/>
                <w:szCs w:val="18"/>
              </w:rPr>
              <w:t>7 066,69</w:t>
            </w:r>
          </w:p>
        </w:tc>
      </w:tr>
    </w:tbl>
    <w:p w14:paraId="2084AD1C" w14:textId="77777777" w:rsidR="00AE0F99" w:rsidRDefault="00AE0F99" w:rsidP="00AE0F99">
      <w:pPr>
        <w:spacing w:after="160" w:line="256" w:lineRule="auto"/>
        <w:jc w:val="both"/>
        <w:rPr>
          <w:rStyle w:val="FontStyle16"/>
          <w:rFonts w:ascii="Verdana" w:hAnsi="Verdana" w:cs="Times New Roman"/>
          <w:sz w:val="24"/>
          <w:szCs w:val="18"/>
          <w:highlight w:val="yellow"/>
        </w:rPr>
      </w:pPr>
      <w:bookmarkStart w:id="182" w:name="_Toc419720169"/>
      <w:bookmarkStart w:id="183" w:name="_Toc423595849"/>
    </w:p>
    <w:p w14:paraId="1CF1DDBF" w14:textId="77777777" w:rsidR="00D52E40" w:rsidRPr="006064A8" w:rsidRDefault="00860D33" w:rsidP="001653CD">
      <w:pPr>
        <w:pStyle w:val="PGNSOMNagwek11"/>
        <w:rPr>
          <w:rStyle w:val="FontStyle16"/>
          <w:rFonts w:ascii="Verdana" w:hAnsi="Verdana" w:cs="Times New Roman"/>
          <w:sz w:val="24"/>
          <w:szCs w:val="18"/>
        </w:rPr>
      </w:pPr>
      <w:bookmarkStart w:id="184" w:name="_Toc44076515"/>
      <w:r w:rsidRPr="006064A8">
        <w:rPr>
          <w:rStyle w:val="FontStyle16"/>
          <w:rFonts w:ascii="Verdana" w:hAnsi="Verdana" w:cs="Times New Roman"/>
          <w:sz w:val="24"/>
          <w:szCs w:val="18"/>
        </w:rPr>
        <w:t>Identyfikacja obszarów problemowych</w:t>
      </w:r>
      <w:bookmarkEnd w:id="182"/>
      <w:bookmarkEnd w:id="183"/>
      <w:bookmarkEnd w:id="184"/>
    </w:p>
    <w:p w14:paraId="05D4A24F" w14:textId="77777777" w:rsidR="006B553B" w:rsidRPr="006064A8" w:rsidRDefault="006B553B" w:rsidP="006B553B">
      <w:pPr>
        <w:pStyle w:val="PGNSOMNormalny"/>
        <w:rPr>
          <w:lang w:eastAsia="ar-SA"/>
        </w:rPr>
      </w:pPr>
      <w:r w:rsidRPr="006064A8">
        <w:rPr>
          <w:lang w:eastAsia="ar-SA"/>
        </w:rPr>
        <w:t>Na pod</w:t>
      </w:r>
      <w:r w:rsidR="00F40275" w:rsidRPr="006064A8">
        <w:rPr>
          <w:lang w:eastAsia="ar-SA"/>
        </w:rPr>
        <w:t>stawie analizy stanu aktualnego oraz</w:t>
      </w:r>
      <w:r w:rsidRPr="006064A8">
        <w:rPr>
          <w:lang w:eastAsia="ar-SA"/>
        </w:rPr>
        <w:t xml:space="preserve"> wyników BEI i MEI </w:t>
      </w:r>
      <w:r w:rsidR="006064A8" w:rsidRPr="006064A8">
        <w:rPr>
          <w:lang w:eastAsia="ar-SA"/>
        </w:rPr>
        <w:t xml:space="preserve">oraz analizy dokumentów strategicznych </w:t>
      </w:r>
      <w:r w:rsidRPr="006064A8">
        <w:rPr>
          <w:lang w:eastAsia="ar-SA"/>
        </w:rPr>
        <w:t xml:space="preserve">zidentyfikowano następujące obszary problemowe na terenie Gminy </w:t>
      </w:r>
      <w:r w:rsidR="006064A8" w:rsidRPr="006064A8">
        <w:rPr>
          <w:lang w:eastAsia="ar-SA"/>
        </w:rPr>
        <w:t>Police</w:t>
      </w:r>
      <w:r w:rsidRPr="006064A8">
        <w:rPr>
          <w:lang w:eastAsia="ar-SA"/>
        </w:rPr>
        <w:t>:</w:t>
      </w:r>
    </w:p>
    <w:p w14:paraId="496373D6" w14:textId="77777777" w:rsidR="001653CD" w:rsidRPr="006064A8" w:rsidRDefault="001653CD" w:rsidP="006B553B">
      <w:pPr>
        <w:pStyle w:val="PGNSOMpunktowanie"/>
        <w:ind w:left="993"/>
        <w:rPr>
          <w:lang w:eastAsia="ar-SA"/>
        </w:rPr>
      </w:pPr>
      <w:r w:rsidRPr="006064A8">
        <w:lastRenderedPageBreak/>
        <w:t>wzrost powierzchni użytkowej mieszkań jest czynnikiem pozytywnym biorąc pod uwagę możliwości do rozwoju dla Gminy, jednak ponownie z punktu widzenia bilansu energetycznego im wyższa powierzchnia użytkowa, tym więcej energii jest niezbędne do jej ogrzania, a co za tym idzie zwiększa się emisja CO</w:t>
      </w:r>
      <w:r w:rsidRPr="006064A8">
        <w:rPr>
          <w:vertAlign w:val="subscript"/>
        </w:rPr>
        <w:t>2</w:t>
      </w:r>
      <w:r w:rsidR="003B4A04" w:rsidRPr="006064A8">
        <w:t>,</w:t>
      </w:r>
    </w:p>
    <w:p w14:paraId="075FA8FF" w14:textId="77777777" w:rsidR="006B553B" w:rsidRPr="006064A8" w:rsidRDefault="006B553B" w:rsidP="006B553B">
      <w:pPr>
        <w:pStyle w:val="PGNSOMpunktowanie"/>
        <w:ind w:left="993"/>
      </w:pPr>
      <w:r w:rsidRPr="006064A8">
        <w:rPr>
          <w:lang w:eastAsia="ar-SA"/>
        </w:rPr>
        <w:t xml:space="preserve">przekroczenia dopuszczalnego poziomu </w:t>
      </w:r>
      <w:proofErr w:type="spellStart"/>
      <w:r w:rsidRPr="006064A8">
        <w:rPr>
          <w:lang w:eastAsia="ar-SA"/>
        </w:rPr>
        <w:t>benzo</w:t>
      </w:r>
      <w:proofErr w:type="spellEnd"/>
      <w:r w:rsidRPr="006064A8">
        <w:rPr>
          <w:lang w:eastAsia="ar-SA"/>
        </w:rPr>
        <w:t>(a)</w:t>
      </w:r>
      <w:proofErr w:type="spellStart"/>
      <w:r w:rsidRPr="006064A8">
        <w:rPr>
          <w:lang w:eastAsia="ar-SA"/>
        </w:rPr>
        <w:t>pirenu</w:t>
      </w:r>
      <w:proofErr w:type="spellEnd"/>
      <w:r w:rsidRPr="006064A8">
        <w:rPr>
          <w:lang w:eastAsia="ar-SA"/>
        </w:rPr>
        <w:t xml:space="preserve"> zawartego w pyle PM10</w:t>
      </w:r>
      <w:r w:rsidRPr="006064A8">
        <w:t xml:space="preserve"> oraz zjawisko n</w:t>
      </w:r>
      <w:r w:rsidR="003B4A04" w:rsidRPr="006064A8">
        <w:t>iskiej emisji w okresie zimowym,</w:t>
      </w:r>
    </w:p>
    <w:p w14:paraId="7BE2E05A" w14:textId="77777777" w:rsidR="001653CD" w:rsidRPr="006064A8" w:rsidRDefault="006064A8" w:rsidP="006B553B">
      <w:pPr>
        <w:pStyle w:val="PGNSOMpunktowanie"/>
        <w:ind w:left="993"/>
      </w:pPr>
      <w:r w:rsidRPr="006064A8">
        <w:t xml:space="preserve">stosunkowo </w:t>
      </w:r>
      <w:r w:rsidR="001653CD" w:rsidRPr="006064A8">
        <w:t>wysoka emisja z sektora handlu, usług, przemysłu oraz transportu, na</w:t>
      </w:r>
      <w:r w:rsidR="00FB105C" w:rsidRPr="006064A8">
        <w:t> </w:t>
      </w:r>
      <w:r w:rsidR="001653CD" w:rsidRPr="006064A8">
        <w:t>które Gmina ni</w:t>
      </w:r>
      <w:r w:rsidR="003B4A04" w:rsidRPr="006064A8">
        <w:t>e ma bezpośredniego przełożenia,</w:t>
      </w:r>
    </w:p>
    <w:p w14:paraId="49C5D2DB" w14:textId="77777777" w:rsidR="001653CD" w:rsidRPr="006064A8" w:rsidRDefault="006B553B" w:rsidP="006B553B">
      <w:pPr>
        <w:pStyle w:val="PGNSOMpunktowanie"/>
        <w:ind w:left="993"/>
      </w:pPr>
      <w:r w:rsidRPr="006064A8">
        <w:rPr>
          <w:lang w:eastAsia="ar-SA"/>
        </w:rPr>
        <w:t>nadal niedostatecznie dobry stan techniczny budynków, konieczność termomodernizacji budynków, które jeszcze nie zostały objęte tego typu projektami</w:t>
      </w:r>
      <w:r w:rsidR="003B4A04" w:rsidRPr="006064A8">
        <w:t>,</w:t>
      </w:r>
    </w:p>
    <w:p w14:paraId="453706A2" w14:textId="77777777" w:rsidR="006B553B" w:rsidRPr="006064A8" w:rsidRDefault="006B553B" w:rsidP="006B553B">
      <w:pPr>
        <w:pStyle w:val="PGNSOMpunktowanie"/>
        <w:ind w:left="993"/>
      </w:pPr>
      <w:r w:rsidRPr="006064A8">
        <w:t xml:space="preserve">brak </w:t>
      </w:r>
      <w:r w:rsidR="001653CD" w:rsidRPr="006064A8">
        <w:t>dostatecznie dobrej alternatywy do</w:t>
      </w:r>
      <w:r w:rsidR="003B4A04" w:rsidRPr="006064A8">
        <w:t xml:space="preserve"> podróży samochodami osobowymi,</w:t>
      </w:r>
    </w:p>
    <w:p w14:paraId="6B063DFB" w14:textId="77777777" w:rsidR="006B553B" w:rsidRPr="006064A8" w:rsidRDefault="006B553B" w:rsidP="006B553B">
      <w:pPr>
        <w:pStyle w:val="PGNSOMpunktowanie"/>
        <w:ind w:left="993"/>
        <w:rPr>
          <w:lang w:eastAsia="ar-SA"/>
        </w:rPr>
      </w:pPr>
      <w:r w:rsidRPr="006064A8">
        <w:t>niski poziom świadomości ekologicznej oraz partycypacji społecznej mieszkańców – w celu lepszego wdrożenia działań niskoemisyjnych oraz zmienienia wzorów postępowania wśród mieszkańców należy</w:t>
      </w:r>
      <w:r w:rsidR="003B4A04" w:rsidRPr="006064A8">
        <w:t xml:space="preserve"> prowadzić działania edukacyjne,</w:t>
      </w:r>
    </w:p>
    <w:p w14:paraId="6984AACF" w14:textId="77777777" w:rsidR="0069609E" w:rsidRPr="006064A8" w:rsidRDefault="00F40275" w:rsidP="00F40275">
      <w:pPr>
        <w:pStyle w:val="PGNSOMpunktowanie"/>
        <w:ind w:left="993"/>
      </w:pPr>
      <w:r w:rsidRPr="006064A8">
        <w:t>powolny rozw</w:t>
      </w:r>
      <w:r w:rsidR="003B4A04" w:rsidRPr="006064A8">
        <w:t>ój odnawialnych źródeł energii,</w:t>
      </w:r>
    </w:p>
    <w:p w14:paraId="2199C54E" w14:textId="77777777" w:rsidR="003B4A04" w:rsidRPr="006064A8" w:rsidRDefault="003B4A04" w:rsidP="00F40275">
      <w:pPr>
        <w:pStyle w:val="PGNSOMpunktowanie"/>
        <w:ind w:left="993"/>
      </w:pPr>
      <w:r w:rsidRPr="006064A8">
        <w:t xml:space="preserve">brak sieci ciepłowniczej na terenach wiejskich. </w:t>
      </w:r>
    </w:p>
    <w:p w14:paraId="23330FB7" w14:textId="77777777" w:rsidR="00E17CD1" w:rsidRPr="003B4A04" w:rsidRDefault="006E19FE" w:rsidP="000E11EE">
      <w:pPr>
        <w:pStyle w:val="PGNSOMNagwek1"/>
        <w:pageBreakBefore/>
      </w:pPr>
      <w:bookmarkStart w:id="185" w:name="_Toc408217771"/>
      <w:bookmarkStart w:id="186" w:name="_Toc408218018"/>
      <w:bookmarkStart w:id="187" w:name="_Toc408471475"/>
      <w:bookmarkStart w:id="188" w:name="_Toc419720171"/>
      <w:bookmarkStart w:id="189" w:name="_Toc423595851"/>
      <w:bookmarkStart w:id="190" w:name="_Toc525883773"/>
      <w:bookmarkStart w:id="191" w:name="_Toc525884476"/>
      <w:bookmarkStart w:id="192" w:name="_Toc44076516"/>
      <w:r w:rsidRPr="003B4A04">
        <w:lastRenderedPageBreak/>
        <w:t>I</w:t>
      </w:r>
      <w:r w:rsidR="000B70B5" w:rsidRPr="003B4A04">
        <w:t>nwentaryzacja emisji dwutlenku węgla</w:t>
      </w:r>
      <w:bookmarkEnd w:id="185"/>
      <w:bookmarkEnd w:id="186"/>
      <w:bookmarkEnd w:id="187"/>
      <w:bookmarkEnd w:id="188"/>
      <w:bookmarkEnd w:id="189"/>
      <w:bookmarkEnd w:id="190"/>
      <w:bookmarkEnd w:id="191"/>
      <w:bookmarkEnd w:id="192"/>
    </w:p>
    <w:p w14:paraId="78EE92CE" w14:textId="77777777" w:rsidR="00FF0894" w:rsidRPr="003B4A04" w:rsidRDefault="00FF0894" w:rsidP="001653CD">
      <w:pPr>
        <w:pStyle w:val="PGNSOMNagwek11"/>
      </w:pPr>
      <w:bookmarkStart w:id="193" w:name="_Toc408217772"/>
      <w:bookmarkStart w:id="194" w:name="_Toc408218019"/>
      <w:bookmarkStart w:id="195" w:name="_Toc408471476"/>
      <w:bookmarkStart w:id="196" w:name="_Toc419709865"/>
      <w:bookmarkStart w:id="197" w:name="_Toc419710783"/>
      <w:bookmarkStart w:id="198" w:name="_Toc423595852"/>
      <w:bookmarkStart w:id="199" w:name="_Toc44076517"/>
      <w:bookmarkStart w:id="200" w:name="_Toc251738378"/>
      <w:bookmarkStart w:id="201" w:name="_Toc252188595"/>
      <w:bookmarkStart w:id="202" w:name="_Toc252251671"/>
      <w:bookmarkStart w:id="203" w:name="_Toc286064277"/>
      <w:r w:rsidRPr="003B4A04">
        <w:t>Metodyka inwentaryzacji CO</w:t>
      </w:r>
      <w:r w:rsidRPr="003B4A04">
        <w:rPr>
          <w:vertAlign w:val="subscript"/>
        </w:rPr>
        <w:t>2</w:t>
      </w:r>
      <w:bookmarkEnd w:id="193"/>
      <w:bookmarkEnd w:id="194"/>
      <w:bookmarkEnd w:id="195"/>
      <w:bookmarkEnd w:id="196"/>
      <w:bookmarkEnd w:id="197"/>
      <w:bookmarkEnd w:id="198"/>
      <w:bookmarkEnd w:id="199"/>
    </w:p>
    <w:p w14:paraId="7382D2EE" w14:textId="77777777" w:rsidR="004444D2" w:rsidRPr="003B4A04" w:rsidRDefault="004444D2" w:rsidP="004444D2">
      <w:pPr>
        <w:pStyle w:val="PGNSOMNormalny"/>
      </w:pPr>
      <w:r w:rsidRPr="003B4A04">
        <w:t>Opisana w niniejszym rozdziale metodyka została przyjęta, zarówno przy wykonywaniu inwentaryzacji zużycia energii</w:t>
      </w:r>
      <w:r w:rsidR="00B87997" w:rsidRPr="003B4A04">
        <w:t xml:space="preserve"> dla roku bazowego (BEI), jak i </w:t>
      </w:r>
      <w:r w:rsidRPr="003B4A04">
        <w:t>kontrolnego (MEI).</w:t>
      </w:r>
    </w:p>
    <w:p w14:paraId="7CE2FC74" w14:textId="77777777" w:rsidR="006B553B" w:rsidRPr="003B4A04" w:rsidRDefault="006B553B" w:rsidP="006B553B">
      <w:pPr>
        <w:pStyle w:val="PGNSOMNormalny"/>
      </w:pPr>
      <w:r w:rsidRPr="003B4A04">
        <w:t>Celem prowadzonych prac było określenie zużycia poszczególnych nośników energii, co posłużyło wyznaczeniu wielkości emisji CO</w:t>
      </w:r>
      <w:r w:rsidRPr="003B4A04">
        <w:rPr>
          <w:vertAlign w:val="subscript"/>
        </w:rPr>
        <w:t>2</w:t>
      </w:r>
      <w:r w:rsidRPr="003B4A04">
        <w:t xml:space="preserve"> na terenie Gminy </w:t>
      </w:r>
      <w:r w:rsidR="003B4A04" w:rsidRPr="003B4A04">
        <w:t>Police</w:t>
      </w:r>
      <w:r w:rsidRPr="003B4A04">
        <w:t>. Emisja została określona w wyniku przeliczenia finalnego zużycia poszczególnych paliw na emisję CO</w:t>
      </w:r>
      <w:r w:rsidRPr="003B4A04">
        <w:rPr>
          <w:vertAlign w:val="subscript"/>
        </w:rPr>
        <w:t>2</w:t>
      </w:r>
      <w:r w:rsidRPr="003B4A04">
        <w:t xml:space="preserve">. </w:t>
      </w:r>
    </w:p>
    <w:p w14:paraId="2AFBE20E" w14:textId="77777777" w:rsidR="004444D2" w:rsidRPr="003B4A04" w:rsidRDefault="004444D2" w:rsidP="004444D2">
      <w:pPr>
        <w:pStyle w:val="PGNSOMNormalny"/>
        <w:rPr>
          <w:rFonts w:eastAsiaTheme="majorEastAsia"/>
          <w:b/>
        </w:rPr>
      </w:pPr>
      <w:r w:rsidRPr="003B4A04">
        <w:rPr>
          <w:rFonts w:eastAsiaTheme="majorEastAsia"/>
          <w:b/>
        </w:rPr>
        <w:t>Kluczowe parametry:</w:t>
      </w:r>
    </w:p>
    <w:p w14:paraId="1C1C0CED" w14:textId="77777777" w:rsidR="004444D2" w:rsidRPr="003B4A04" w:rsidRDefault="003B4A04" w:rsidP="0052022D">
      <w:pPr>
        <w:pStyle w:val="PGNSOMpunktowanie"/>
      </w:pPr>
      <w:r w:rsidRPr="003B4A04">
        <w:t>Rok bazowy: 2013,</w:t>
      </w:r>
    </w:p>
    <w:p w14:paraId="7B28B1C4" w14:textId="77777777" w:rsidR="004444D2" w:rsidRPr="003B4A04" w:rsidRDefault="003B4A04" w:rsidP="0052022D">
      <w:pPr>
        <w:pStyle w:val="PGNSOMpunktowanie"/>
      </w:pPr>
      <w:r w:rsidRPr="003B4A04">
        <w:t>Rok kontrolny: 2017,</w:t>
      </w:r>
    </w:p>
    <w:p w14:paraId="6338ABF4" w14:textId="77777777" w:rsidR="004444D2" w:rsidRPr="003B4A04" w:rsidRDefault="003B4A04" w:rsidP="0052022D">
      <w:pPr>
        <w:pStyle w:val="PGNSOMpunktowanie"/>
      </w:pPr>
      <w:r w:rsidRPr="003B4A04">
        <w:t>Rok docelowy: 2020,</w:t>
      </w:r>
    </w:p>
    <w:p w14:paraId="1029A44F" w14:textId="77777777" w:rsidR="004444D2" w:rsidRPr="003B4A04" w:rsidRDefault="004444D2" w:rsidP="0052022D">
      <w:pPr>
        <w:pStyle w:val="PGNSOMpunktowanie"/>
      </w:pPr>
      <w:r w:rsidRPr="003B4A04">
        <w:t xml:space="preserve">Zasięg terytorialny: Gmina </w:t>
      </w:r>
      <w:r w:rsidR="003B4A04" w:rsidRPr="003B4A04">
        <w:t>Police</w:t>
      </w:r>
      <w:r w:rsidRPr="003B4A04">
        <w:t>.</w:t>
      </w:r>
    </w:p>
    <w:p w14:paraId="2891170F" w14:textId="77777777" w:rsidR="004444D2" w:rsidRPr="003B4A04" w:rsidRDefault="004444D2" w:rsidP="004444D2">
      <w:pPr>
        <w:pStyle w:val="PGNSOMNormalny"/>
      </w:pPr>
      <w:r w:rsidRPr="003B4A04">
        <w:t xml:space="preserve">Jako </w:t>
      </w:r>
      <w:r w:rsidRPr="003B4A04">
        <w:rPr>
          <w:b/>
        </w:rPr>
        <w:t>rok bazowy</w:t>
      </w:r>
      <w:r w:rsidRPr="003B4A04">
        <w:t xml:space="preserve"> wytyczne wskazują rok 1990. Jednakże ze względu na specyfikę projektu i potrzebę określenia celu redukcji oraz zaplanowania działań, konieczne było opracowanie inwentaryzacji dla najbardziej aktualnego roku. Dlatego też jako rok bazowy inwentaryzacji emisji CO</w:t>
      </w:r>
      <w:r w:rsidRPr="003B4A04">
        <w:rPr>
          <w:vertAlign w:val="subscript"/>
        </w:rPr>
        <w:t>2</w:t>
      </w:r>
      <w:r w:rsidRPr="003B4A04">
        <w:t xml:space="preserve"> przyjęto rok 2013.</w:t>
      </w:r>
    </w:p>
    <w:p w14:paraId="612E624E" w14:textId="77777777" w:rsidR="004444D2" w:rsidRPr="003B4A04" w:rsidRDefault="004444D2" w:rsidP="004444D2">
      <w:pPr>
        <w:pStyle w:val="PGNSOMNormalny"/>
      </w:pPr>
      <w:r w:rsidRPr="003B4A04">
        <w:rPr>
          <w:b/>
        </w:rPr>
        <w:t>Rok kontrolny</w:t>
      </w:r>
      <w:r w:rsidRPr="003B4A04">
        <w:t xml:space="preserve"> został ustalony do</w:t>
      </w:r>
      <w:r w:rsidR="004B344D">
        <w:t xml:space="preserve"> </w:t>
      </w:r>
      <w:r w:rsidRPr="003B4A04">
        <w:t>najbardziej akt</w:t>
      </w:r>
      <w:r w:rsidR="006F7659" w:rsidRPr="003B4A04">
        <w:t>ualnego, zakończonego roku, tj. </w:t>
      </w:r>
      <w:r w:rsidRPr="003B4A04">
        <w:t xml:space="preserve">2017 ze względu na kompletność danych. </w:t>
      </w:r>
      <w:r w:rsidR="003B4A04" w:rsidRPr="003B4A04">
        <w:t>Ponadto rok 2017 jest spójny pod kątem inwentaryzacji kontrolnej gmin SOM-u.</w:t>
      </w:r>
    </w:p>
    <w:p w14:paraId="4B7E2B98" w14:textId="77777777" w:rsidR="006B553B" w:rsidRPr="003B4A04" w:rsidRDefault="006B553B" w:rsidP="006B553B">
      <w:pPr>
        <w:pStyle w:val="PGNSOMNormalny"/>
      </w:pPr>
      <w:r w:rsidRPr="003B4A04">
        <w:rPr>
          <w:b/>
        </w:rPr>
        <w:t>Zakres inwentaryzacji</w:t>
      </w:r>
      <w:r w:rsidRPr="003B4A04">
        <w:t xml:space="preserve"> – inwentaryzacją objęte są wszystkie emisje gazów cieplarnianych wynikające ze zużycia energii finalnej na terenie Gminy </w:t>
      </w:r>
      <w:r w:rsidR="003B4A04" w:rsidRPr="003B4A04">
        <w:t>Police</w:t>
      </w:r>
      <w:r w:rsidRPr="003B4A04">
        <w:t>. Poprzez zużycie energii finalnej rozumie się zużycie: energii paliw kopalnych (na potrzeby gospodarczo-bytowe, transportowe i przemysłowe), ciepła sieciowego, energii elektrycznej, energii ze źródeł odnawialnych. Z inwentaryzacji wyłączony jest przemysł (także duże źródła spalania) objęty systemem handlu uprawnieniami do emisji CO</w:t>
      </w:r>
      <w:r w:rsidRPr="003B4A04">
        <w:rPr>
          <w:vertAlign w:val="subscript"/>
        </w:rPr>
        <w:t xml:space="preserve">2 </w:t>
      </w:r>
      <w:r w:rsidRPr="003B4A04">
        <w:t>(EU ETS).</w:t>
      </w:r>
    </w:p>
    <w:p w14:paraId="425B3737" w14:textId="77777777" w:rsidR="004444D2" w:rsidRPr="003B4A04" w:rsidRDefault="004444D2" w:rsidP="004444D2">
      <w:pPr>
        <w:pStyle w:val="PGNSOMNormalny"/>
      </w:pPr>
      <w:r w:rsidRPr="003B4A04">
        <w:t>Podczas inwentaryzacji wykorzystane zostały metodologie niezbędne dla uzyskania najlepszej jakości danych:</w:t>
      </w:r>
    </w:p>
    <w:p w14:paraId="40622062" w14:textId="77777777" w:rsidR="004444D2" w:rsidRPr="003B4A04" w:rsidRDefault="004444D2" w:rsidP="0052022D">
      <w:pPr>
        <w:pStyle w:val="PGNSOMpunktowanie"/>
      </w:pPr>
      <w:r w:rsidRPr="003B4A04">
        <w:rPr>
          <w:b/>
        </w:rPr>
        <w:t>metodologia „</w:t>
      </w:r>
      <w:proofErr w:type="spellStart"/>
      <w:r w:rsidRPr="003B4A04">
        <w:rPr>
          <w:b/>
        </w:rPr>
        <w:t>bottom-up</w:t>
      </w:r>
      <w:proofErr w:type="spellEnd"/>
      <w:r w:rsidRPr="003B4A04">
        <w:rPr>
          <w:b/>
        </w:rPr>
        <w:t>”</w:t>
      </w:r>
      <w:r w:rsidRPr="003B4A04">
        <w:t xml:space="preserve"> – polega na zbieraniu danych u źródła. Każda jednostka podlegająca inwentaryzacji przekazała dane, które następnie zagregowano w taki sposób, aby dane były reprezentatywne dla większej populacji lub obszaru. Metodologia ta zwiększa prawdopodobieństwo popełnienia błędu przy analizie i obróbce danych oraz niepewność, czy cała docelowa popula</w:t>
      </w:r>
      <w:r w:rsidR="006F7659" w:rsidRPr="003B4A04">
        <w:t>cja została ujęta w </w:t>
      </w:r>
      <w:r w:rsidR="00222CE7" w:rsidRPr="003B4A04">
        <w:t>zestawieniu;</w:t>
      </w:r>
    </w:p>
    <w:p w14:paraId="0F811C8E" w14:textId="77777777" w:rsidR="004444D2" w:rsidRPr="003B4A04" w:rsidRDefault="004444D2" w:rsidP="0052022D">
      <w:pPr>
        <w:pStyle w:val="PGNSOMpunktowanie"/>
      </w:pPr>
      <w:r w:rsidRPr="003B4A04">
        <w:rPr>
          <w:b/>
        </w:rPr>
        <w:t>metodologia „top-down”</w:t>
      </w:r>
      <w:r w:rsidRPr="003B4A04">
        <w:t xml:space="preserve"> – polega na pozyskaniu zagregowanych danych dla większej jednostki obszaru lub populacji. Jakość danych jest wtedy generalnie lepsza, ponieważ jest mała ilość źródeł danych. Jeżeli zagregowane dane nie są reprezentatywne dla danego obszaru lub populacji, należy tak je przekształcić, aby jak najwierniej obrazowały zaistniałą sytuację. Głównym defektem tej metody jest mała rozdzielczość danych, która może ukryć trendy, mogące pojawić się przy większej rozdzielczości. </w:t>
      </w:r>
    </w:p>
    <w:p w14:paraId="67313BF7" w14:textId="77777777" w:rsidR="00222CE7" w:rsidRPr="003B4A04" w:rsidRDefault="00222CE7" w:rsidP="00222CE7">
      <w:pPr>
        <w:pStyle w:val="PGNSOMNormalny"/>
      </w:pPr>
      <w:r w:rsidRPr="003B4A04">
        <w:t xml:space="preserve">Decyzja o wyborze metody podjęta została indywidualnie dla każdego sektora, jak również w oparciu o dostępność danych. Każdorazowo brano pod uwagę potencjał </w:t>
      </w:r>
      <w:r w:rsidRPr="003B4A04">
        <w:lastRenderedPageBreak/>
        <w:t>wykorzystania różnych źródeł w zależności od wymaganego zakresu oraz stopnia szczegółowości pożądanych informacji.</w:t>
      </w:r>
    </w:p>
    <w:p w14:paraId="66D65E66" w14:textId="77777777" w:rsidR="00845B64" w:rsidRPr="003B4A04" w:rsidRDefault="00845B64" w:rsidP="00845B64">
      <w:pPr>
        <w:pStyle w:val="PGNSOMNormalny"/>
        <w:rPr>
          <w:b/>
        </w:rPr>
      </w:pPr>
      <w:r w:rsidRPr="003B4A04">
        <w:rPr>
          <w:b/>
        </w:rPr>
        <w:t>Sektory inwentaryzacji:</w:t>
      </w:r>
    </w:p>
    <w:p w14:paraId="48F06FEE" w14:textId="77777777" w:rsidR="00845B64" w:rsidRPr="003B4A04" w:rsidRDefault="00845B64" w:rsidP="00845B64">
      <w:pPr>
        <w:pStyle w:val="PGNSOMpunktowanie"/>
        <w:ind w:left="993"/>
      </w:pPr>
      <w:r w:rsidRPr="003B4A04">
        <w:t>budynki administracji publicznej, mienie gminy – obejmuje budynki/obiekty zarządzane przez Gminę lub pr</w:t>
      </w:r>
      <w:r w:rsidR="003B4A04" w:rsidRPr="003B4A04">
        <w:t>zez jej jednostki organizacyjne,</w:t>
      </w:r>
    </w:p>
    <w:p w14:paraId="4B02E77C" w14:textId="77777777" w:rsidR="00845B64" w:rsidRPr="003B4A04" w:rsidRDefault="00845B64" w:rsidP="00845B64">
      <w:pPr>
        <w:pStyle w:val="PGNSOMpunktowanie"/>
        <w:ind w:left="993"/>
      </w:pPr>
      <w:r w:rsidRPr="003B4A04">
        <w:t>oświetlenie publiczne – obejmuje punkty oświetleniowe znajdujące się na obszarze Gmin</w:t>
      </w:r>
      <w:r w:rsidR="003B4A04" w:rsidRPr="003B4A04">
        <w:t>y,</w:t>
      </w:r>
    </w:p>
    <w:p w14:paraId="49775AB6" w14:textId="77777777" w:rsidR="00845B64" w:rsidRPr="003B4A04" w:rsidRDefault="00845B64" w:rsidP="00845B64">
      <w:pPr>
        <w:pStyle w:val="PGNSOMpunktowanie"/>
        <w:ind w:left="993"/>
      </w:pPr>
      <w:r w:rsidRPr="003B4A04">
        <w:t>mieszkalnictwo – obejmuje budynki miesz</w:t>
      </w:r>
      <w:r w:rsidR="003B4A04" w:rsidRPr="003B4A04">
        <w:t>kalne (jedno lub wielorodzinne),</w:t>
      </w:r>
    </w:p>
    <w:p w14:paraId="02DFC9B8" w14:textId="77777777" w:rsidR="00845B64" w:rsidRPr="003B4A04" w:rsidRDefault="00845B64" w:rsidP="00845B64">
      <w:pPr>
        <w:pStyle w:val="PGNSOMpunktowanie"/>
        <w:ind w:left="993"/>
      </w:pPr>
      <w:r w:rsidRPr="003B4A04">
        <w:t>transport – obejmuje pojazdy osobowe, ciężarowe, dostawcze i autobusy p</w:t>
      </w:r>
      <w:r w:rsidR="003B4A04" w:rsidRPr="003B4A04">
        <w:t>oruszające się na terenie Gminy,</w:t>
      </w:r>
    </w:p>
    <w:p w14:paraId="5E4A43E6" w14:textId="77777777" w:rsidR="00845B64" w:rsidRPr="003B4A04" w:rsidRDefault="00845B64" w:rsidP="00845B64">
      <w:pPr>
        <w:pStyle w:val="PGNSOMpunktowanie"/>
        <w:ind w:left="993"/>
      </w:pPr>
      <w:r w:rsidRPr="003B4A04">
        <w:t>usługi, handel, przemysł – obejmuje podmioty działalności gospodarczej wykonujące swoją działalność na terenie Gminy.</w:t>
      </w:r>
    </w:p>
    <w:p w14:paraId="621BC744" w14:textId="77777777" w:rsidR="004444D2" w:rsidRPr="003B4A04" w:rsidRDefault="004444D2" w:rsidP="004444D2">
      <w:pPr>
        <w:pStyle w:val="PGNSOMNormalny"/>
        <w:rPr>
          <w:b/>
        </w:rPr>
      </w:pPr>
      <w:r w:rsidRPr="003B4A04">
        <w:rPr>
          <w:b/>
        </w:rPr>
        <w:t>Rodzaje nośników energii</w:t>
      </w:r>
    </w:p>
    <w:p w14:paraId="5EB85E15" w14:textId="77777777" w:rsidR="004444D2" w:rsidRPr="003B4A04" w:rsidRDefault="004444D2" w:rsidP="004444D2">
      <w:pPr>
        <w:pStyle w:val="PGNSOMNormalny"/>
      </w:pPr>
      <w:r w:rsidRPr="003B4A04">
        <w:t>Inwentaryzacją były objęte następujące nośniki energii:</w:t>
      </w:r>
    </w:p>
    <w:p w14:paraId="61FE386C" w14:textId="77777777" w:rsidR="004A3309" w:rsidRPr="003B4A04" w:rsidRDefault="003B4A04" w:rsidP="0052022D">
      <w:pPr>
        <w:pStyle w:val="PGNSOMpunktowanie"/>
      </w:pPr>
      <w:r w:rsidRPr="003B4A04">
        <w:t>energia elektryczna,</w:t>
      </w:r>
    </w:p>
    <w:p w14:paraId="70C77D8B" w14:textId="77777777" w:rsidR="004A3309" w:rsidRPr="003B4A04" w:rsidRDefault="003B4A04" w:rsidP="0052022D">
      <w:pPr>
        <w:pStyle w:val="PGNSOMpunktowanie"/>
      </w:pPr>
      <w:r w:rsidRPr="003B4A04">
        <w:t>ciepło sieciowe,</w:t>
      </w:r>
    </w:p>
    <w:p w14:paraId="3028366F" w14:textId="77777777" w:rsidR="004A3309" w:rsidRPr="003B4A04" w:rsidRDefault="003B4A04" w:rsidP="0052022D">
      <w:pPr>
        <w:pStyle w:val="PGNSOMpunktowanie"/>
      </w:pPr>
      <w:r w:rsidRPr="003B4A04">
        <w:t>węgiel kamienny,</w:t>
      </w:r>
    </w:p>
    <w:p w14:paraId="11BCFA66" w14:textId="77777777" w:rsidR="004A3309" w:rsidRPr="003B4A04" w:rsidRDefault="003B4A04" w:rsidP="0052022D">
      <w:pPr>
        <w:pStyle w:val="PGNSOMpunktowanie"/>
      </w:pPr>
      <w:r w:rsidRPr="003B4A04">
        <w:t>drewno,</w:t>
      </w:r>
    </w:p>
    <w:p w14:paraId="19DEC5C4" w14:textId="77777777" w:rsidR="004A3309" w:rsidRPr="003B4A04" w:rsidRDefault="003B4A04" w:rsidP="0052022D">
      <w:pPr>
        <w:pStyle w:val="PGNSOMpunktowanie"/>
      </w:pPr>
      <w:r w:rsidRPr="003B4A04">
        <w:t>gaz ziemny,</w:t>
      </w:r>
    </w:p>
    <w:p w14:paraId="1255B836" w14:textId="77777777" w:rsidR="004A3309" w:rsidRPr="003B4A04" w:rsidRDefault="003B4A04" w:rsidP="0052022D">
      <w:pPr>
        <w:pStyle w:val="PGNSOMpunktowanie"/>
      </w:pPr>
      <w:r w:rsidRPr="003B4A04">
        <w:t>olej opałowy,</w:t>
      </w:r>
    </w:p>
    <w:p w14:paraId="7D88B872" w14:textId="77777777" w:rsidR="004A3309" w:rsidRPr="003B4A04" w:rsidRDefault="003B4A04" w:rsidP="0052022D">
      <w:pPr>
        <w:pStyle w:val="PGNSOMpunktowanie"/>
      </w:pPr>
      <w:r w:rsidRPr="003B4A04">
        <w:t>benzyna,</w:t>
      </w:r>
    </w:p>
    <w:p w14:paraId="0118DC89" w14:textId="77777777" w:rsidR="004A3309" w:rsidRPr="003B4A04" w:rsidRDefault="004A3309" w:rsidP="0052022D">
      <w:pPr>
        <w:pStyle w:val="PGNSOMpunktowanie"/>
      </w:pPr>
      <w:r w:rsidRPr="003B4A04">
        <w:t>olej napędowy,</w:t>
      </w:r>
    </w:p>
    <w:p w14:paraId="31D135A2" w14:textId="77777777" w:rsidR="004A3309" w:rsidRPr="003B4A04" w:rsidRDefault="004A3309" w:rsidP="0052022D">
      <w:pPr>
        <w:pStyle w:val="PGNSOMpunktowanie"/>
      </w:pPr>
      <w:r w:rsidRPr="003B4A04">
        <w:t>LPG,</w:t>
      </w:r>
    </w:p>
    <w:p w14:paraId="420354BB" w14:textId="77777777" w:rsidR="004A3309" w:rsidRPr="003B4A04" w:rsidRDefault="00222CE7" w:rsidP="0052022D">
      <w:pPr>
        <w:pStyle w:val="PGNSOMpunktowanie"/>
      </w:pPr>
      <w:r w:rsidRPr="003B4A04">
        <w:t>i</w:t>
      </w:r>
      <w:r w:rsidR="004A3309" w:rsidRPr="003B4A04">
        <w:t>nne np. CNG.</w:t>
      </w:r>
    </w:p>
    <w:p w14:paraId="14D656DA" w14:textId="77777777" w:rsidR="004444D2" w:rsidRPr="003B4A04" w:rsidRDefault="004A3309" w:rsidP="00845B64">
      <w:pPr>
        <w:pStyle w:val="PGNSOMNormalny"/>
        <w:keepNext/>
        <w:rPr>
          <w:b/>
        </w:rPr>
      </w:pPr>
      <w:r w:rsidRPr="003B4A04">
        <w:rPr>
          <w:b/>
        </w:rPr>
        <w:t>Źródło danych</w:t>
      </w:r>
    </w:p>
    <w:p w14:paraId="7DCE9AF2" w14:textId="5DA5C5F0" w:rsidR="004A3309" w:rsidRPr="003B4A04" w:rsidRDefault="004A3309" w:rsidP="00845B64">
      <w:pPr>
        <w:pStyle w:val="PGNSOMpodpisrys"/>
        <w:keepNext/>
      </w:pPr>
      <w:bookmarkStart w:id="204" w:name="_Toc525824383"/>
      <w:bookmarkStart w:id="205" w:name="_Toc525883532"/>
      <w:bookmarkStart w:id="206" w:name="_Toc525883865"/>
      <w:bookmarkStart w:id="207" w:name="_Toc525884273"/>
      <w:bookmarkStart w:id="208" w:name="_Toc44076552"/>
      <w:r w:rsidRPr="003B4A04">
        <w:t xml:space="preserve">Tabela </w:t>
      </w:r>
      <w:r w:rsidR="00533001" w:rsidRPr="003B4A04">
        <w:fldChar w:fldCharType="begin"/>
      </w:r>
      <w:r w:rsidR="00227E7D" w:rsidRPr="003B4A04">
        <w:instrText xml:space="preserve"> SEQ Tabela \* ARABIC </w:instrText>
      </w:r>
      <w:r w:rsidR="00533001" w:rsidRPr="003B4A04">
        <w:fldChar w:fldCharType="separate"/>
      </w:r>
      <w:r w:rsidR="002C2686">
        <w:rPr>
          <w:noProof/>
        </w:rPr>
        <w:t>10</w:t>
      </w:r>
      <w:r w:rsidR="00533001" w:rsidRPr="003B4A04">
        <w:rPr>
          <w:noProof/>
        </w:rPr>
        <w:fldChar w:fldCharType="end"/>
      </w:r>
      <w:r w:rsidRPr="003B4A04">
        <w:t>. Źródła danych wykorzystane w procesie obliczenia zużycia energii oraz emisji substancji w poszczególnych sektorach.</w:t>
      </w:r>
      <w:bookmarkEnd w:id="204"/>
      <w:bookmarkEnd w:id="205"/>
      <w:bookmarkEnd w:id="206"/>
      <w:bookmarkEnd w:id="207"/>
      <w:bookmarkEnd w:id="208"/>
    </w:p>
    <w:tbl>
      <w:tblPr>
        <w:tblW w:w="5000" w:type="pct"/>
        <w:tblCellMar>
          <w:left w:w="70" w:type="dxa"/>
          <w:right w:w="70" w:type="dxa"/>
        </w:tblCellMar>
        <w:tblLook w:val="04A0" w:firstRow="1" w:lastRow="0" w:firstColumn="1" w:lastColumn="0" w:noHBand="0" w:noVBand="1"/>
      </w:tblPr>
      <w:tblGrid>
        <w:gridCol w:w="627"/>
        <w:gridCol w:w="2882"/>
        <w:gridCol w:w="5150"/>
      </w:tblGrid>
      <w:tr w:rsidR="00BC3539" w:rsidRPr="003B4A04" w14:paraId="58615B78" w14:textId="77777777" w:rsidTr="006064A8">
        <w:trPr>
          <w:cantSplit/>
          <w:trHeight w:val="524"/>
          <w:tblHeader/>
        </w:trPr>
        <w:tc>
          <w:tcPr>
            <w:tcW w:w="36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A1B2721" w14:textId="77777777" w:rsidR="00BC3539" w:rsidRPr="003B4A04" w:rsidRDefault="00BC3539" w:rsidP="000C2C67">
            <w:pPr>
              <w:jc w:val="center"/>
              <w:rPr>
                <w:rFonts w:cs="Arial"/>
                <w:color w:val="FFFFFF"/>
                <w:sz w:val="18"/>
                <w:szCs w:val="18"/>
              </w:rPr>
            </w:pPr>
            <w:r w:rsidRPr="003B4A04">
              <w:rPr>
                <w:rFonts w:cs="Arial"/>
                <w:color w:val="FFFFFF"/>
                <w:sz w:val="18"/>
                <w:szCs w:val="18"/>
              </w:rPr>
              <w:t>l.p.</w:t>
            </w:r>
          </w:p>
        </w:tc>
        <w:tc>
          <w:tcPr>
            <w:tcW w:w="1664" w:type="pct"/>
            <w:tcBorders>
              <w:top w:val="single" w:sz="4" w:space="0" w:color="auto"/>
              <w:left w:val="nil"/>
              <w:bottom w:val="single" w:sz="4" w:space="0" w:color="auto"/>
              <w:right w:val="single" w:sz="4" w:space="0" w:color="auto"/>
            </w:tcBorders>
            <w:shd w:val="clear" w:color="000000" w:fill="013764"/>
            <w:vAlign w:val="center"/>
            <w:hideMark/>
          </w:tcPr>
          <w:p w14:paraId="7EB90882" w14:textId="77777777" w:rsidR="00BC3539" w:rsidRPr="003B4A04" w:rsidRDefault="00BC3539" w:rsidP="000C2C67">
            <w:pPr>
              <w:jc w:val="center"/>
              <w:rPr>
                <w:rFonts w:cs="Arial"/>
                <w:color w:val="FFFFFF"/>
                <w:sz w:val="18"/>
                <w:szCs w:val="18"/>
              </w:rPr>
            </w:pPr>
            <w:r w:rsidRPr="003B4A04">
              <w:rPr>
                <w:rFonts w:cs="Arial"/>
                <w:color w:val="FFFFFF"/>
                <w:sz w:val="18"/>
                <w:szCs w:val="18"/>
              </w:rPr>
              <w:t>sektor</w:t>
            </w:r>
          </w:p>
        </w:tc>
        <w:tc>
          <w:tcPr>
            <w:tcW w:w="2974" w:type="pct"/>
            <w:tcBorders>
              <w:top w:val="single" w:sz="4" w:space="0" w:color="auto"/>
              <w:left w:val="nil"/>
              <w:bottom w:val="single" w:sz="4" w:space="0" w:color="auto"/>
              <w:right w:val="single" w:sz="4" w:space="0" w:color="auto"/>
            </w:tcBorders>
            <w:shd w:val="clear" w:color="000000" w:fill="013764"/>
            <w:vAlign w:val="center"/>
            <w:hideMark/>
          </w:tcPr>
          <w:p w14:paraId="1B88563E" w14:textId="77777777" w:rsidR="00BC3539" w:rsidRPr="003B4A04" w:rsidRDefault="00BC3539" w:rsidP="000C2C67">
            <w:pPr>
              <w:jc w:val="center"/>
              <w:rPr>
                <w:rFonts w:cs="Arial"/>
                <w:color w:val="FFFFFF"/>
                <w:sz w:val="18"/>
                <w:szCs w:val="18"/>
              </w:rPr>
            </w:pPr>
            <w:r w:rsidRPr="003B4A04">
              <w:rPr>
                <w:rFonts w:cs="Arial"/>
                <w:color w:val="FFFFFF"/>
                <w:sz w:val="18"/>
                <w:szCs w:val="18"/>
              </w:rPr>
              <w:t>źródło danych</w:t>
            </w:r>
          </w:p>
        </w:tc>
      </w:tr>
      <w:tr w:rsidR="00BC3539" w:rsidRPr="003B4A04" w14:paraId="46BBA1AD" w14:textId="77777777" w:rsidTr="006064A8">
        <w:trPr>
          <w:cantSplit/>
          <w:trHeight w:val="39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9FEE75B" w14:textId="77777777" w:rsidR="00BC3539" w:rsidRPr="003B4A04" w:rsidRDefault="00BC3539" w:rsidP="000C2C67">
            <w:pPr>
              <w:pStyle w:val="PGNSOMtabela"/>
            </w:pPr>
            <w:r w:rsidRPr="003B4A04">
              <w:t>1</w:t>
            </w:r>
          </w:p>
        </w:tc>
        <w:tc>
          <w:tcPr>
            <w:tcW w:w="1664" w:type="pct"/>
            <w:tcBorders>
              <w:top w:val="nil"/>
              <w:left w:val="nil"/>
              <w:bottom w:val="single" w:sz="4" w:space="0" w:color="auto"/>
              <w:right w:val="single" w:sz="4" w:space="0" w:color="auto"/>
            </w:tcBorders>
            <w:shd w:val="clear" w:color="auto" w:fill="auto"/>
            <w:vAlign w:val="center"/>
            <w:hideMark/>
          </w:tcPr>
          <w:p w14:paraId="32FE62F4" w14:textId="77777777" w:rsidR="00BC3539" w:rsidRPr="003B4A04" w:rsidRDefault="00BC3539" w:rsidP="000C2C67">
            <w:pPr>
              <w:pStyle w:val="PGNSOMtabela"/>
            </w:pPr>
            <w:r w:rsidRPr="003B4A04">
              <w:t>budynki administracji publicznej, mienie gmin</w:t>
            </w:r>
          </w:p>
        </w:tc>
        <w:tc>
          <w:tcPr>
            <w:tcW w:w="2974" w:type="pct"/>
            <w:tcBorders>
              <w:top w:val="nil"/>
              <w:left w:val="nil"/>
              <w:bottom w:val="single" w:sz="4" w:space="0" w:color="auto"/>
              <w:right w:val="single" w:sz="4" w:space="0" w:color="auto"/>
            </w:tcBorders>
            <w:shd w:val="clear" w:color="auto" w:fill="auto"/>
            <w:vAlign w:val="center"/>
            <w:hideMark/>
          </w:tcPr>
          <w:p w14:paraId="6426FCC3" w14:textId="77777777" w:rsidR="00BC3539" w:rsidRPr="003B4A04" w:rsidRDefault="00BC3539" w:rsidP="000C2C67">
            <w:pPr>
              <w:pStyle w:val="PGNSOMtabela"/>
            </w:pPr>
            <w:r w:rsidRPr="003B4A04">
              <w:t>ankietyzacja</w:t>
            </w:r>
          </w:p>
        </w:tc>
      </w:tr>
      <w:tr w:rsidR="00BC3539" w:rsidRPr="003B4A04" w14:paraId="79D41858"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45B6" w14:textId="77777777" w:rsidR="00BC3539" w:rsidRPr="003B4A04" w:rsidRDefault="006064A8" w:rsidP="000C2C67">
            <w:pPr>
              <w:jc w:val="center"/>
              <w:rPr>
                <w:rFonts w:cs="Arial"/>
                <w:color w:val="000000"/>
                <w:sz w:val="18"/>
                <w:szCs w:val="18"/>
              </w:rPr>
            </w:pPr>
            <w:r>
              <w:rPr>
                <w:rFonts w:cs="Arial"/>
                <w:color w:val="000000"/>
                <w:sz w:val="18"/>
                <w:szCs w:val="18"/>
              </w:rPr>
              <w:t>2</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681D251E" w14:textId="77777777" w:rsidR="00BC3539" w:rsidRPr="003B4A04" w:rsidRDefault="00BC3539" w:rsidP="000C2C67">
            <w:pPr>
              <w:pStyle w:val="PGNSOMtabela"/>
            </w:pPr>
            <w:r w:rsidRPr="003B4A04">
              <w:t>oświetlenie publiczne</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4125CD1C" w14:textId="77777777" w:rsidR="00BC3539" w:rsidRPr="003B4A04" w:rsidRDefault="00BC3539" w:rsidP="000C2C67">
            <w:pPr>
              <w:pStyle w:val="PGNSOMtabela"/>
            </w:pPr>
            <w:r w:rsidRPr="003B4A04">
              <w:t>ankietyzacja</w:t>
            </w:r>
          </w:p>
          <w:p w14:paraId="623A8383" w14:textId="77777777" w:rsidR="00BC3539" w:rsidRPr="003B4A04" w:rsidRDefault="006064A8" w:rsidP="000C2C67">
            <w:pPr>
              <w:pStyle w:val="PGNSOMtabela"/>
            </w:pPr>
            <w:r>
              <w:t>operator</w:t>
            </w:r>
            <w:r w:rsidR="00BC3539" w:rsidRPr="003B4A04">
              <w:t xml:space="preserve"> sieci dystrybucyjnej energii elektrycznej</w:t>
            </w:r>
          </w:p>
        </w:tc>
      </w:tr>
      <w:tr w:rsidR="00BC3539" w:rsidRPr="003B4A04" w14:paraId="388A7C8B"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ED6A" w14:textId="77777777" w:rsidR="00BC3539" w:rsidRPr="003B4A04" w:rsidRDefault="006064A8" w:rsidP="000C2C67">
            <w:pPr>
              <w:jc w:val="center"/>
              <w:rPr>
                <w:rFonts w:cs="Arial"/>
                <w:color w:val="000000"/>
                <w:sz w:val="18"/>
                <w:szCs w:val="18"/>
              </w:rPr>
            </w:pPr>
            <w:r>
              <w:rPr>
                <w:rFonts w:cs="Arial"/>
                <w:color w:val="000000"/>
                <w:sz w:val="18"/>
                <w:szCs w:val="18"/>
              </w:rPr>
              <w:t>3</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7CBEE8AD" w14:textId="77777777" w:rsidR="00BC3539" w:rsidRPr="003B4A04" w:rsidRDefault="00BC3539" w:rsidP="000C2C67">
            <w:pPr>
              <w:pStyle w:val="PGNSOMtabela"/>
            </w:pPr>
            <w:r w:rsidRPr="003B4A04">
              <w:t>mieszkalnictwo</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42F127A3" w14:textId="77777777" w:rsidR="00BC3539" w:rsidRPr="003B4A04" w:rsidRDefault="00BC3539" w:rsidP="00EF7BCA">
            <w:pPr>
              <w:pStyle w:val="PGNSOMtabela"/>
            </w:pPr>
            <w:r w:rsidRPr="003B4A04">
              <w:t>operatorzy sieci dyst</w:t>
            </w:r>
            <w:r w:rsidR="00EF7BCA">
              <w:t>rybucyjnej energii elektrycznej,</w:t>
            </w:r>
            <w:r w:rsidRPr="003B4A04">
              <w:t xml:space="preserve"> gazu ziemnego i dostawca ciepła sieciowego, Bank Danych Lokalnych GUS, baza danych GIOŚ</w:t>
            </w:r>
          </w:p>
        </w:tc>
      </w:tr>
      <w:tr w:rsidR="00BC3539" w:rsidRPr="003B4A04" w14:paraId="35F4D5CA"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8C2A7" w14:textId="77777777" w:rsidR="00BC3539" w:rsidRPr="003B4A04" w:rsidRDefault="006064A8" w:rsidP="000C2C67">
            <w:pPr>
              <w:jc w:val="center"/>
              <w:rPr>
                <w:rFonts w:cs="Arial"/>
                <w:color w:val="000000"/>
                <w:sz w:val="18"/>
                <w:szCs w:val="18"/>
              </w:rPr>
            </w:pPr>
            <w:r>
              <w:rPr>
                <w:rFonts w:cs="Arial"/>
                <w:color w:val="000000"/>
                <w:sz w:val="18"/>
                <w:szCs w:val="18"/>
              </w:rPr>
              <w:t>4</w:t>
            </w:r>
          </w:p>
        </w:tc>
        <w:tc>
          <w:tcPr>
            <w:tcW w:w="1664" w:type="pct"/>
            <w:tcBorders>
              <w:top w:val="single" w:sz="4" w:space="0" w:color="auto"/>
              <w:left w:val="nil"/>
              <w:bottom w:val="single" w:sz="4" w:space="0" w:color="auto"/>
              <w:right w:val="single" w:sz="4" w:space="0" w:color="auto"/>
            </w:tcBorders>
            <w:shd w:val="clear" w:color="auto" w:fill="auto"/>
            <w:vAlign w:val="center"/>
          </w:tcPr>
          <w:p w14:paraId="1DB05890" w14:textId="77777777" w:rsidR="00BC3539" w:rsidRPr="003B4A04" w:rsidRDefault="00BC3539" w:rsidP="000C2C67">
            <w:pPr>
              <w:pStyle w:val="PGNSOMtabela"/>
            </w:pPr>
            <w:r w:rsidRPr="003B4A04">
              <w:t>odnawialne źródła energii</w:t>
            </w:r>
          </w:p>
        </w:tc>
        <w:tc>
          <w:tcPr>
            <w:tcW w:w="2974" w:type="pct"/>
            <w:tcBorders>
              <w:top w:val="single" w:sz="4" w:space="0" w:color="auto"/>
              <w:left w:val="nil"/>
              <w:bottom w:val="single" w:sz="4" w:space="0" w:color="auto"/>
              <w:right w:val="single" w:sz="4" w:space="0" w:color="auto"/>
            </w:tcBorders>
            <w:shd w:val="clear" w:color="auto" w:fill="auto"/>
            <w:vAlign w:val="center"/>
          </w:tcPr>
          <w:p w14:paraId="11424244" w14:textId="77777777" w:rsidR="00BC3539" w:rsidRPr="003B4A04" w:rsidRDefault="00BC3539" w:rsidP="000C2C67">
            <w:pPr>
              <w:pStyle w:val="PGNSOMtabela"/>
            </w:pPr>
            <w:r w:rsidRPr="003B4A04">
              <w:t>Wojewódzki Fundusz Ochrony Środowiska w Szczecinie</w:t>
            </w:r>
          </w:p>
        </w:tc>
      </w:tr>
      <w:tr w:rsidR="00BC3539" w:rsidRPr="003B4A04" w14:paraId="7903FAEC"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A6ADF" w14:textId="77777777" w:rsidR="00BC3539" w:rsidRPr="003B4A04" w:rsidRDefault="006064A8" w:rsidP="000C2C67">
            <w:pPr>
              <w:jc w:val="center"/>
              <w:rPr>
                <w:rFonts w:cs="Arial"/>
                <w:color w:val="000000"/>
                <w:sz w:val="18"/>
                <w:szCs w:val="18"/>
              </w:rPr>
            </w:pPr>
            <w:r>
              <w:rPr>
                <w:rFonts w:cs="Arial"/>
                <w:color w:val="000000"/>
                <w:sz w:val="18"/>
                <w:szCs w:val="18"/>
              </w:rPr>
              <w:t>5</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66A2A13C" w14:textId="77777777" w:rsidR="00BC3539" w:rsidRPr="003B4A04" w:rsidRDefault="00BC3539" w:rsidP="000C2C67">
            <w:pPr>
              <w:pStyle w:val="PGNSOMtabela"/>
            </w:pPr>
            <w:r w:rsidRPr="003B4A04">
              <w:t>transport</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08106BCB" w14:textId="77777777" w:rsidR="00BC3539" w:rsidRPr="003B4A04" w:rsidRDefault="00BC3539" w:rsidP="000C2C67">
            <w:pPr>
              <w:pStyle w:val="PGNSOMtabela"/>
            </w:pPr>
            <w:r w:rsidRPr="003B4A04">
              <w:t xml:space="preserve">badania natężenia ruchu wykonywane przez GDDKIA </w:t>
            </w:r>
            <w:r w:rsidR="00222CE7" w:rsidRPr="003B4A04">
              <w:t>oraz Zarząd Dróg Wojewódzkich w </w:t>
            </w:r>
            <w:r w:rsidRPr="003B4A04">
              <w:t>Szczecinie</w:t>
            </w:r>
          </w:p>
        </w:tc>
      </w:tr>
      <w:tr w:rsidR="00BC3539" w:rsidRPr="003B4A04" w14:paraId="7C6799C6"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2812" w14:textId="77777777" w:rsidR="00BC3539" w:rsidRPr="003B4A04" w:rsidRDefault="006064A8" w:rsidP="000C2C67">
            <w:pPr>
              <w:jc w:val="center"/>
              <w:rPr>
                <w:rFonts w:cs="Arial"/>
                <w:color w:val="000000"/>
                <w:sz w:val="18"/>
                <w:szCs w:val="18"/>
              </w:rPr>
            </w:pPr>
            <w:r>
              <w:rPr>
                <w:rFonts w:cs="Arial"/>
                <w:color w:val="000000"/>
                <w:sz w:val="18"/>
                <w:szCs w:val="18"/>
              </w:rPr>
              <w:t>6</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22140997" w14:textId="77777777" w:rsidR="00BC3539" w:rsidRPr="003B4A04" w:rsidRDefault="00BC3539" w:rsidP="000C2C67">
            <w:pPr>
              <w:pStyle w:val="PGNSOMtabela"/>
            </w:pPr>
            <w:r w:rsidRPr="003B4A04">
              <w:t>usługi, handel, przemysł</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75C0B188" w14:textId="77777777" w:rsidR="00BC3539" w:rsidRPr="003B4A04" w:rsidRDefault="00BC3539" w:rsidP="000C2C67">
            <w:pPr>
              <w:pStyle w:val="PGNSOMtabela"/>
            </w:pPr>
            <w:r w:rsidRPr="003B4A04">
              <w:t>operatorzy sieci dystrybucyjnej energii elektrycznej i gazu ziemnego i dostawca ciepła sieciowego oraz baza opłat za korzystanie ze środowiska prowadzona przez Urząd Marszałkowski Województwa Zachodniopomorskiego</w:t>
            </w:r>
          </w:p>
        </w:tc>
      </w:tr>
    </w:tbl>
    <w:p w14:paraId="2D834C5F" w14:textId="77777777" w:rsidR="00AE2E6C" w:rsidRPr="003B4A04" w:rsidRDefault="00AE2E6C" w:rsidP="004444D2">
      <w:pPr>
        <w:pStyle w:val="PGNSOMNormalny"/>
        <w:rPr>
          <w:b/>
        </w:rPr>
      </w:pPr>
      <w:r w:rsidRPr="003B4A04">
        <w:rPr>
          <w:b/>
        </w:rPr>
        <w:t>Wskaźniki</w:t>
      </w:r>
    </w:p>
    <w:p w14:paraId="2115B3B4" w14:textId="77777777" w:rsidR="00AE2E6C" w:rsidRPr="003B4A04" w:rsidRDefault="00222CE7" w:rsidP="004444D2">
      <w:pPr>
        <w:pStyle w:val="PGNSOMNormalny"/>
        <w:rPr>
          <w:lang w:eastAsia="ar-SA"/>
        </w:rPr>
      </w:pPr>
      <w:r w:rsidRPr="003B4A04">
        <w:rPr>
          <w:lang w:eastAsia="ar-SA"/>
        </w:rPr>
        <w:lastRenderedPageBreak/>
        <w:t>W</w:t>
      </w:r>
      <w:r w:rsidR="00AE2E6C" w:rsidRPr="003B4A04">
        <w:rPr>
          <w:lang w:eastAsia="ar-SA"/>
        </w:rPr>
        <w:t xml:space="preserve"> celu określenia wielkości emisji z poszczególnych źródeł wykorzystane zostały wskaźniki emisji poszczególnych paliw. Wskaźniki te przedstawiono w tabeli poniżej.</w:t>
      </w:r>
    </w:p>
    <w:p w14:paraId="589BB60A" w14:textId="78E04588" w:rsidR="00AE2E6C" w:rsidRPr="003B4A04" w:rsidRDefault="00197601" w:rsidP="00222CE7">
      <w:pPr>
        <w:pStyle w:val="PGNSOMpodpisrys"/>
        <w:keepNext/>
      </w:pPr>
      <w:bookmarkStart w:id="209" w:name="_Toc525824384"/>
      <w:bookmarkStart w:id="210" w:name="_Toc525883533"/>
      <w:bookmarkStart w:id="211" w:name="_Toc525883866"/>
      <w:bookmarkStart w:id="212" w:name="_Toc525884274"/>
      <w:bookmarkStart w:id="213" w:name="_Toc44076553"/>
      <w:r w:rsidRPr="003B4A04">
        <w:t xml:space="preserve">Tabela </w:t>
      </w:r>
      <w:r w:rsidR="00533001" w:rsidRPr="003B4A04">
        <w:fldChar w:fldCharType="begin"/>
      </w:r>
      <w:r w:rsidR="00227E7D" w:rsidRPr="003B4A04">
        <w:instrText xml:space="preserve"> SEQ Tabela \* ARABIC </w:instrText>
      </w:r>
      <w:r w:rsidR="00533001" w:rsidRPr="003B4A04">
        <w:fldChar w:fldCharType="separate"/>
      </w:r>
      <w:r w:rsidR="002C2686">
        <w:rPr>
          <w:noProof/>
        </w:rPr>
        <w:t>11</w:t>
      </w:r>
      <w:r w:rsidR="00533001" w:rsidRPr="003B4A04">
        <w:rPr>
          <w:noProof/>
        </w:rPr>
        <w:fldChar w:fldCharType="end"/>
      </w:r>
      <w:r w:rsidRPr="003B4A04">
        <w:t>. Wskaźniki emisji substancji z poszczególnych paliw.</w:t>
      </w:r>
      <w:r w:rsidRPr="003B4A04">
        <w:rPr>
          <w:rStyle w:val="Odwoanieprzypisudolnego"/>
        </w:rPr>
        <w:footnoteReference w:id="46"/>
      </w:r>
      <w:bookmarkEnd w:id="209"/>
      <w:bookmarkEnd w:id="210"/>
      <w:bookmarkEnd w:id="211"/>
      <w:bookmarkEnd w:id="212"/>
      <w:bookmarkEnd w:id="213"/>
    </w:p>
    <w:tbl>
      <w:tblPr>
        <w:tblW w:w="5000" w:type="pct"/>
        <w:jc w:val="center"/>
        <w:tblCellMar>
          <w:left w:w="70" w:type="dxa"/>
          <w:right w:w="70" w:type="dxa"/>
        </w:tblCellMar>
        <w:tblLook w:val="04A0" w:firstRow="1" w:lastRow="0" w:firstColumn="1" w:lastColumn="0" w:noHBand="0" w:noVBand="1"/>
      </w:tblPr>
      <w:tblGrid>
        <w:gridCol w:w="882"/>
        <w:gridCol w:w="3212"/>
        <w:gridCol w:w="1858"/>
        <w:gridCol w:w="2707"/>
      </w:tblGrid>
      <w:tr w:rsidR="008E0FC8" w:rsidRPr="003B4A04" w14:paraId="101215D1" w14:textId="77777777" w:rsidTr="003B4A04">
        <w:trPr>
          <w:trHeight w:val="840"/>
          <w:jc w:val="center"/>
        </w:trPr>
        <w:tc>
          <w:tcPr>
            <w:tcW w:w="50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8A37991" w14:textId="77777777" w:rsidR="008E0FC8" w:rsidRPr="003B4A04" w:rsidRDefault="008E0FC8" w:rsidP="003B4A04">
            <w:pPr>
              <w:jc w:val="center"/>
              <w:rPr>
                <w:b/>
                <w:bCs/>
                <w:color w:val="FFFFFF"/>
                <w:sz w:val="18"/>
                <w:szCs w:val="18"/>
              </w:rPr>
            </w:pPr>
            <w:r w:rsidRPr="003B4A04">
              <w:rPr>
                <w:b/>
                <w:bCs/>
                <w:color w:val="FFFFFF"/>
                <w:sz w:val="18"/>
                <w:szCs w:val="18"/>
              </w:rPr>
              <w:t>l.p.</w:t>
            </w:r>
          </w:p>
        </w:tc>
        <w:tc>
          <w:tcPr>
            <w:tcW w:w="1855" w:type="pct"/>
            <w:tcBorders>
              <w:top w:val="single" w:sz="4" w:space="0" w:color="auto"/>
              <w:left w:val="nil"/>
              <w:bottom w:val="single" w:sz="4" w:space="0" w:color="auto"/>
              <w:right w:val="single" w:sz="4" w:space="0" w:color="auto"/>
            </w:tcBorders>
            <w:shd w:val="clear" w:color="000000" w:fill="013764"/>
            <w:vAlign w:val="center"/>
            <w:hideMark/>
          </w:tcPr>
          <w:p w14:paraId="627BAB02" w14:textId="77777777" w:rsidR="008E0FC8" w:rsidRPr="003B4A04" w:rsidRDefault="008E0FC8" w:rsidP="003B4A04">
            <w:pPr>
              <w:jc w:val="center"/>
              <w:rPr>
                <w:b/>
                <w:bCs/>
                <w:color w:val="FFFFFF"/>
                <w:sz w:val="18"/>
                <w:szCs w:val="18"/>
              </w:rPr>
            </w:pPr>
            <w:r w:rsidRPr="003B4A04">
              <w:rPr>
                <w:b/>
                <w:bCs/>
                <w:color w:val="FFFFFF"/>
                <w:sz w:val="18"/>
                <w:szCs w:val="18"/>
              </w:rPr>
              <w:t>rodzaj paliwa</w:t>
            </w:r>
          </w:p>
        </w:tc>
        <w:tc>
          <w:tcPr>
            <w:tcW w:w="1073" w:type="pct"/>
            <w:tcBorders>
              <w:top w:val="single" w:sz="4" w:space="0" w:color="auto"/>
              <w:left w:val="nil"/>
              <w:bottom w:val="single" w:sz="4" w:space="0" w:color="auto"/>
              <w:right w:val="single" w:sz="4" w:space="0" w:color="auto"/>
            </w:tcBorders>
            <w:shd w:val="clear" w:color="000000" w:fill="013764"/>
            <w:vAlign w:val="center"/>
            <w:hideMark/>
          </w:tcPr>
          <w:p w14:paraId="3D5C44D1" w14:textId="77777777" w:rsidR="008E0FC8" w:rsidRPr="003B4A04" w:rsidRDefault="008E0FC8" w:rsidP="003B4A04">
            <w:pPr>
              <w:jc w:val="center"/>
              <w:rPr>
                <w:b/>
                <w:bCs/>
                <w:color w:val="FFFFFF"/>
                <w:sz w:val="18"/>
                <w:szCs w:val="18"/>
              </w:rPr>
            </w:pPr>
            <w:r w:rsidRPr="003B4A04">
              <w:rPr>
                <w:b/>
                <w:bCs/>
                <w:color w:val="FFFFFF"/>
                <w:sz w:val="18"/>
                <w:szCs w:val="18"/>
              </w:rPr>
              <w:t>jednostka paliwa</w:t>
            </w:r>
          </w:p>
        </w:tc>
        <w:tc>
          <w:tcPr>
            <w:tcW w:w="1563" w:type="pct"/>
            <w:tcBorders>
              <w:top w:val="single" w:sz="4" w:space="0" w:color="auto"/>
              <w:left w:val="nil"/>
              <w:bottom w:val="single" w:sz="4" w:space="0" w:color="auto"/>
              <w:right w:val="single" w:sz="4" w:space="0" w:color="auto"/>
            </w:tcBorders>
            <w:shd w:val="clear" w:color="000000" w:fill="013764"/>
            <w:vAlign w:val="center"/>
            <w:hideMark/>
          </w:tcPr>
          <w:p w14:paraId="17C8DEA5" w14:textId="77777777" w:rsidR="008E0FC8" w:rsidRPr="003B4A04" w:rsidRDefault="008E0FC8" w:rsidP="003B4A04">
            <w:pPr>
              <w:jc w:val="center"/>
              <w:rPr>
                <w:b/>
                <w:bCs/>
                <w:color w:val="FFFFFF"/>
                <w:sz w:val="18"/>
                <w:szCs w:val="18"/>
              </w:rPr>
            </w:pPr>
            <w:r w:rsidRPr="003B4A04">
              <w:rPr>
                <w:b/>
                <w:bCs/>
                <w:color w:val="FFFFFF"/>
                <w:sz w:val="18"/>
                <w:szCs w:val="18"/>
              </w:rPr>
              <w:t>wskaźnik emisji CO</w:t>
            </w:r>
            <w:r w:rsidRPr="003B4A04">
              <w:rPr>
                <w:b/>
                <w:bCs/>
                <w:color w:val="FFFFFF"/>
                <w:sz w:val="18"/>
                <w:szCs w:val="18"/>
                <w:vertAlign w:val="subscript"/>
              </w:rPr>
              <w:t>2</w:t>
            </w:r>
            <w:r w:rsidRPr="003B4A04">
              <w:rPr>
                <w:b/>
                <w:bCs/>
                <w:color w:val="FFFFFF"/>
                <w:sz w:val="18"/>
                <w:szCs w:val="18"/>
              </w:rPr>
              <w:t xml:space="preserve"> [Mg/MWh]</w:t>
            </w:r>
          </w:p>
        </w:tc>
      </w:tr>
      <w:tr w:rsidR="00C151A0" w:rsidRPr="003B4A04" w14:paraId="6EDCE011"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0DBBD68" w14:textId="77777777" w:rsidR="00C151A0" w:rsidRPr="003B4A04" w:rsidRDefault="00C151A0" w:rsidP="003B4A04">
            <w:pPr>
              <w:jc w:val="center"/>
              <w:rPr>
                <w:color w:val="000000"/>
                <w:sz w:val="18"/>
                <w:szCs w:val="18"/>
              </w:rPr>
            </w:pPr>
            <w:r w:rsidRPr="003B4A04">
              <w:rPr>
                <w:color w:val="000000"/>
                <w:sz w:val="18"/>
                <w:szCs w:val="18"/>
              </w:rPr>
              <w:t>1</w:t>
            </w:r>
          </w:p>
        </w:tc>
        <w:tc>
          <w:tcPr>
            <w:tcW w:w="1855" w:type="pct"/>
            <w:tcBorders>
              <w:top w:val="nil"/>
              <w:left w:val="nil"/>
              <w:bottom w:val="single" w:sz="4" w:space="0" w:color="auto"/>
              <w:right w:val="single" w:sz="4" w:space="0" w:color="auto"/>
            </w:tcBorders>
            <w:shd w:val="clear" w:color="auto" w:fill="auto"/>
            <w:noWrap/>
            <w:vAlign w:val="center"/>
            <w:hideMark/>
          </w:tcPr>
          <w:p w14:paraId="28FE0763" w14:textId="77777777" w:rsidR="00C151A0" w:rsidRPr="003B4A04" w:rsidRDefault="00C151A0" w:rsidP="003B4A04">
            <w:pPr>
              <w:jc w:val="center"/>
              <w:rPr>
                <w:color w:val="000000"/>
                <w:sz w:val="18"/>
                <w:szCs w:val="18"/>
              </w:rPr>
            </w:pPr>
            <w:r w:rsidRPr="003B4A04">
              <w:rPr>
                <w:color w:val="000000"/>
                <w:sz w:val="18"/>
                <w:szCs w:val="18"/>
              </w:rPr>
              <w:t>energia elektryczna</w:t>
            </w:r>
          </w:p>
        </w:tc>
        <w:tc>
          <w:tcPr>
            <w:tcW w:w="1073" w:type="pct"/>
            <w:tcBorders>
              <w:top w:val="nil"/>
              <w:left w:val="nil"/>
              <w:bottom w:val="single" w:sz="4" w:space="0" w:color="auto"/>
              <w:right w:val="single" w:sz="4" w:space="0" w:color="auto"/>
            </w:tcBorders>
            <w:shd w:val="clear" w:color="auto" w:fill="auto"/>
            <w:noWrap/>
            <w:vAlign w:val="center"/>
            <w:hideMark/>
          </w:tcPr>
          <w:p w14:paraId="346E3B2E" w14:textId="77777777" w:rsidR="00C151A0" w:rsidRPr="003B4A04" w:rsidRDefault="00C151A0" w:rsidP="003B4A04">
            <w:pPr>
              <w:jc w:val="center"/>
              <w:rPr>
                <w:color w:val="000000"/>
                <w:sz w:val="18"/>
                <w:szCs w:val="18"/>
              </w:rPr>
            </w:pPr>
            <w:proofErr w:type="spellStart"/>
            <w:r w:rsidRPr="003B4A04">
              <w:rPr>
                <w:color w:val="000000"/>
                <w:sz w:val="18"/>
                <w:szCs w:val="18"/>
              </w:rPr>
              <w:t>kwh</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14:paraId="03E121DD" w14:textId="77777777" w:rsidR="00C151A0" w:rsidRPr="003B4A04" w:rsidRDefault="00C151A0" w:rsidP="003B4A04">
            <w:pPr>
              <w:jc w:val="center"/>
              <w:rPr>
                <w:color w:val="000000"/>
                <w:sz w:val="18"/>
                <w:szCs w:val="18"/>
              </w:rPr>
            </w:pPr>
            <w:r w:rsidRPr="003B4A04">
              <w:rPr>
                <w:color w:val="000000"/>
                <w:sz w:val="18"/>
                <w:szCs w:val="18"/>
              </w:rPr>
              <w:t>0,812</w:t>
            </w:r>
          </w:p>
        </w:tc>
      </w:tr>
      <w:tr w:rsidR="00C151A0" w:rsidRPr="003B4A04" w14:paraId="0ABB432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A8CE2A4" w14:textId="77777777" w:rsidR="00C151A0" w:rsidRPr="003B4A04" w:rsidRDefault="00C151A0" w:rsidP="003B4A04">
            <w:pPr>
              <w:jc w:val="center"/>
              <w:rPr>
                <w:color w:val="000000"/>
                <w:sz w:val="18"/>
                <w:szCs w:val="18"/>
              </w:rPr>
            </w:pPr>
            <w:r w:rsidRPr="003B4A04">
              <w:rPr>
                <w:color w:val="000000"/>
                <w:sz w:val="18"/>
                <w:szCs w:val="18"/>
              </w:rPr>
              <w:t>2</w:t>
            </w:r>
          </w:p>
        </w:tc>
        <w:tc>
          <w:tcPr>
            <w:tcW w:w="1855" w:type="pct"/>
            <w:tcBorders>
              <w:top w:val="nil"/>
              <w:left w:val="nil"/>
              <w:bottom w:val="single" w:sz="4" w:space="0" w:color="auto"/>
              <w:right w:val="single" w:sz="4" w:space="0" w:color="auto"/>
            </w:tcBorders>
            <w:shd w:val="clear" w:color="auto" w:fill="auto"/>
            <w:noWrap/>
            <w:vAlign w:val="center"/>
            <w:hideMark/>
          </w:tcPr>
          <w:p w14:paraId="79DF67CB" w14:textId="77777777" w:rsidR="00C151A0" w:rsidRPr="003B4A04" w:rsidRDefault="00C151A0" w:rsidP="003B4A04">
            <w:pPr>
              <w:jc w:val="center"/>
              <w:rPr>
                <w:color w:val="000000"/>
                <w:sz w:val="18"/>
                <w:szCs w:val="18"/>
              </w:rPr>
            </w:pPr>
            <w:r w:rsidRPr="003B4A04">
              <w:rPr>
                <w:color w:val="000000"/>
                <w:sz w:val="18"/>
                <w:szCs w:val="18"/>
              </w:rPr>
              <w:t>ciepło sieciowe</w:t>
            </w:r>
          </w:p>
        </w:tc>
        <w:tc>
          <w:tcPr>
            <w:tcW w:w="1073" w:type="pct"/>
            <w:tcBorders>
              <w:top w:val="nil"/>
              <w:left w:val="nil"/>
              <w:bottom w:val="single" w:sz="4" w:space="0" w:color="auto"/>
              <w:right w:val="single" w:sz="4" w:space="0" w:color="auto"/>
            </w:tcBorders>
            <w:shd w:val="clear" w:color="auto" w:fill="auto"/>
            <w:noWrap/>
            <w:vAlign w:val="center"/>
            <w:hideMark/>
          </w:tcPr>
          <w:p w14:paraId="0A9DDC1F" w14:textId="77777777" w:rsidR="00C151A0" w:rsidRPr="003B4A04" w:rsidRDefault="00C151A0" w:rsidP="003B4A04">
            <w:pPr>
              <w:jc w:val="center"/>
              <w:rPr>
                <w:color w:val="000000"/>
                <w:sz w:val="18"/>
                <w:szCs w:val="18"/>
              </w:rPr>
            </w:pPr>
            <w:r w:rsidRPr="003B4A04">
              <w:rPr>
                <w:color w:val="000000"/>
                <w:sz w:val="18"/>
                <w:szCs w:val="18"/>
              </w:rPr>
              <w:t>GJ</w:t>
            </w:r>
          </w:p>
        </w:tc>
        <w:tc>
          <w:tcPr>
            <w:tcW w:w="1563" w:type="pct"/>
            <w:tcBorders>
              <w:top w:val="nil"/>
              <w:left w:val="nil"/>
              <w:bottom w:val="single" w:sz="4" w:space="0" w:color="auto"/>
              <w:right w:val="single" w:sz="4" w:space="0" w:color="auto"/>
            </w:tcBorders>
            <w:shd w:val="clear" w:color="auto" w:fill="auto"/>
            <w:noWrap/>
            <w:vAlign w:val="center"/>
            <w:hideMark/>
          </w:tcPr>
          <w:p w14:paraId="65125106" w14:textId="77777777" w:rsidR="00C151A0" w:rsidRPr="003B4A04" w:rsidRDefault="00C151A0" w:rsidP="003B4A04">
            <w:pPr>
              <w:jc w:val="center"/>
              <w:rPr>
                <w:color w:val="000000"/>
                <w:sz w:val="18"/>
                <w:szCs w:val="18"/>
              </w:rPr>
            </w:pPr>
            <w:r w:rsidRPr="003B4A04">
              <w:rPr>
                <w:color w:val="000000"/>
                <w:sz w:val="18"/>
                <w:szCs w:val="18"/>
              </w:rPr>
              <w:t>0,332</w:t>
            </w:r>
          </w:p>
        </w:tc>
      </w:tr>
      <w:tr w:rsidR="00C151A0" w:rsidRPr="003B4A04" w14:paraId="0DF1683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D0AE456" w14:textId="77777777" w:rsidR="00C151A0" w:rsidRPr="003B4A04" w:rsidRDefault="00C151A0" w:rsidP="003B4A04">
            <w:pPr>
              <w:jc w:val="center"/>
              <w:rPr>
                <w:color w:val="000000"/>
                <w:sz w:val="18"/>
                <w:szCs w:val="18"/>
              </w:rPr>
            </w:pPr>
            <w:r w:rsidRPr="003B4A04">
              <w:rPr>
                <w:color w:val="000000"/>
                <w:sz w:val="18"/>
                <w:szCs w:val="18"/>
              </w:rPr>
              <w:t>3</w:t>
            </w:r>
          </w:p>
        </w:tc>
        <w:tc>
          <w:tcPr>
            <w:tcW w:w="1855" w:type="pct"/>
            <w:tcBorders>
              <w:top w:val="nil"/>
              <w:left w:val="nil"/>
              <w:bottom w:val="single" w:sz="4" w:space="0" w:color="auto"/>
              <w:right w:val="single" w:sz="4" w:space="0" w:color="auto"/>
            </w:tcBorders>
            <w:shd w:val="clear" w:color="auto" w:fill="auto"/>
            <w:noWrap/>
            <w:vAlign w:val="center"/>
            <w:hideMark/>
          </w:tcPr>
          <w:p w14:paraId="35E69C8C" w14:textId="77777777" w:rsidR="00C151A0" w:rsidRPr="003B4A04" w:rsidRDefault="00C151A0" w:rsidP="003B4A04">
            <w:pPr>
              <w:jc w:val="center"/>
              <w:rPr>
                <w:color w:val="000000"/>
                <w:sz w:val="18"/>
                <w:szCs w:val="18"/>
              </w:rPr>
            </w:pPr>
            <w:r w:rsidRPr="003B4A04">
              <w:rPr>
                <w:color w:val="000000"/>
                <w:sz w:val="18"/>
                <w:szCs w:val="18"/>
              </w:rPr>
              <w:t>węgiel kamienny</w:t>
            </w:r>
          </w:p>
        </w:tc>
        <w:tc>
          <w:tcPr>
            <w:tcW w:w="1073" w:type="pct"/>
            <w:tcBorders>
              <w:top w:val="nil"/>
              <w:left w:val="nil"/>
              <w:bottom w:val="single" w:sz="4" w:space="0" w:color="auto"/>
              <w:right w:val="single" w:sz="4" w:space="0" w:color="auto"/>
            </w:tcBorders>
            <w:shd w:val="clear" w:color="auto" w:fill="auto"/>
            <w:noWrap/>
            <w:vAlign w:val="center"/>
            <w:hideMark/>
          </w:tcPr>
          <w:p w14:paraId="6B107083" w14:textId="77777777" w:rsidR="00C151A0" w:rsidRPr="003B4A04" w:rsidRDefault="00C151A0" w:rsidP="003B4A04">
            <w:pPr>
              <w:jc w:val="center"/>
              <w:rPr>
                <w:color w:val="000000"/>
                <w:sz w:val="18"/>
                <w:szCs w:val="18"/>
              </w:rPr>
            </w:pPr>
            <w:r w:rsidRPr="003B4A04">
              <w:rPr>
                <w:color w:val="000000"/>
                <w:sz w:val="18"/>
                <w:szCs w:val="18"/>
              </w:rPr>
              <w:t>Mg</w:t>
            </w:r>
          </w:p>
        </w:tc>
        <w:tc>
          <w:tcPr>
            <w:tcW w:w="1563" w:type="pct"/>
            <w:tcBorders>
              <w:top w:val="nil"/>
              <w:left w:val="nil"/>
              <w:bottom w:val="single" w:sz="4" w:space="0" w:color="auto"/>
              <w:right w:val="single" w:sz="4" w:space="0" w:color="auto"/>
            </w:tcBorders>
            <w:shd w:val="clear" w:color="auto" w:fill="auto"/>
            <w:noWrap/>
            <w:vAlign w:val="center"/>
            <w:hideMark/>
          </w:tcPr>
          <w:p w14:paraId="70B940A2" w14:textId="77777777" w:rsidR="00C151A0" w:rsidRPr="003B4A04" w:rsidRDefault="00C151A0" w:rsidP="003B4A04">
            <w:pPr>
              <w:jc w:val="center"/>
              <w:rPr>
                <w:color w:val="000000"/>
                <w:sz w:val="18"/>
                <w:szCs w:val="18"/>
              </w:rPr>
            </w:pPr>
            <w:r w:rsidRPr="003B4A04">
              <w:rPr>
                <w:color w:val="000000"/>
                <w:sz w:val="18"/>
                <w:szCs w:val="18"/>
              </w:rPr>
              <w:t>0,346</w:t>
            </w:r>
          </w:p>
        </w:tc>
      </w:tr>
      <w:tr w:rsidR="00C151A0" w:rsidRPr="003B4A04" w14:paraId="026EAAFF" w14:textId="77777777" w:rsidTr="003B4A04">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0136AB1E" w14:textId="77777777" w:rsidR="00C151A0" w:rsidRPr="003B4A04" w:rsidRDefault="00C151A0" w:rsidP="003B4A04">
            <w:pPr>
              <w:jc w:val="center"/>
              <w:rPr>
                <w:color w:val="000000"/>
                <w:sz w:val="18"/>
                <w:szCs w:val="18"/>
              </w:rPr>
            </w:pPr>
            <w:r w:rsidRPr="003B4A04">
              <w:rPr>
                <w:color w:val="000000"/>
                <w:sz w:val="18"/>
                <w:szCs w:val="18"/>
              </w:rPr>
              <w:t>4</w:t>
            </w:r>
          </w:p>
        </w:tc>
        <w:tc>
          <w:tcPr>
            <w:tcW w:w="1855" w:type="pct"/>
            <w:tcBorders>
              <w:top w:val="nil"/>
              <w:left w:val="nil"/>
              <w:bottom w:val="single" w:sz="4" w:space="0" w:color="auto"/>
              <w:right w:val="single" w:sz="4" w:space="0" w:color="auto"/>
            </w:tcBorders>
            <w:shd w:val="clear" w:color="auto" w:fill="auto"/>
            <w:noWrap/>
            <w:vAlign w:val="center"/>
            <w:hideMark/>
          </w:tcPr>
          <w:p w14:paraId="294F61C9" w14:textId="77777777" w:rsidR="00C151A0" w:rsidRPr="003B4A04" w:rsidRDefault="00C151A0" w:rsidP="003B4A04">
            <w:pPr>
              <w:jc w:val="center"/>
              <w:rPr>
                <w:color w:val="000000"/>
                <w:sz w:val="18"/>
                <w:szCs w:val="18"/>
              </w:rPr>
            </w:pPr>
            <w:r w:rsidRPr="003B4A04">
              <w:rPr>
                <w:color w:val="000000"/>
                <w:sz w:val="18"/>
                <w:szCs w:val="18"/>
              </w:rPr>
              <w:t>drewno</w:t>
            </w:r>
          </w:p>
        </w:tc>
        <w:tc>
          <w:tcPr>
            <w:tcW w:w="1073" w:type="pct"/>
            <w:tcBorders>
              <w:top w:val="nil"/>
              <w:left w:val="nil"/>
              <w:bottom w:val="single" w:sz="4" w:space="0" w:color="auto"/>
              <w:right w:val="single" w:sz="4" w:space="0" w:color="auto"/>
            </w:tcBorders>
            <w:shd w:val="clear" w:color="auto" w:fill="auto"/>
            <w:noWrap/>
            <w:vAlign w:val="center"/>
            <w:hideMark/>
          </w:tcPr>
          <w:p w14:paraId="65672539" w14:textId="77777777" w:rsidR="00C151A0" w:rsidRPr="003B4A04" w:rsidRDefault="00C151A0" w:rsidP="003B4A04">
            <w:pPr>
              <w:jc w:val="center"/>
              <w:rPr>
                <w:color w:val="000000"/>
                <w:sz w:val="18"/>
                <w:szCs w:val="18"/>
              </w:rPr>
            </w:pPr>
            <w:r w:rsidRPr="003B4A04">
              <w:rPr>
                <w:color w:val="000000"/>
                <w:sz w:val="18"/>
                <w:szCs w:val="18"/>
              </w:rPr>
              <w:t>Mg</w:t>
            </w:r>
          </w:p>
        </w:tc>
        <w:tc>
          <w:tcPr>
            <w:tcW w:w="1563" w:type="pct"/>
            <w:tcBorders>
              <w:top w:val="nil"/>
              <w:left w:val="nil"/>
              <w:bottom w:val="single" w:sz="4" w:space="0" w:color="auto"/>
              <w:right w:val="single" w:sz="4" w:space="0" w:color="auto"/>
            </w:tcBorders>
            <w:shd w:val="clear" w:color="auto" w:fill="auto"/>
            <w:noWrap/>
            <w:vAlign w:val="center"/>
            <w:hideMark/>
          </w:tcPr>
          <w:p w14:paraId="410BF2CE" w14:textId="77777777" w:rsidR="00C151A0" w:rsidRPr="003B4A04" w:rsidRDefault="00C151A0" w:rsidP="003B4A04">
            <w:pPr>
              <w:jc w:val="center"/>
              <w:rPr>
                <w:color w:val="000000"/>
                <w:sz w:val="18"/>
                <w:szCs w:val="18"/>
              </w:rPr>
            </w:pPr>
            <w:r w:rsidRPr="003B4A04">
              <w:rPr>
                <w:color w:val="000000"/>
                <w:sz w:val="18"/>
                <w:szCs w:val="18"/>
              </w:rPr>
              <w:t>0,0001224</w:t>
            </w:r>
          </w:p>
        </w:tc>
      </w:tr>
      <w:tr w:rsidR="00C151A0" w:rsidRPr="003B4A04" w14:paraId="7EA35A07"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6AA2AA29" w14:textId="77777777" w:rsidR="00C151A0" w:rsidRPr="003B4A04" w:rsidRDefault="00C151A0" w:rsidP="003B4A04">
            <w:pPr>
              <w:jc w:val="center"/>
              <w:rPr>
                <w:color w:val="000000"/>
                <w:sz w:val="18"/>
                <w:szCs w:val="18"/>
              </w:rPr>
            </w:pPr>
            <w:r w:rsidRPr="003B4A04">
              <w:rPr>
                <w:color w:val="000000"/>
                <w:sz w:val="18"/>
                <w:szCs w:val="18"/>
              </w:rPr>
              <w:t>5</w:t>
            </w:r>
          </w:p>
        </w:tc>
        <w:tc>
          <w:tcPr>
            <w:tcW w:w="1855" w:type="pct"/>
            <w:tcBorders>
              <w:top w:val="nil"/>
              <w:left w:val="nil"/>
              <w:bottom w:val="single" w:sz="4" w:space="0" w:color="auto"/>
              <w:right w:val="single" w:sz="4" w:space="0" w:color="auto"/>
            </w:tcBorders>
            <w:shd w:val="clear" w:color="auto" w:fill="auto"/>
            <w:noWrap/>
            <w:vAlign w:val="center"/>
            <w:hideMark/>
          </w:tcPr>
          <w:p w14:paraId="7D66E992" w14:textId="77777777" w:rsidR="00C151A0" w:rsidRPr="003B4A04" w:rsidRDefault="00C151A0" w:rsidP="003B4A04">
            <w:pPr>
              <w:jc w:val="center"/>
              <w:rPr>
                <w:color w:val="000000"/>
                <w:sz w:val="18"/>
                <w:szCs w:val="18"/>
              </w:rPr>
            </w:pPr>
            <w:r w:rsidRPr="003B4A04">
              <w:rPr>
                <w:color w:val="000000"/>
                <w:sz w:val="18"/>
                <w:szCs w:val="18"/>
              </w:rPr>
              <w:t>gaz ziemny</w:t>
            </w:r>
          </w:p>
        </w:tc>
        <w:tc>
          <w:tcPr>
            <w:tcW w:w="1073" w:type="pct"/>
            <w:tcBorders>
              <w:top w:val="nil"/>
              <w:left w:val="nil"/>
              <w:bottom w:val="single" w:sz="4" w:space="0" w:color="auto"/>
              <w:right w:val="single" w:sz="4" w:space="0" w:color="auto"/>
            </w:tcBorders>
            <w:shd w:val="clear" w:color="auto" w:fill="auto"/>
            <w:noWrap/>
            <w:vAlign w:val="center"/>
            <w:hideMark/>
          </w:tcPr>
          <w:p w14:paraId="701B6E7D"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676A9357" w14:textId="77777777" w:rsidR="00C151A0" w:rsidRPr="003B4A04" w:rsidRDefault="00C151A0" w:rsidP="003B4A04">
            <w:pPr>
              <w:jc w:val="center"/>
              <w:rPr>
                <w:color w:val="000000"/>
                <w:sz w:val="18"/>
                <w:szCs w:val="18"/>
              </w:rPr>
            </w:pPr>
            <w:r w:rsidRPr="003B4A04">
              <w:rPr>
                <w:color w:val="000000"/>
                <w:sz w:val="18"/>
                <w:szCs w:val="18"/>
              </w:rPr>
              <w:t>0,202</w:t>
            </w:r>
          </w:p>
        </w:tc>
      </w:tr>
      <w:tr w:rsidR="00C151A0" w:rsidRPr="003B4A04" w14:paraId="6A5E957D"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5BC1AE2F" w14:textId="77777777" w:rsidR="00C151A0" w:rsidRPr="003B4A04" w:rsidRDefault="00C151A0" w:rsidP="003B4A04">
            <w:pPr>
              <w:jc w:val="center"/>
              <w:rPr>
                <w:color w:val="000000"/>
                <w:sz w:val="18"/>
                <w:szCs w:val="18"/>
              </w:rPr>
            </w:pPr>
            <w:r w:rsidRPr="003B4A04">
              <w:rPr>
                <w:color w:val="000000"/>
                <w:sz w:val="18"/>
                <w:szCs w:val="18"/>
              </w:rPr>
              <w:t>6</w:t>
            </w:r>
          </w:p>
        </w:tc>
        <w:tc>
          <w:tcPr>
            <w:tcW w:w="1855" w:type="pct"/>
            <w:tcBorders>
              <w:top w:val="nil"/>
              <w:left w:val="nil"/>
              <w:bottom w:val="single" w:sz="4" w:space="0" w:color="auto"/>
              <w:right w:val="single" w:sz="4" w:space="0" w:color="auto"/>
            </w:tcBorders>
            <w:shd w:val="clear" w:color="auto" w:fill="auto"/>
            <w:noWrap/>
            <w:vAlign w:val="center"/>
            <w:hideMark/>
          </w:tcPr>
          <w:p w14:paraId="304433CA" w14:textId="77777777" w:rsidR="00C151A0" w:rsidRPr="003B4A04" w:rsidRDefault="00C151A0" w:rsidP="003B4A04">
            <w:pPr>
              <w:jc w:val="center"/>
              <w:rPr>
                <w:color w:val="000000"/>
                <w:sz w:val="18"/>
                <w:szCs w:val="18"/>
              </w:rPr>
            </w:pPr>
            <w:r w:rsidRPr="003B4A04">
              <w:rPr>
                <w:color w:val="000000"/>
                <w:sz w:val="18"/>
                <w:szCs w:val="18"/>
              </w:rPr>
              <w:t>olej opałowy</w:t>
            </w:r>
          </w:p>
        </w:tc>
        <w:tc>
          <w:tcPr>
            <w:tcW w:w="1073" w:type="pct"/>
            <w:tcBorders>
              <w:top w:val="nil"/>
              <w:left w:val="nil"/>
              <w:bottom w:val="single" w:sz="4" w:space="0" w:color="auto"/>
              <w:right w:val="single" w:sz="4" w:space="0" w:color="auto"/>
            </w:tcBorders>
            <w:shd w:val="clear" w:color="auto" w:fill="auto"/>
            <w:noWrap/>
            <w:vAlign w:val="center"/>
            <w:hideMark/>
          </w:tcPr>
          <w:p w14:paraId="4383A9BE"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2D13C44D" w14:textId="77777777" w:rsidR="00C151A0" w:rsidRPr="003B4A04" w:rsidRDefault="00C151A0" w:rsidP="003B4A04">
            <w:pPr>
              <w:jc w:val="center"/>
              <w:rPr>
                <w:color w:val="000000"/>
                <w:sz w:val="18"/>
                <w:szCs w:val="18"/>
              </w:rPr>
            </w:pPr>
            <w:r w:rsidRPr="003B4A04">
              <w:rPr>
                <w:color w:val="000000"/>
                <w:sz w:val="18"/>
                <w:szCs w:val="18"/>
              </w:rPr>
              <w:t>0,276</w:t>
            </w:r>
          </w:p>
        </w:tc>
      </w:tr>
      <w:tr w:rsidR="00C151A0" w:rsidRPr="003B4A04" w14:paraId="09692679"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999BC3E" w14:textId="77777777" w:rsidR="00C151A0" w:rsidRPr="003B4A04" w:rsidRDefault="00C151A0" w:rsidP="003B4A04">
            <w:pPr>
              <w:jc w:val="center"/>
              <w:rPr>
                <w:color w:val="000000"/>
                <w:sz w:val="18"/>
                <w:szCs w:val="18"/>
              </w:rPr>
            </w:pPr>
            <w:r w:rsidRPr="003B4A04">
              <w:rPr>
                <w:color w:val="000000"/>
                <w:sz w:val="18"/>
                <w:szCs w:val="18"/>
              </w:rPr>
              <w:t>7</w:t>
            </w:r>
          </w:p>
        </w:tc>
        <w:tc>
          <w:tcPr>
            <w:tcW w:w="1855" w:type="pct"/>
            <w:tcBorders>
              <w:top w:val="nil"/>
              <w:left w:val="nil"/>
              <w:bottom w:val="single" w:sz="4" w:space="0" w:color="auto"/>
              <w:right w:val="single" w:sz="4" w:space="0" w:color="auto"/>
            </w:tcBorders>
            <w:shd w:val="clear" w:color="auto" w:fill="auto"/>
            <w:noWrap/>
            <w:vAlign w:val="center"/>
            <w:hideMark/>
          </w:tcPr>
          <w:p w14:paraId="29D77C94" w14:textId="77777777" w:rsidR="00C151A0" w:rsidRPr="003B4A04" w:rsidRDefault="00C151A0" w:rsidP="003B4A04">
            <w:pPr>
              <w:jc w:val="center"/>
              <w:rPr>
                <w:color w:val="000000"/>
                <w:sz w:val="18"/>
                <w:szCs w:val="18"/>
              </w:rPr>
            </w:pPr>
            <w:r w:rsidRPr="003B4A04">
              <w:rPr>
                <w:color w:val="000000"/>
                <w:sz w:val="18"/>
                <w:szCs w:val="18"/>
              </w:rPr>
              <w:t>benzyna</w:t>
            </w:r>
          </w:p>
        </w:tc>
        <w:tc>
          <w:tcPr>
            <w:tcW w:w="1073" w:type="pct"/>
            <w:tcBorders>
              <w:top w:val="nil"/>
              <w:left w:val="nil"/>
              <w:bottom w:val="single" w:sz="4" w:space="0" w:color="auto"/>
              <w:right w:val="single" w:sz="4" w:space="0" w:color="auto"/>
            </w:tcBorders>
            <w:shd w:val="clear" w:color="auto" w:fill="auto"/>
            <w:noWrap/>
            <w:vAlign w:val="center"/>
            <w:hideMark/>
          </w:tcPr>
          <w:p w14:paraId="4AD2FC60"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1B28DB13" w14:textId="77777777" w:rsidR="00C151A0" w:rsidRPr="003B4A04" w:rsidRDefault="00C151A0" w:rsidP="003B4A04">
            <w:pPr>
              <w:jc w:val="center"/>
              <w:rPr>
                <w:color w:val="000000"/>
                <w:sz w:val="18"/>
                <w:szCs w:val="18"/>
              </w:rPr>
            </w:pPr>
            <w:r w:rsidRPr="003B4A04">
              <w:rPr>
                <w:color w:val="000000"/>
                <w:sz w:val="18"/>
                <w:szCs w:val="18"/>
              </w:rPr>
              <w:t>0,257</w:t>
            </w:r>
          </w:p>
        </w:tc>
      </w:tr>
      <w:tr w:rsidR="00C151A0" w:rsidRPr="003B4A04" w14:paraId="5BD237F5"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1F596C6" w14:textId="77777777" w:rsidR="00C151A0" w:rsidRPr="003B4A04" w:rsidRDefault="00C151A0" w:rsidP="003B4A04">
            <w:pPr>
              <w:jc w:val="center"/>
              <w:rPr>
                <w:color w:val="000000"/>
                <w:sz w:val="18"/>
                <w:szCs w:val="18"/>
              </w:rPr>
            </w:pPr>
            <w:r w:rsidRPr="003B4A04">
              <w:rPr>
                <w:color w:val="000000"/>
                <w:sz w:val="18"/>
                <w:szCs w:val="18"/>
              </w:rPr>
              <w:t>8</w:t>
            </w:r>
          </w:p>
        </w:tc>
        <w:tc>
          <w:tcPr>
            <w:tcW w:w="1855" w:type="pct"/>
            <w:tcBorders>
              <w:top w:val="nil"/>
              <w:left w:val="nil"/>
              <w:bottom w:val="single" w:sz="4" w:space="0" w:color="auto"/>
              <w:right w:val="single" w:sz="4" w:space="0" w:color="auto"/>
            </w:tcBorders>
            <w:shd w:val="clear" w:color="auto" w:fill="auto"/>
            <w:noWrap/>
            <w:vAlign w:val="center"/>
            <w:hideMark/>
          </w:tcPr>
          <w:p w14:paraId="65A5E0DA" w14:textId="77777777" w:rsidR="00C151A0" w:rsidRPr="003B4A04" w:rsidRDefault="00C151A0" w:rsidP="003B4A04">
            <w:pPr>
              <w:jc w:val="center"/>
              <w:rPr>
                <w:color w:val="000000"/>
                <w:sz w:val="18"/>
                <w:szCs w:val="18"/>
              </w:rPr>
            </w:pPr>
            <w:r w:rsidRPr="003B4A04">
              <w:rPr>
                <w:color w:val="000000"/>
                <w:sz w:val="18"/>
                <w:szCs w:val="18"/>
              </w:rPr>
              <w:t>olej napędowy</w:t>
            </w:r>
          </w:p>
        </w:tc>
        <w:tc>
          <w:tcPr>
            <w:tcW w:w="1073" w:type="pct"/>
            <w:tcBorders>
              <w:top w:val="nil"/>
              <w:left w:val="nil"/>
              <w:bottom w:val="single" w:sz="4" w:space="0" w:color="auto"/>
              <w:right w:val="single" w:sz="4" w:space="0" w:color="auto"/>
            </w:tcBorders>
            <w:shd w:val="clear" w:color="auto" w:fill="auto"/>
            <w:noWrap/>
            <w:vAlign w:val="center"/>
            <w:hideMark/>
          </w:tcPr>
          <w:p w14:paraId="27AFEA82"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22C43281" w14:textId="77777777" w:rsidR="00C151A0" w:rsidRPr="003B4A04" w:rsidRDefault="00C151A0" w:rsidP="003B4A04">
            <w:pPr>
              <w:jc w:val="center"/>
              <w:rPr>
                <w:color w:val="000000"/>
                <w:sz w:val="18"/>
                <w:szCs w:val="18"/>
              </w:rPr>
            </w:pPr>
            <w:r w:rsidRPr="003B4A04">
              <w:rPr>
                <w:color w:val="000000"/>
                <w:sz w:val="18"/>
                <w:szCs w:val="18"/>
              </w:rPr>
              <w:t>0,268</w:t>
            </w:r>
          </w:p>
        </w:tc>
      </w:tr>
      <w:tr w:rsidR="00C151A0" w:rsidRPr="003B4A04" w14:paraId="40040D88"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AB99B94" w14:textId="77777777" w:rsidR="00C151A0" w:rsidRPr="003B4A04" w:rsidRDefault="00C151A0" w:rsidP="003B4A04">
            <w:pPr>
              <w:jc w:val="center"/>
              <w:rPr>
                <w:color w:val="000000"/>
                <w:sz w:val="18"/>
                <w:szCs w:val="18"/>
              </w:rPr>
            </w:pPr>
            <w:r w:rsidRPr="003B4A04">
              <w:rPr>
                <w:color w:val="000000"/>
                <w:sz w:val="18"/>
                <w:szCs w:val="18"/>
              </w:rPr>
              <w:t>9</w:t>
            </w:r>
          </w:p>
        </w:tc>
        <w:tc>
          <w:tcPr>
            <w:tcW w:w="1855" w:type="pct"/>
            <w:tcBorders>
              <w:top w:val="nil"/>
              <w:left w:val="nil"/>
              <w:bottom w:val="single" w:sz="4" w:space="0" w:color="auto"/>
              <w:right w:val="single" w:sz="4" w:space="0" w:color="auto"/>
            </w:tcBorders>
            <w:shd w:val="clear" w:color="auto" w:fill="auto"/>
            <w:noWrap/>
            <w:vAlign w:val="center"/>
            <w:hideMark/>
          </w:tcPr>
          <w:p w14:paraId="2D9253FC" w14:textId="77777777" w:rsidR="00C151A0" w:rsidRPr="003B4A04" w:rsidRDefault="00C151A0" w:rsidP="003B4A04">
            <w:pPr>
              <w:jc w:val="center"/>
              <w:rPr>
                <w:color w:val="000000"/>
                <w:sz w:val="18"/>
                <w:szCs w:val="18"/>
              </w:rPr>
            </w:pPr>
            <w:r w:rsidRPr="003B4A04">
              <w:rPr>
                <w:color w:val="000000"/>
                <w:sz w:val="18"/>
                <w:szCs w:val="18"/>
              </w:rPr>
              <w:t>LPG</w:t>
            </w:r>
          </w:p>
        </w:tc>
        <w:tc>
          <w:tcPr>
            <w:tcW w:w="1073" w:type="pct"/>
            <w:tcBorders>
              <w:top w:val="nil"/>
              <w:left w:val="nil"/>
              <w:bottom w:val="single" w:sz="4" w:space="0" w:color="auto"/>
              <w:right w:val="single" w:sz="4" w:space="0" w:color="auto"/>
            </w:tcBorders>
            <w:shd w:val="clear" w:color="auto" w:fill="auto"/>
            <w:noWrap/>
            <w:vAlign w:val="center"/>
            <w:hideMark/>
          </w:tcPr>
          <w:p w14:paraId="61ACAE81"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38AF8167" w14:textId="77777777" w:rsidR="00C151A0" w:rsidRPr="003B4A04" w:rsidRDefault="00C151A0" w:rsidP="003B4A04">
            <w:pPr>
              <w:jc w:val="center"/>
              <w:rPr>
                <w:color w:val="000000"/>
                <w:sz w:val="18"/>
                <w:szCs w:val="18"/>
              </w:rPr>
            </w:pPr>
            <w:r w:rsidRPr="003B4A04">
              <w:rPr>
                <w:color w:val="000000"/>
                <w:sz w:val="18"/>
                <w:szCs w:val="18"/>
              </w:rPr>
              <w:t>0,229</w:t>
            </w:r>
          </w:p>
        </w:tc>
      </w:tr>
      <w:tr w:rsidR="00C151A0" w:rsidRPr="003B4A04" w14:paraId="0A9C02E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7687EE53" w14:textId="77777777" w:rsidR="00C151A0" w:rsidRPr="003B4A04" w:rsidRDefault="00C151A0" w:rsidP="003B4A04">
            <w:pPr>
              <w:jc w:val="center"/>
              <w:rPr>
                <w:color w:val="000000"/>
                <w:sz w:val="18"/>
                <w:szCs w:val="18"/>
              </w:rPr>
            </w:pPr>
            <w:r w:rsidRPr="003B4A04">
              <w:rPr>
                <w:color w:val="000000"/>
                <w:sz w:val="18"/>
                <w:szCs w:val="18"/>
              </w:rPr>
              <w:t>10</w:t>
            </w:r>
          </w:p>
        </w:tc>
        <w:tc>
          <w:tcPr>
            <w:tcW w:w="1855" w:type="pct"/>
            <w:tcBorders>
              <w:top w:val="nil"/>
              <w:left w:val="nil"/>
              <w:bottom w:val="single" w:sz="4" w:space="0" w:color="auto"/>
              <w:right w:val="single" w:sz="4" w:space="0" w:color="auto"/>
            </w:tcBorders>
            <w:shd w:val="clear" w:color="auto" w:fill="auto"/>
            <w:noWrap/>
            <w:vAlign w:val="center"/>
            <w:hideMark/>
          </w:tcPr>
          <w:p w14:paraId="57CED0C6" w14:textId="77777777" w:rsidR="00C151A0" w:rsidRPr="003B4A04" w:rsidRDefault="00C151A0" w:rsidP="003B4A04">
            <w:pPr>
              <w:jc w:val="center"/>
              <w:rPr>
                <w:color w:val="000000"/>
                <w:sz w:val="18"/>
                <w:szCs w:val="18"/>
              </w:rPr>
            </w:pPr>
            <w:r w:rsidRPr="003B4A04">
              <w:rPr>
                <w:color w:val="000000"/>
                <w:sz w:val="18"/>
                <w:szCs w:val="18"/>
              </w:rPr>
              <w:t>inne np. CNG</w:t>
            </w:r>
          </w:p>
        </w:tc>
        <w:tc>
          <w:tcPr>
            <w:tcW w:w="1073" w:type="pct"/>
            <w:tcBorders>
              <w:top w:val="nil"/>
              <w:left w:val="nil"/>
              <w:bottom w:val="single" w:sz="4" w:space="0" w:color="auto"/>
              <w:right w:val="single" w:sz="4" w:space="0" w:color="auto"/>
            </w:tcBorders>
            <w:shd w:val="clear" w:color="auto" w:fill="auto"/>
            <w:noWrap/>
            <w:vAlign w:val="center"/>
            <w:hideMark/>
          </w:tcPr>
          <w:p w14:paraId="342C280D"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1D0958AF" w14:textId="77777777" w:rsidR="00C151A0" w:rsidRPr="003B4A04" w:rsidRDefault="00C151A0" w:rsidP="003B4A04">
            <w:pPr>
              <w:jc w:val="center"/>
              <w:rPr>
                <w:color w:val="000000"/>
                <w:sz w:val="18"/>
                <w:szCs w:val="18"/>
              </w:rPr>
            </w:pPr>
            <w:r w:rsidRPr="003B4A04">
              <w:rPr>
                <w:color w:val="000000"/>
                <w:sz w:val="18"/>
                <w:szCs w:val="18"/>
              </w:rPr>
              <w:t>0,056438</w:t>
            </w:r>
          </w:p>
        </w:tc>
      </w:tr>
    </w:tbl>
    <w:p w14:paraId="1E2701ED" w14:textId="77777777" w:rsidR="00FF0894" w:rsidRPr="003B4A04" w:rsidRDefault="00FF0894" w:rsidP="00C151A0">
      <w:pPr>
        <w:pStyle w:val="PGNSOMNormalny"/>
        <w:keepNext/>
        <w:rPr>
          <w:b/>
        </w:rPr>
      </w:pPr>
      <w:r w:rsidRPr="003B4A04">
        <w:rPr>
          <w:b/>
        </w:rPr>
        <w:t>Metodologia obliczeń</w:t>
      </w:r>
    </w:p>
    <w:p w14:paraId="59819D90" w14:textId="77777777" w:rsidR="00FF0894" w:rsidRPr="003B4A04" w:rsidRDefault="00FF0894" w:rsidP="00C151A0">
      <w:pPr>
        <w:pStyle w:val="PGNSOMNormalny"/>
        <w:keepNext/>
      </w:pPr>
      <w:r w:rsidRPr="003B4A04">
        <w:t>Obliczenia wielkości emisji wykonano za pomocą arkuszy kalkulacyjnych. Do obliczeń wykorzystuje się podstawowy wzór obliczeniowy:</w:t>
      </w:r>
    </w:p>
    <w:p w14:paraId="5C868D8E" w14:textId="77777777" w:rsidR="00FF0894" w:rsidRPr="003B4A04" w:rsidRDefault="00FF0894" w:rsidP="00C151A0">
      <w:pPr>
        <w:pStyle w:val="PGNSOMNormalny"/>
        <w:keepNext/>
        <w:jc w:val="center"/>
        <w:rPr>
          <w:b/>
        </w:rPr>
      </w:pPr>
      <w:r w:rsidRPr="003B4A04">
        <w:rPr>
          <w:b/>
        </w:rPr>
        <w:t>E</w:t>
      </w:r>
      <w:r w:rsidRPr="003B4A04">
        <w:rPr>
          <w:b/>
          <w:vertAlign w:val="subscript"/>
        </w:rPr>
        <w:t>CO2</w:t>
      </w:r>
      <w:r w:rsidRPr="003B4A04">
        <w:rPr>
          <w:b/>
        </w:rPr>
        <w:t xml:space="preserve"> = C x EF</w:t>
      </w:r>
    </w:p>
    <w:p w14:paraId="30F15E2C" w14:textId="77777777" w:rsidR="00324C92" w:rsidRPr="003B4A04" w:rsidRDefault="00324C92" w:rsidP="00324C92">
      <w:pPr>
        <w:pStyle w:val="PGNSOMNormalny"/>
      </w:pPr>
      <w:r w:rsidRPr="003B4A04">
        <w:t>gdzie:</w:t>
      </w:r>
    </w:p>
    <w:p w14:paraId="36B692CE" w14:textId="77777777" w:rsidR="00324C92" w:rsidRPr="003B4A04" w:rsidRDefault="00324C92" w:rsidP="00324C92">
      <w:pPr>
        <w:pStyle w:val="PGNSOMNormalny"/>
      </w:pPr>
      <w:r w:rsidRPr="003B4A04">
        <w:t>ECO</w:t>
      </w:r>
      <w:r w:rsidRPr="003B4A04">
        <w:rPr>
          <w:vertAlign w:val="subscript"/>
        </w:rPr>
        <w:t>2</w:t>
      </w:r>
      <w:r w:rsidRPr="003B4A04">
        <w:t xml:space="preserve"> –wielkość emisji CO</w:t>
      </w:r>
      <w:r w:rsidRPr="003B4A04">
        <w:rPr>
          <w:vertAlign w:val="subscript"/>
        </w:rPr>
        <w:t>2</w:t>
      </w:r>
      <w:r w:rsidRPr="003B4A04">
        <w:t xml:space="preserve"> [Mg]</w:t>
      </w:r>
    </w:p>
    <w:p w14:paraId="152AB3FE" w14:textId="77777777" w:rsidR="00324C92" w:rsidRPr="003B4A04" w:rsidRDefault="00324C92" w:rsidP="00324C92">
      <w:pPr>
        <w:pStyle w:val="PGNSOMNormalny"/>
      </w:pPr>
      <w:r w:rsidRPr="003B4A04">
        <w:t>C –</w:t>
      </w:r>
      <w:r w:rsidR="00FB105C" w:rsidRPr="003B4A04">
        <w:t xml:space="preserve"> </w:t>
      </w:r>
      <w:r w:rsidRPr="003B4A04">
        <w:t>zużycie energii (elektrycznej, ciepła, paliwa) [MWh]</w:t>
      </w:r>
    </w:p>
    <w:p w14:paraId="2247D1DF" w14:textId="77777777" w:rsidR="00FF0894" w:rsidRPr="003B4A04" w:rsidRDefault="00324C92" w:rsidP="00324C92">
      <w:pPr>
        <w:pStyle w:val="PGNSOMNormalny"/>
      </w:pPr>
      <w:r w:rsidRPr="003B4A04">
        <w:t>EF –wskaźnik emisji CO</w:t>
      </w:r>
      <w:r w:rsidRPr="003B4A04">
        <w:rPr>
          <w:vertAlign w:val="subscript"/>
        </w:rPr>
        <w:t>2</w:t>
      </w:r>
      <w:r w:rsidRPr="003B4A04">
        <w:t xml:space="preserve"> [MgCO</w:t>
      </w:r>
      <w:r w:rsidRPr="003B4A04">
        <w:rPr>
          <w:vertAlign w:val="subscript"/>
        </w:rPr>
        <w:t>2</w:t>
      </w:r>
      <w:r w:rsidRPr="003B4A04">
        <w:t>/MWh]</w:t>
      </w:r>
    </w:p>
    <w:p w14:paraId="384B0D23" w14:textId="77777777" w:rsidR="008E551E" w:rsidRPr="003B4A04" w:rsidRDefault="008E551E" w:rsidP="001653CD">
      <w:pPr>
        <w:pStyle w:val="PGNSOMNagwek11"/>
      </w:pPr>
      <w:bookmarkStart w:id="214" w:name="_Toc44076518"/>
      <w:bookmarkStart w:id="215" w:name="_Toc419442566"/>
      <w:bookmarkStart w:id="216" w:name="_Toc419720173"/>
      <w:bookmarkStart w:id="217" w:name="_Toc423595853"/>
      <w:r w:rsidRPr="003B4A04">
        <w:t xml:space="preserve">Wyniki </w:t>
      </w:r>
      <w:r w:rsidR="00324C92" w:rsidRPr="003B4A04">
        <w:t xml:space="preserve">bazowej </w:t>
      </w:r>
      <w:r w:rsidR="00E338BF" w:rsidRPr="003B4A04">
        <w:t xml:space="preserve">(BEI) i kontrolnej (MEI) </w:t>
      </w:r>
      <w:r w:rsidRPr="003B4A04">
        <w:t>inwentaryzacji emisji CO</w:t>
      </w:r>
      <w:r w:rsidRPr="003B4A04">
        <w:rPr>
          <w:vertAlign w:val="subscript"/>
        </w:rPr>
        <w:t>2</w:t>
      </w:r>
      <w:r w:rsidRPr="003B4A04">
        <w:t xml:space="preserve"> oraz </w:t>
      </w:r>
      <w:r w:rsidR="002D1D60" w:rsidRPr="003B4A04">
        <w:t xml:space="preserve">zużycia </w:t>
      </w:r>
      <w:r w:rsidRPr="003B4A04">
        <w:t>energii finalnej</w:t>
      </w:r>
      <w:bookmarkEnd w:id="214"/>
      <w:r w:rsidRPr="003B4A04">
        <w:t xml:space="preserve"> </w:t>
      </w:r>
      <w:bookmarkEnd w:id="215"/>
      <w:bookmarkEnd w:id="216"/>
      <w:bookmarkEnd w:id="217"/>
    </w:p>
    <w:p w14:paraId="3243C93D" w14:textId="77777777" w:rsidR="00E338BF" w:rsidRPr="003B4A04" w:rsidRDefault="00E338BF" w:rsidP="000C36DC">
      <w:pPr>
        <w:pStyle w:val="PGNSOMNormalny"/>
        <w:keepNext/>
        <w:rPr>
          <w:lang w:eastAsia="ar-SA"/>
        </w:rPr>
      </w:pPr>
      <w:r w:rsidRPr="003B4A04">
        <w:rPr>
          <w:lang w:eastAsia="ar-SA"/>
        </w:rPr>
        <w:t>W niniejszym rozdziale dla każdego z analizowanych sektorów przedstawiono:</w:t>
      </w:r>
    </w:p>
    <w:p w14:paraId="6D8BF49C" w14:textId="77777777" w:rsidR="00E338BF" w:rsidRPr="003B4A04" w:rsidRDefault="00E338BF" w:rsidP="000C36DC">
      <w:pPr>
        <w:pStyle w:val="PGNSOMpunktowanie"/>
        <w:keepNext/>
        <w:rPr>
          <w:lang w:eastAsia="ar-SA"/>
        </w:rPr>
      </w:pPr>
      <w:r w:rsidRPr="003B4A04">
        <w:rPr>
          <w:lang w:eastAsia="ar-SA"/>
        </w:rPr>
        <w:t>bazową inwentaryzację zużycia energii oraz emisji substancji (BEI</w:t>
      </w:r>
      <w:r w:rsidR="0016514F">
        <w:rPr>
          <w:lang w:eastAsia="ar-SA"/>
        </w:rPr>
        <w:t>)</w:t>
      </w:r>
      <w:r w:rsidRPr="003B4A04">
        <w:rPr>
          <w:rStyle w:val="Odwoanieprzypisudolnego"/>
          <w:lang w:eastAsia="ar-SA"/>
        </w:rPr>
        <w:footnoteReference w:id="47"/>
      </w:r>
      <w:r w:rsidR="003B4A04">
        <w:rPr>
          <w:lang w:eastAsia="ar-SA"/>
        </w:rPr>
        <w:t>,</w:t>
      </w:r>
    </w:p>
    <w:p w14:paraId="2D340181" w14:textId="77777777" w:rsidR="00E338BF" w:rsidRPr="003B4A04" w:rsidRDefault="00E338BF" w:rsidP="0052022D">
      <w:pPr>
        <w:pStyle w:val="PGNSOMpunktowanie"/>
        <w:rPr>
          <w:lang w:eastAsia="ar-SA"/>
        </w:rPr>
      </w:pPr>
      <w:r w:rsidRPr="003B4A04">
        <w:rPr>
          <w:lang w:eastAsia="ar-SA"/>
        </w:rPr>
        <w:t>kontrolną inwentaryzację zużycia energii oraz emisji substancji (MEI</w:t>
      </w:r>
      <w:r w:rsidR="0016514F">
        <w:rPr>
          <w:lang w:eastAsia="ar-SA"/>
        </w:rPr>
        <w:t>)</w:t>
      </w:r>
      <w:r w:rsidRPr="003B4A04">
        <w:rPr>
          <w:rStyle w:val="Odwoanieprzypisudolnego"/>
          <w:lang w:eastAsia="ar-SA"/>
        </w:rPr>
        <w:footnoteReference w:id="48"/>
      </w:r>
      <w:r w:rsidRPr="003B4A04">
        <w:rPr>
          <w:lang w:eastAsia="ar-SA"/>
        </w:rPr>
        <w:t>.</w:t>
      </w:r>
    </w:p>
    <w:p w14:paraId="3F2A7D04" w14:textId="77777777" w:rsidR="00E338BF" w:rsidRPr="0016514F" w:rsidRDefault="00E338BF" w:rsidP="00E338BF">
      <w:pPr>
        <w:pStyle w:val="PGNSOMNagwek111"/>
      </w:pPr>
      <w:bookmarkStart w:id="218" w:name="_Toc525883774"/>
      <w:bookmarkStart w:id="219" w:name="_Toc525884477"/>
      <w:bookmarkStart w:id="220" w:name="_Toc44076519"/>
      <w:r w:rsidRPr="0016514F">
        <w:t>Budynki administracji publicznej, mienie gmin</w:t>
      </w:r>
      <w:r w:rsidR="003D14B8" w:rsidRPr="0016514F">
        <w:t>y</w:t>
      </w:r>
      <w:bookmarkEnd w:id="218"/>
      <w:bookmarkEnd w:id="219"/>
      <w:bookmarkEnd w:id="220"/>
    </w:p>
    <w:p w14:paraId="5C0AE369" w14:textId="77777777" w:rsidR="002D1D60" w:rsidRPr="000E7BF0" w:rsidRDefault="002D1D60" w:rsidP="002D1D60">
      <w:pPr>
        <w:pStyle w:val="PGNSOMNormalny"/>
      </w:pPr>
      <w:r w:rsidRPr="000E7BF0">
        <w:t xml:space="preserve">Sektor budynków administracji publicznej, mimo że w skali </w:t>
      </w:r>
      <w:r w:rsidR="00221823" w:rsidRPr="000E7BF0">
        <w:t>gminy</w:t>
      </w:r>
      <w:r w:rsidR="006F7659" w:rsidRPr="000E7BF0">
        <w:t xml:space="preserve"> odpowiada </w:t>
      </w:r>
      <w:r w:rsidR="00C54B57" w:rsidRPr="000E7BF0">
        <w:t xml:space="preserve">jedynie </w:t>
      </w:r>
      <w:r w:rsidR="006F7659" w:rsidRPr="000E7BF0">
        <w:t>za</w:t>
      </w:r>
      <w:r w:rsidR="00FB105C" w:rsidRPr="000E7BF0">
        <w:t> </w:t>
      </w:r>
      <w:r w:rsidR="006F7659" w:rsidRPr="000E7BF0">
        <w:t>ok. </w:t>
      </w:r>
      <w:r w:rsidR="00C54B57" w:rsidRPr="000E7BF0">
        <w:t>2,3</w:t>
      </w:r>
      <w:r w:rsidRPr="000E7BF0">
        <w:t xml:space="preserve">% </w:t>
      </w:r>
      <w:r w:rsidR="00C54B57" w:rsidRPr="000E7BF0">
        <w:t>całkowitego zużycia</w:t>
      </w:r>
      <w:r w:rsidRPr="000E7BF0">
        <w:t xml:space="preserve"> energii, jest sektorem</w:t>
      </w:r>
      <w:r w:rsidR="00F13F0B" w:rsidRPr="000E7BF0">
        <w:t xml:space="preserve"> szczególnie ważnym dla PGN. Po </w:t>
      </w:r>
      <w:r w:rsidRPr="000E7BF0">
        <w:t>pierwsze, budynki użyteczności publicznej pełnią wzorcową rolę w</w:t>
      </w:r>
      <w:r w:rsidR="002316E2" w:rsidRPr="000E7BF0">
        <w:t xml:space="preserve"> </w:t>
      </w:r>
      <w:r w:rsidRPr="000E7BF0">
        <w:t>zakresie racjonalnego wykorzystania energii</w:t>
      </w:r>
      <w:r w:rsidR="00C54B57" w:rsidRPr="000E7BF0">
        <w:t xml:space="preserve"> i </w:t>
      </w:r>
      <w:r w:rsidRPr="000E7BF0">
        <w:t>stosowania dobrych praktyk</w:t>
      </w:r>
      <w:r w:rsidR="006F7659" w:rsidRPr="000E7BF0">
        <w:t>. Po drugie, jest to sektor, na </w:t>
      </w:r>
      <w:r w:rsidRPr="000E7BF0">
        <w:t xml:space="preserve">który </w:t>
      </w:r>
      <w:r w:rsidR="00221823" w:rsidRPr="000E7BF0">
        <w:t>gmina</w:t>
      </w:r>
      <w:r w:rsidR="00C54B57" w:rsidRPr="000E7BF0">
        <w:t xml:space="preserve"> ma </w:t>
      </w:r>
      <w:r w:rsidRPr="000E7BF0">
        <w:t xml:space="preserve">bezpośredni wpływ i </w:t>
      </w:r>
      <w:r w:rsidR="00C54B57" w:rsidRPr="000E7BF0">
        <w:t>dlatego</w:t>
      </w:r>
      <w:r w:rsidRPr="000E7BF0">
        <w:t xml:space="preserve"> wdrażanie zrównoważonej gospodarki niskoemisyjnej </w:t>
      </w:r>
      <w:r w:rsidR="00C54B57" w:rsidRPr="000E7BF0">
        <w:t xml:space="preserve">w tym sektorze jest szczególnie skuteczne. </w:t>
      </w:r>
    </w:p>
    <w:p w14:paraId="28C30EA2" w14:textId="77777777" w:rsidR="002D1D60" w:rsidRPr="000E7BF0" w:rsidRDefault="00C54B57" w:rsidP="002D1D60">
      <w:pPr>
        <w:pStyle w:val="PGNSOMNormalny"/>
      </w:pPr>
      <w:r w:rsidRPr="000E7BF0">
        <w:lastRenderedPageBreak/>
        <w:t>Biorąc pod uwagę wskazane powyżej kwestie sektor ten</w:t>
      </w:r>
      <w:r w:rsidR="002D1D60" w:rsidRPr="000E7BF0">
        <w:t xml:space="preserve"> został zinwentaryzowany metodą oddolną (formularze ankietowe), która dostarczyła szczegółowych informacji o poszczególnych obiektach. Ankiety zostały przesłane do administratorów budynków lub koordynatorów odpowiadających za grupy budynków znajdujących się na terenie </w:t>
      </w:r>
      <w:r w:rsidR="00221823" w:rsidRPr="000E7BF0">
        <w:t>gminy</w:t>
      </w:r>
      <w:r w:rsidR="002D1D60" w:rsidRPr="000E7BF0">
        <w:t>. Uzupełnione ankiety zawierają m.in</w:t>
      </w:r>
      <w:r w:rsidR="000E7BF0" w:rsidRPr="000E7BF0">
        <w:t>. informacje takie jak: nazwa i </w:t>
      </w:r>
      <w:r w:rsidR="002D1D60" w:rsidRPr="000E7BF0">
        <w:t>przeznaczenie obiektu, lokalizacja, dane techniczne, stan ocieplenia budynku, wielkość zużycia nośników energii oraz rodzaj in</w:t>
      </w:r>
      <w:r w:rsidRPr="000E7BF0">
        <w:t xml:space="preserve">stalacji wykorzystujących OZE. </w:t>
      </w:r>
    </w:p>
    <w:p w14:paraId="5E152E5F" w14:textId="77777777" w:rsidR="003D14B8" w:rsidRPr="000E7BF0" w:rsidRDefault="00E31BDC" w:rsidP="002D1D60">
      <w:pPr>
        <w:pStyle w:val="PGNSOMNormalny"/>
      </w:pPr>
      <w:r w:rsidRPr="000E7BF0">
        <w:t xml:space="preserve">Wielkość zużycia energii końcowej w analizowanym sektorze w roku bazowym 2013 wyniosła </w:t>
      </w:r>
      <w:r w:rsidR="00C54B57" w:rsidRPr="000E7BF0">
        <w:t>11 769,82</w:t>
      </w:r>
      <w:r w:rsidR="00FB105C" w:rsidRPr="000E7BF0">
        <w:t> </w:t>
      </w:r>
      <w:r w:rsidRPr="000E7BF0">
        <w:t xml:space="preserve">MWh. Natomiast w roku </w:t>
      </w:r>
      <w:r w:rsidR="00A61B66" w:rsidRPr="000E7BF0">
        <w:t xml:space="preserve">kontrolnym </w:t>
      </w:r>
      <w:r w:rsidRPr="000E7BF0">
        <w:t xml:space="preserve">2017 wyniosła </w:t>
      </w:r>
      <w:r w:rsidR="00C54B57" w:rsidRPr="000E7BF0">
        <w:t>11 066,26</w:t>
      </w:r>
      <w:r w:rsidR="00FB105C" w:rsidRPr="000E7BF0">
        <w:t> </w:t>
      </w:r>
      <w:r w:rsidRPr="000E7BF0">
        <w:t xml:space="preserve">MWh </w:t>
      </w:r>
      <w:r w:rsidR="00221B99" w:rsidRPr="000E7BF0">
        <w:t>c</w:t>
      </w:r>
      <w:r w:rsidRPr="000E7BF0">
        <w:t xml:space="preserve">o stanowi </w:t>
      </w:r>
      <w:r w:rsidR="00C54B57" w:rsidRPr="000E7BF0">
        <w:t>spadek</w:t>
      </w:r>
      <w:r w:rsidRPr="000E7BF0">
        <w:t xml:space="preserve"> o </w:t>
      </w:r>
      <w:r w:rsidR="00C54B57" w:rsidRPr="000E7BF0">
        <w:t>5,98</w:t>
      </w:r>
      <w:r w:rsidRPr="000E7BF0">
        <w:t>%. W poniższej tabeli zamieszczono informacje dotyczące wielkości zużycia po</w:t>
      </w:r>
      <w:r w:rsidR="00A61B66" w:rsidRPr="000E7BF0">
        <w:t>szczególnych nośników energii w </w:t>
      </w:r>
      <w:r w:rsidRPr="000E7BF0">
        <w:t xml:space="preserve">budynkach </w:t>
      </w:r>
      <w:r w:rsidR="003D14B8" w:rsidRPr="000E7BF0">
        <w:t>administracji</w:t>
      </w:r>
      <w:r w:rsidRPr="000E7BF0">
        <w:t xml:space="preserve"> publicznej</w:t>
      </w:r>
      <w:r w:rsidR="00A61B66" w:rsidRPr="000E7BF0">
        <w:t xml:space="preserve"> w Gminie</w:t>
      </w:r>
      <w:r w:rsidR="00C6008A" w:rsidRPr="000E7BF0">
        <w:t xml:space="preserve"> </w:t>
      </w:r>
      <w:r w:rsidR="00A61B66" w:rsidRPr="000E7BF0">
        <w:t>Police</w:t>
      </w:r>
      <w:r w:rsidRPr="000E7BF0">
        <w:t>.</w:t>
      </w:r>
    </w:p>
    <w:p w14:paraId="6DA0E453" w14:textId="7DEEDCAE" w:rsidR="003D14B8" w:rsidRPr="000E7BF0" w:rsidRDefault="003D14B8" w:rsidP="00C151A0">
      <w:pPr>
        <w:pStyle w:val="PGNSOMpodpisrys"/>
        <w:keepNext/>
      </w:pPr>
      <w:bookmarkStart w:id="221" w:name="_Toc525824385"/>
      <w:bookmarkStart w:id="222" w:name="_Toc525883534"/>
      <w:bookmarkStart w:id="223" w:name="_Toc525883867"/>
      <w:bookmarkStart w:id="224" w:name="_Toc525884275"/>
      <w:bookmarkStart w:id="225" w:name="_Toc44076554"/>
      <w:r w:rsidRPr="000E7BF0">
        <w:t xml:space="preserve">Tabela </w:t>
      </w:r>
      <w:r w:rsidR="00533001" w:rsidRPr="000E7BF0">
        <w:fldChar w:fldCharType="begin"/>
      </w:r>
      <w:r w:rsidR="00227E7D" w:rsidRPr="000E7BF0">
        <w:instrText xml:space="preserve"> SEQ Tabela \* ARABIC </w:instrText>
      </w:r>
      <w:r w:rsidR="00533001" w:rsidRPr="000E7BF0">
        <w:fldChar w:fldCharType="separate"/>
      </w:r>
      <w:r w:rsidR="002C2686">
        <w:rPr>
          <w:noProof/>
        </w:rPr>
        <w:t>12</w:t>
      </w:r>
      <w:r w:rsidR="00533001" w:rsidRPr="000E7BF0">
        <w:rPr>
          <w:noProof/>
        </w:rPr>
        <w:fldChar w:fldCharType="end"/>
      </w:r>
      <w:r w:rsidRPr="000E7BF0">
        <w:t>. Zużycie nośników energii w budynkach administracji publicz</w:t>
      </w:r>
      <w:r w:rsidR="002316E2" w:rsidRPr="000E7BF0">
        <w:t>nej, mienie gminy w </w:t>
      </w:r>
      <w:r w:rsidR="00C6008A" w:rsidRPr="000E7BF0">
        <w:t xml:space="preserve">Gminie </w:t>
      </w:r>
      <w:r w:rsidR="00C54B57" w:rsidRPr="000E7BF0">
        <w:t>Police</w:t>
      </w:r>
      <w:r w:rsidRPr="000E7BF0">
        <w:t xml:space="preserve"> w </w:t>
      </w:r>
      <w:bookmarkEnd w:id="221"/>
      <w:bookmarkEnd w:id="222"/>
      <w:bookmarkEnd w:id="223"/>
      <w:bookmarkEnd w:id="224"/>
      <w:r w:rsidR="00C54B57" w:rsidRPr="000E7BF0">
        <w:t>roku 2013 oraz 2017.</w:t>
      </w:r>
      <w:bookmarkEnd w:id="225"/>
    </w:p>
    <w:tbl>
      <w:tblPr>
        <w:tblW w:w="5000" w:type="pct"/>
        <w:tblCellMar>
          <w:left w:w="70" w:type="dxa"/>
          <w:right w:w="70" w:type="dxa"/>
        </w:tblCellMar>
        <w:tblLook w:val="04A0" w:firstRow="1" w:lastRow="0" w:firstColumn="1" w:lastColumn="0" w:noHBand="0" w:noVBand="1"/>
      </w:tblPr>
      <w:tblGrid>
        <w:gridCol w:w="4923"/>
        <w:gridCol w:w="1869"/>
        <w:gridCol w:w="1867"/>
      </w:tblGrid>
      <w:tr w:rsidR="00C54B57" w:rsidRPr="00C54B57" w14:paraId="5F8F89FC" w14:textId="77777777" w:rsidTr="00C54B57">
        <w:trPr>
          <w:trHeight w:val="489"/>
        </w:trPr>
        <w:tc>
          <w:tcPr>
            <w:tcW w:w="2843"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506440FB" w14:textId="77777777" w:rsidR="00C54B57" w:rsidRPr="00C54B57" w:rsidRDefault="00C54B57" w:rsidP="00C54B57">
            <w:pPr>
              <w:jc w:val="center"/>
              <w:rPr>
                <w:b/>
                <w:bCs/>
                <w:color w:val="FFFFFF"/>
                <w:sz w:val="20"/>
                <w:szCs w:val="20"/>
              </w:rPr>
            </w:pPr>
            <w:r w:rsidRPr="00C54B57">
              <w:rPr>
                <w:b/>
                <w:bCs/>
                <w:color w:val="FFFFFF"/>
                <w:sz w:val="20"/>
                <w:szCs w:val="20"/>
              </w:rPr>
              <w:t>nośnik energii</w:t>
            </w:r>
          </w:p>
        </w:tc>
        <w:tc>
          <w:tcPr>
            <w:tcW w:w="2157" w:type="pct"/>
            <w:gridSpan w:val="2"/>
            <w:tcBorders>
              <w:top w:val="single" w:sz="4" w:space="0" w:color="auto"/>
              <w:left w:val="nil"/>
              <w:bottom w:val="single" w:sz="4" w:space="0" w:color="auto"/>
              <w:right w:val="single" w:sz="4" w:space="0" w:color="000000"/>
            </w:tcBorders>
            <w:shd w:val="clear" w:color="000000" w:fill="013764"/>
            <w:vAlign w:val="center"/>
            <w:hideMark/>
          </w:tcPr>
          <w:p w14:paraId="311DCEB4" w14:textId="77777777" w:rsidR="00C54B57" w:rsidRPr="00C54B57" w:rsidRDefault="00C54B57" w:rsidP="00C54B57">
            <w:pPr>
              <w:jc w:val="center"/>
              <w:rPr>
                <w:b/>
                <w:bCs/>
                <w:color w:val="FFFFFF"/>
                <w:sz w:val="20"/>
                <w:szCs w:val="20"/>
              </w:rPr>
            </w:pPr>
            <w:r w:rsidRPr="00C54B57">
              <w:rPr>
                <w:b/>
                <w:bCs/>
                <w:color w:val="FFFFFF"/>
                <w:sz w:val="20"/>
                <w:szCs w:val="20"/>
              </w:rPr>
              <w:t>zużycie energii [MWh/rok]</w:t>
            </w:r>
          </w:p>
        </w:tc>
      </w:tr>
      <w:tr w:rsidR="00C54B57" w:rsidRPr="00C54B57" w14:paraId="729563FE" w14:textId="77777777" w:rsidTr="00C54B57">
        <w:trPr>
          <w:trHeight w:val="127"/>
        </w:trPr>
        <w:tc>
          <w:tcPr>
            <w:tcW w:w="2843" w:type="pct"/>
            <w:vMerge/>
            <w:tcBorders>
              <w:top w:val="single" w:sz="4" w:space="0" w:color="auto"/>
              <w:left w:val="single" w:sz="4" w:space="0" w:color="auto"/>
              <w:bottom w:val="single" w:sz="4" w:space="0" w:color="auto"/>
              <w:right w:val="single" w:sz="4" w:space="0" w:color="auto"/>
            </w:tcBorders>
            <w:vAlign w:val="center"/>
            <w:hideMark/>
          </w:tcPr>
          <w:p w14:paraId="20AD6409" w14:textId="77777777" w:rsidR="00C54B57" w:rsidRPr="00C54B57" w:rsidRDefault="00C54B57" w:rsidP="00C54B57">
            <w:pPr>
              <w:rPr>
                <w:b/>
                <w:bCs/>
                <w:color w:val="FFFFFF"/>
                <w:sz w:val="20"/>
                <w:szCs w:val="20"/>
              </w:rPr>
            </w:pPr>
          </w:p>
        </w:tc>
        <w:tc>
          <w:tcPr>
            <w:tcW w:w="1079" w:type="pct"/>
            <w:tcBorders>
              <w:top w:val="nil"/>
              <w:left w:val="nil"/>
              <w:bottom w:val="single" w:sz="4" w:space="0" w:color="auto"/>
              <w:right w:val="single" w:sz="4" w:space="0" w:color="auto"/>
            </w:tcBorders>
            <w:shd w:val="clear" w:color="000000" w:fill="013764"/>
            <w:noWrap/>
            <w:vAlign w:val="center"/>
            <w:hideMark/>
          </w:tcPr>
          <w:p w14:paraId="36E37ECB" w14:textId="77777777" w:rsidR="00C54B57" w:rsidRPr="00C54B57" w:rsidRDefault="00C54B57" w:rsidP="00C54B57">
            <w:pPr>
              <w:jc w:val="center"/>
              <w:rPr>
                <w:b/>
                <w:bCs/>
                <w:color w:val="FFFFFF"/>
                <w:sz w:val="20"/>
                <w:szCs w:val="20"/>
              </w:rPr>
            </w:pPr>
            <w:r w:rsidRPr="00C54B57">
              <w:rPr>
                <w:b/>
                <w:bCs/>
                <w:color w:val="FFFFFF"/>
                <w:sz w:val="20"/>
                <w:szCs w:val="20"/>
              </w:rPr>
              <w:t>2013</w:t>
            </w:r>
            <w:r w:rsidR="0016514F">
              <w:rPr>
                <w:b/>
                <w:bCs/>
                <w:color w:val="FFFFFF"/>
                <w:sz w:val="20"/>
                <w:szCs w:val="20"/>
              </w:rPr>
              <w:t xml:space="preserve"> r.</w:t>
            </w:r>
          </w:p>
        </w:tc>
        <w:tc>
          <w:tcPr>
            <w:tcW w:w="1078" w:type="pct"/>
            <w:tcBorders>
              <w:top w:val="nil"/>
              <w:left w:val="nil"/>
              <w:bottom w:val="single" w:sz="4" w:space="0" w:color="auto"/>
              <w:right w:val="single" w:sz="4" w:space="0" w:color="auto"/>
            </w:tcBorders>
            <w:shd w:val="clear" w:color="000000" w:fill="013764"/>
            <w:noWrap/>
            <w:vAlign w:val="center"/>
            <w:hideMark/>
          </w:tcPr>
          <w:p w14:paraId="5083FD33" w14:textId="77777777" w:rsidR="00C54B57" w:rsidRPr="00C54B57" w:rsidRDefault="00C54B57" w:rsidP="00C54B57">
            <w:pPr>
              <w:jc w:val="center"/>
              <w:rPr>
                <w:b/>
                <w:bCs/>
                <w:color w:val="FFFFFF"/>
                <w:sz w:val="20"/>
                <w:szCs w:val="20"/>
              </w:rPr>
            </w:pPr>
            <w:r w:rsidRPr="00C54B57">
              <w:rPr>
                <w:b/>
                <w:bCs/>
                <w:color w:val="FFFFFF"/>
                <w:sz w:val="20"/>
                <w:szCs w:val="20"/>
              </w:rPr>
              <w:t>2017</w:t>
            </w:r>
            <w:r w:rsidR="0016514F">
              <w:rPr>
                <w:b/>
                <w:bCs/>
                <w:color w:val="FFFFFF"/>
                <w:sz w:val="20"/>
                <w:szCs w:val="20"/>
              </w:rPr>
              <w:t xml:space="preserve"> r.</w:t>
            </w:r>
          </w:p>
        </w:tc>
      </w:tr>
      <w:tr w:rsidR="00C54B57" w:rsidRPr="00C54B57" w14:paraId="77A512B9"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829F8A3" w14:textId="77777777" w:rsidR="00C54B57" w:rsidRPr="00C54B57" w:rsidRDefault="00C54B57" w:rsidP="00C54B57">
            <w:pPr>
              <w:jc w:val="center"/>
              <w:rPr>
                <w:color w:val="000000"/>
                <w:sz w:val="20"/>
                <w:szCs w:val="20"/>
              </w:rPr>
            </w:pPr>
            <w:r w:rsidRPr="00C54B57">
              <w:rPr>
                <w:color w:val="000000"/>
                <w:sz w:val="20"/>
                <w:szCs w:val="20"/>
              </w:rPr>
              <w:t>energia elektryczna</w:t>
            </w:r>
          </w:p>
        </w:tc>
        <w:tc>
          <w:tcPr>
            <w:tcW w:w="1079" w:type="pct"/>
            <w:tcBorders>
              <w:top w:val="nil"/>
              <w:left w:val="nil"/>
              <w:bottom w:val="single" w:sz="4" w:space="0" w:color="auto"/>
              <w:right w:val="single" w:sz="4" w:space="0" w:color="auto"/>
            </w:tcBorders>
            <w:shd w:val="clear" w:color="auto" w:fill="auto"/>
            <w:noWrap/>
            <w:vAlign w:val="center"/>
            <w:hideMark/>
          </w:tcPr>
          <w:p w14:paraId="2D347EAD" w14:textId="77777777" w:rsidR="00C54B57" w:rsidRPr="00C54B57" w:rsidRDefault="00C54B57" w:rsidP="00C54B57">
            <w:pPr>
              <w:jc w:val="center"/>
              <w:rPr>
                <w:color w:val="000000"/>
                <w:sz w:val="20"/>
                <w:szCs w:val="20"/>
              </w:rPr>
            </w:pPr>
            <w:r w:rsidRPr="00C54B57">
              <w:rPr>
                <w:color w:val="000000"/>
                <w:sz w:val="20"/>
                <w:szCs w:val="20"/>
              </w:rPr>
              <w:t>2 281,32</w:t>
            </w:r>
          </w:p>
        </w:tc>
        <w:tc>
          <w:tcPr>
            <w:tcW w:w="1078" w:type="pct"/>
            <w:tcBorders>
              <w:top w:val="nil"/>
              <w:left w:val="nil"/>
              <w:bottom w:val="single" w:sz="4" w:space="0" w:color="auto"/>
              <w:right w:val="single" w:sz="4" w:space="0" w:color="auto"/>
            </w:tcBorders>
            <w:shd w:val="clear" w:color="auto" w:fill="auto"/>
            <w:noWrap/>
            <w:vAlign w:val="center"/>
            <w:hideMark/>
          </w:tcPr>
          <w:p w14:paraId="51EC772E" w14:textId="77777777" w:rsidR="00C54B57" w:rsidRPr="00C54B57" w:rsidRDefault="00C54B57" w:rsidP="00C54B57">
            <w:pPr>
              <w:jc w:val="center"/>
              <w:rPr>
                <w:color w:val="000000"/>
                <w:sz w:val="20"/>
                <w:szCs w:val="20"/>
              </w:rPr>
            </w:pPr>
            <w:r w:rsidRPr="00C54B57">
              <w:rPr>
                <w:color w:val="000000"/>
                <w:sz w:val="20"/>
                <w:szCs w:val="20"/>
              </w:rPr>
              <w:t>2 168,07</w:t>
            </w:r>
          </w:p>
        </w:tc>
      </w:tr>
      <w:tr w:rsidR="00C54B57" w:rsidRPr="00C54B57" w14:paraId="6E334593"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12CC3C72" w14:textId="77777777" w:rsidR="00C54B57" w:rsidRPr="00C54B57" w:rsidRDefault="00C54B57" w:rsidP="00C54B57">
            <w:pPr>
              <w:jc w:val="center"/>
              <w:rPr>
                <w:color w:val="000000"/>
                <w:sz w:val="20"/>
                <w:szCs w:val="20"/>
              </w:rPr>
            </w:pPr>
            <w:r w:rsidRPr="00C54B57">
              <w:rPr>
                <w:color w:val="000000"/>
                <w:sz w:val="20"/>
                <w:szCs w:val="20"/>
              </w:rPr>
              <w:t>gaz ziemny</w:t>
            </w:r>
          </w:p>
        </w:tc>
        <w:tc>
          <w:tcPr>
            <w:tcW w:w="1079" w:type="pct"/>
            <w:tcBorders>
              <w:top w:val="nil"/>
              <w:left w:val="nil"/>
              <w:bottom w:val="single" w:sz="4" w:space="0" w:color="auto"/>
              <w:right w:val="single" w:sz="4" w:space="0" w:color="auto"/>
            </w:tcBorders>
            <w:shd w:val="clear" w:color="auto" w:fill="auto"/>
            <w:noWrap/>
            <w:vAlign w:val="center"/>
            <w:hideMark/>
          </w:tcPr>
          <w:p w14:paraId="403790FE" w14:textId="77777777" w:rsidR="00C54B57" w:rsidRPr="00C54B57" w:rsidRDefault="00C54B57" w:rsidP="00C54B57">
            <w:pPr>
              <w:jc w:val="center"/>
              <w:rPr>
                <w:color w:val="000000"/>
                <w:sz w:val="20"/>
                <w:szCs w:val="20"/>
              </w:rPr>
            </w:pPr>
            <w:r w:rsidRPr="00C54B57">
              <w:rPr>
                <w:color w:val="000000"/>
                <w:sz w:val="20"/>
                <w:szCs w:val="20"/>
              </w:rPr>
              <w:t>2 375,72</w:t>
            </w:r>
          </w:p>
        </w:tc>
        <w:tc>
          <w:tcPr>
            <w:tcW w:w="1078" w:type="pct"/>
            <w:tcBorders>
              <w:top w:val="nil"/>
              <w:left w:val="nil"/>
              <w:bottom w:val="single" w:sz="4" w:space="0" w:color="auto"/>
              <w:right w:val="single" w:sz="4" w:space="0" w:color="auto"/>
            </w:tcBorders>
            <w:shd w:val="clear" w:color="auto" w:fill="auto"/>
            <w:noWrap/>
            <w:vAlign w:val="center"/>
            <w:hideMark/>
          </w:tcPr>
          <w:p w14:paraId="2EC2473A" w14:textId="77777777" w:rsidR="00C54B57" w:rsidRPr="00C54B57" w:rsidRDefault="00C54B57" w:rsidP="00C54B57">
            <w:pPr>
              <w:jc w:val="center"/>
              <w:rPr>
                <w:color w:val="000000"/>
                <w:sz w:val="20"/>
                <w:szCs w:val="20"/>
              </w:rPr>
            </w:pPr>
            <w:r w:rsidRPr="00C54B57">
              <w:rPr>
                <w:color w:val="000000"/>
                <w:sz w:val="20"/>
                <w:szCs w:val="20"/>
              </w:rPr>
              <w:t>2 018,96</w:t>
            </w:r>
          </w:p>
        </w:tc>
      </w:tr>
      <w:tr w:rsidR="00C54B57" w:rsidRPr="00C54B57" w14:paraId="2476CA7C"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4000F982" w14:textId="77777777" w:rsidR="00C54B57" w:rsidRPr="00C54B57" w:rsidRDefault="00C54B57" w:rsidP="00C54B57">
            <w:pPr>
              <w:jc w:val="center"/>
              <w:rPr>
                <w:color w:val="000000"/>
                <w:sz w:val="20"/>
                <w:szCs w:val="20"/>
              </w:rPr>
            </w:pPr>
            <w:r w:rsidRPr="00C54B57">
              <w:rPr>
                <w:color w:val="000000"/>
                <w:sz w:val="20"/>
                <w:szCs w:val="20"/>
              </w:rPr>
              <w:t>ciepło sieciowe</w:t>
            </w:r>
          </w:p>
        </w:tc>
        <w:tc>
          <w:tcPr>
            <w:tcW w:w="1079" w:type="pct"/>
            <w:tcBorders>
              <w:top w:val="nil"/>
              <w:left w:val="nil"/>
              <w:bottom w:val="single" w:sz="4" w:space="0" w:color="auto"/>
              <w:right w:val="single" w:sz="4" w:space="0" w:color="auto"/>
            </w:tcBorders>
            <w:shd w:val="clear" w:color="auto" w:fill="auto"/>
            <w:noWrap/>
            <w:vAlign w:val="center"/>
            <w:hideMark/>
          </w:tcPr>
          <w:p w14:paraId="0070D9A8" w14:textId="77777777" w:rsidR="00C54B57" w:rsidRPr="00C54B57" w:rsidRDefault="00C54B57" w:rsidP="00C54B57">
            <w:pPr>
              <w:jc w:val="center"/>
              <w:rPr>
                <w:color w:val="000000"/>
                <w:sz w:val="20"/>
                <w:szCs w:val="20"/>
              </w:rPr>
            </w:pPr>
            <w:r w:rsidRPr="00C54B57">
              <w:rPr>
                <w:color w:val="000000"/>
                <w:sz w:val="20"/>
                <w:szCs w:val="20"/>
              </w:rPr>
              <w:t>7 112,78</w:t>
            </w:r>
          </w:p>
        </w:tc>
        <w:tc>
          <w:tcPr>
            <w:tcW w:w="1078" w:type="pct"/>
            <w:tcBorders>
              <w:top w:val="nil"/>
              <w:left w:val="nil"/>
              <w:bottom w:val="single" w:sz="4" w:space="0" w:color="auto"/>
              <w:right w:val="single" w:sz="4" w:space="0" w:color="auto"/>
            </w:tcBorders>
            <w:shd w:val="clear" w:color="auto" w:fill="auto"/>
            <w:noWrap/>
            <w:vAlign w:val="center"/>
            <w:hideMark/>
          </w:tcPr>
          <w:p w14:paraId="045AA4F4" w14:textId="77777777" w:rsidR="00C54B57" w:rsidRPr="00C54B57" w:rsidRDefault="00C54B57" w:rsidP="00C54B57">
            <w:pPr>
              <w:jc w:val="center"/>
              <w:rPr>
                <w:color w:val="000000"/>
                <w:sz w:val="20"/>
                <w:szCs w:val="20"/>
              </w:rPr>
            </w:pPr>
            <w:r w:rsidRPr="00C54B57">
              <w:rPr>
                <w:color w:val="000000"/>
                <w:sz w:val="20"/>
                <w:szCs w:val="20"/>
              </w:rPr>
              <w:t>6 879,23</w:t>
            </w:r>
          </w:p>
        </w:tc>
      </w:tr>
      <w:tr w:rsidR="00C54B57" w:rsidRPr="00C54B57" w14:paraId="201A2219" w14:textId="77777777" w:rsidTr="00C54B57">
        <w:trPr>
          <w:trHeight w:val="255"/>
        </w:trPr>
        <w:tc>
          <w:tcPr>
            <w:tcW w:w="2843" w:type="pct"/>
            <w:tcBorders>
              <w:top w:val="nil"/>
              <w:left w:val="single" w:sz="4" w:space="0" w:color="auto"/>
              <w:bottom w:val="single" w:sz="4" w:space="0" w:color="auto"/>
              <w:right w:val="single" w:sz="4" w:space="0" w:color="auto"/>
            </w:tcBorders>
            <w:shd w:val="clear" w:color="000000" w:fill="013764"/>
            <w:noWrap/>
            <w:vAlign w:val="center"/>
            <w:hideMark/>
          </w:tcPr>
          <w:p w14:paraId="7C42AB9A" w14:textId="77777777" w:rsidR="00C54B57" w:rsidRPr="00C54B57" w:rsidRDefault="00C54B57" w:rsidP="00C54B57">
            <w:pPr>
              <w:jc w:val="center"/>
              <w:rPr>
                <w:color w:val="FFFFFF"/>
                <w:sz w:val="20"/>
                <w:szCs w:val="20"/>
              </w:rPr>
            </w:pPr>
            <w:r w:rsidRPr="00C54B57">
              <w:rPr>
                <w:color w:val="FFFFFF"/>
                <w:sz w:val="20"/>
                <w:szCs w:val="20"/>
              </w:rPr>
              <w:t>SUMA</w:t>
            </w:r>
          </w:p>
        </w:tc>
        <w:tc>
          <w:tcPr>
            <w:tcW w:w="1079" w:type="pct"/>
            <w:tcBorders>
              <w:top w:val="nil"/>
              <w:left w:val="nil"/>
              <w:bottom w:val="single" w:sz="4" w:space="0" w:color="auto"/>
              <w:right w:val="single" w:sz="4" w:space="0" w:color="auto"/>
            </w:tcBorders>
            <w:shd w:val="clear" w:color="000000" w:fill="013764"/>
            <w:noWrap/>
            <w:vAlign w:val="center"/>
            <w:hideMark/>
          </w:tcPr>
          <w:p w14:paraId="24BE2879" w14:textId="77777777" w:rsidR="00C54B57" w:rsidRPr="00C54B57" w:rsidRDefault="00C54B57" w:rsidP="00C54B57">
            <w:pPr>
              <w:jc w:val="center"/>
              <w:rPr>
                <w:color w:val="FFFFFF"/>
                <w:sz w:val="20"/>
                <w:szCs w:val="20"/>
              </w:rPr>
            </w:pPr>
            <w:r w:rsidRPr="00C54B57">
              <w:rPr>
                <w:color w:val="FFFFFF"/>
                <w:sz w:val="20"/>
                <w:szCs w:val="20"/>
              </w:rPr>
              <w:t>11 769,82</w:t>
            </w:r>
          </w:p>
        </w:tc>
        <w:tc>
          <w:tcPr>
            <w:tcW w:w="1078" w:type="pct"/>
            <w:tcBorders>
              <w:top w:val="nil"/>
              <w:left w:val="nil"/>
              <w:bottom w:val="single" w:sz="4" w:space="0" w:color="auto"/>
              <w:right w:val="single" w:sz="4" w:space="0" w:color="auto"/>
            </w:tcBorders>
            <w:shd w:val="clear" w:color="000000" w:fill="013764"/>
            <w:noWrap/>
            <w:vAlign w:val="center"/>
            <w:hideMark/>
          </w:tcPr>
          <w:p w14:paraId="2E236D05" w14:textId="77777777" w:rsidR="00C54B57" w:rsidRPr="00C54B57" w:rsidRDefault="00C54B57" w:rsidP="00C54B57">
            <w:pPr>
              <w:jc w:val="center"/>
              <w:rPr>
                <w:color w:val="FFFFFF"/>
                <w:sz w:val="20"/>
                <w:szCs w:val="20"/>
              </w:rPr>
            </w:pPr>
            <w:r w:rsidRPr="00C54B57">
              <w:rPr>
                <w:color w:val="FFFFFF"/>
                <w:sz w:val="20"/>
                <w:szCs w:val="20"/>
              </w:rPr>
              <w:t>11 066,26</w:t>
            </w:r>
          </w:p>
        </w:tc>
      </w:tr>
    </w:tbl>
    <w:p w14:paraId="259AE549" w14:textId="77777777" w:rsidR="00E31BDC" w:rsidRPr="000E7BF0" w:rsidRDefault="00564EBB" w:rsidP="002D1D60">
      <w:pPr>
        <w:pStyle w:val="PGNSOMNormalny"/>
      </w:pPr>
      <w:r w:rsidRPr="000E7BF0">
        <w:t>W sektorze budynków</w:t>
      </w:r>
      <w:r w:rsidR="00C54B57" w:rsidRPr="000E7BF0">
        <w:t xml:space="preserve"> administracji publicznej </w:t>
      </w:r>
      <w:r w:rsidRPr="000E7BF0">
        <w:t>wykorzystywan</w:t>
      </w:r>
      <w:r w:rsidR="00222CE7" w:rsidRPr="000E7BF0">
        <w:t xml:space="preserve">o </w:t>
      </w:r>
      <w:r w:rsidR="00C54B57" w:rsidRPr="000E7BF0">
        <w:t>trzy nośniki</w:t>
      </w:r>
      <w:r w:rsidR="005679D0" w:rsidRPr="000E7BF0">
        <w:t xml:space="preserve"> energii, tj.</w:t>
      </w:r>
      <w:r w:rsidR="00FB105C" w:rsidRPr="000E7BF0">
        <w:t>:</w:t>
      </w:r>
      <w:r w:rsidR="005679D0" w:rsidRPr="000E7BF0">
        <w:t xml:space="preserve"> energię elektryczną</w:t>
      </w:r>
      <w:r w:rsidR="00C54B57" w:rsidRPr="000E7BF0">
        <w:t xml:space="preserve">, gaz </w:t>
      </w:r>
      <w:r w:rsidR="0016514F">
        <w:t>ziemny</w:t>
      </w:r>
      <w:r w:rsidR="00C54B57" w:rsidRPr="000E7BF0">
        <w:t xml:space="preserve"> oraz</w:t>
      </w:r>
      <w:r w:rsidRPr="000E7BF0">
        <w:t xml:space="preserve"> ciepło sieciowe</w:t>
      </w:r>
      <w:r w:rsidR="00C54B57" w:rsidRPr="000E7BF0">
        <w:t xml:space="preserve">. </w:t>
      </w:r>
      <w:r w:rsidR="00222CE7" w:rsidRPr="000E7BF0">
        <w:t>Dominujący udział w </w:t>
      </w:r>
      <w:r w:rsidRPr="000E7BF0">
        <w:t>strukturze zużycia energii w 2013 roku miał</w:t>
      </w:r>
      <w:r w:rsidR="005679D0" w:rsidRPr="000E7BF0">
        <w:t>o ciepło sieciowe (</w:t>
      </w:r>
      <w:r w:rsidR="00C54B57" w:rsidRPr="000E7BF0">
        <w:t>60,43</w:t>
      </w:r>
      <w:r w:rsidR="005679D0" w:rsidRPr="000E7BF0">
        <w:t xml:space="preserve">%), gaz ziemny </w:t>
      </w:r>
      <w:r w:rsidR="00C54B57" w:rsidRPr="000E7BF0">
        <w:t>odpowiadał za ok. 20,18% całkowitego zużycia</w:t>
      </w:r>
      <w:r w:rsidR="00A61B66" w:rsidRPr="000E7BF0">
        <w:t xml:space="preserve">, </w:t>
      </w:r>
      <w:r w:rsidR="00C54B57" w:rsidRPr="000E7BF0">
        <w:t xml:space="preserve">natomiast energia elektryczna za około 19,38%. </w:t>
      </w:r>
    </w:p>
    <w:p w14:paraId="425AF0F2" w14:textId="77777777" w:rsidR="007B20F0" w:rsidRPr="003B4A04" w:rsidRDefault="00C54B57" w:rsidP="00564EBB">
      <w:pPr>
        <w:pStyle w:val="PGNSOMpodpisrys"/>
        <w:rPr>
          <w:highlight w:val="red"/>
        </w:rPr>
      </w:pPr>
      <w:bookmarkStart w:id="226" w:name="_Toc525825706"/>
      <w:r w:rsidRPr="00C54B57">
        <w:rPr>
          <w:noProof/>
        </w:rPr>
        <w:drawing>
          <wp:inline distT="0" distB="0" distL="0" distR="0" wp14:anchorId="584D7F1E" wp14:editId="30129690">
            <wp:extent cx="5040000" cy="1980000"/>
            <wp:effectExtent l="19050" t="0" r="825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DA3C12" w14:textId="1A72DDBE" w:rsidR="00564EBB" w:rsidRPr="000E7BF0" w:rsidRDefault="00564EBB" w:rsidP="00564EBB">
      <w:pPr>
        <w:pStyle w:val="PGNSOMpodpisrys"/>
      </w:pPr>
      <w:bookmarkStart w:id="227" w:name="_Toc45524742"/>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2C2686">
        <w:rPr>
          <w:noProof/>
        </w:rPr>
        <w:t>13</w:t>
      </w:r>
      <w:r w:rsidR="00533001" w:rsidRPr="000E7BF0">
        <w:rPr>
          <w:noProof/>
        </w:rPr>
        <w:fldChar w:fldCharType="end"/>
      </w:r>
      <w:r w:rsidRPr="000E7BF0">
        <w:t xml:space="preserve">. Struktura zużycia nośników energii w budynkach administracji publicznej, mienie gminy na terenie </w:t>
      </w:r>
      <w:r w:rsidR="00C6008A" w:rsidRPr="000E7BF0">
        <w:t xml:space="preserve">Gminy </w:t>
      </w:r>
      <w:r w:rsidR="00A61B66" w:rsidRPr="000E7BF0">
        <w:t>Police</w:t>
      </w:r>
      <w:r w:rsidRPr="000E7BF0">
        <w:t xml:space="preserve"> w roku bazowym 2013.</w:t>
      </w:r>
      <w:bookmarkEnd w:id="226"/>
      <w:bookmarkEnd w:id="227"/>
    </w:p>
    <w:p w14:paraId="103F554F" w14:textId="77777777" w:rsidR="00564EBB" w:rsidRPr="000E7BF0" w:rsidRDefault="005679D0" w:rsidP="00564EBB">
      <w:pPr>
        <w:pStyle w:val="PGNSOMNormalny"/>
      </w:pPr>
      <w:r w:rsidRPr="000E7BF0">
        <w:t>W roku kontrolny</w:t>
      </w:r>
      <w:r w:rsidR="00A61B66" w:rsidRPr="000E7BF0">
        <w:t>m</w:t>
      </w:r>
      <w:r w:rsidRPr="000E7BF0">
        <w:t xml:space="preserve"> sytuacja wyglądała podobnie jak w roku bazowym. </w:t>
      </w:r>
      <w:r w:rsidR="00A61B66" w:rsidRPr="000E7BF0">
        <w:t>Proporcjonalnie w</w:t>
      </w:r>
      <w:r w:rsidRPr="000E7BF0">
        <w:t>zrosło w</w:t>
      </w:r>
      <w:r w:rsidR="00A61B66" w:rsidRPr="000E7BF0">
        <w:t xml:space="preserve">ykorzystanie ciepła sieciowego </w:t>
      </w:r>
      <w:r w:rsidRPr="000E7BF0">
        <w:t xml:space="preserve">kosztem zmniejszenia zużycia </w:t>
      </w:r>
      <w:r w:rsidR="00653628" w:rsidRPr="000E7BF0">
        <w:t xml:space="preserve">gazu </w:t>
      </w:r>
      <w:r w:rsidR="00A61B66" w:rsidRPr="000E7BF0">
        <w:t xml:space="preserve">ziemnego </w:t>
      </w:r>
      <w:r w:rsidRPr="000E7BF0">
        <w:t>Zużycie energii elektrycznej</w:t>
      </w:r>
      <w:r w:rsidR="00A61B66" w:rsidRPr="000E7BF0">
        <w:t xml:space="preserve"> pozostało na podobnym poziomie. </w:t>
      </w:r>
      <w:r w:rsidR="00D82CA9" w:rsidRPr="000E7BF0">
        <w:t xml:space="preserve">Zużycie wszystkich nośników </w:t>
      </w:r>
      <w:r w:rsidR="000E7BF0" w:rsidRPr="000E7BF0">
        <w:t xml:space="preserve">(w ujęciu bezwzględnym) </w:t>
      </w:r>
      <w:r w:rsidR="00D82CA9" w:rsidRPr="000E7BF0">
        <w:t xml:space="preserve">uległo nieznacznemu zmniejszeniu. </w:t>
      </w:r>
    </w:p>
    <w:p w14:paraId="68B87836" w14:textId="77777777" w:rsidR="007B20F0" w:rsidRPr="000E7BF0" w:rsidRDefault="00A61B66" w:rsidP="00564EBB">
      <w:pPr>
        <w:pStyle w:val="PGNSOMpodpisrys"/>
      </w:pPr>
      <w:bookmarkStart w:id="228" w:name="_Toc525825707"/>
      <w:r w:rsidRPr="000E7BF0">
        <w:rPr>
          <w:noProof/>
        </w:rPr>
        <w:lastRenderedPageBreak/>
        <w:drawing>
          <wp:inline distT="0" distB="0" distL="0" distR="0" wp14:anchorId="5426E508" wp14:editId="732D521F">
            <wp:extent cx="5096029" cy="1980000"/>
            <wp:effectExtent l="19050" t="0" r="9371" b="0"/>
            <wp:docPr id="1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E89885" w14:textId="5F82BA2D" w:rsidR="00564EBB" w:rsidRPr="000E7BF0" w:rsidRDefault="00564EBB" w:rsidP="00564EBB">
      <w:pPr>
        <w:pStyle w:val="PGNSOMpodpisrys"/>
      </w:pPr>
      <w:bookmarkStart w:id="229" w:name="_Toc45524743"/>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2C2686">
        <w:rPr>
          <w:noProof/>
        </w:rPr>
        <w:t>14</w:t>
      </w:r>
      <w:r w:rsidR="00533001" w:rsidRPr="000E7BF0">
        <w:rPr>
          <w:noProof/>
        </w:rPr>
        <w:fldChar w:fldCharType="end"/>
      </w:r>
      <w:r w:rsidRPr="000E7BF0">
        <w:t xml:space="preserve">. Struktura zużycia nośników energii w budynkach administracji publicznej, mienie gminy na terenie </w:t>
      </w:r>
      <w:r w:rsidR="00C6008A" w:rsidRPr="000E7BF0">
        <w:t xml:space="preserve">Gminy </w:t>
      </w:r>
      <w:r w:rsidR="00A61B66" w:rsidRPr="000E7BF0">
        <w:t>Police</w:t>
      </w:r>
      <w:r w:rsidRPr="000E7BF0">
        <w:t xml:space="preserve"> w roku kontrolnym 2017.</w:t>
      </w:r>
      <w:bookmarkEnd w:id="228"/>
      <w:bookmarkEnd w:id="229"/>
    </w:p>
    <w:p w14:paraId="012FE52F" w14:textId="77777777" w:rsidR="00564EBB" w:rsidRPr="000E7BF0" w:rsidRDefault="00564EBB" w:rsidP="00564EBB">
      <w:pPr>
        <w:pStyle w:val="PGNSOMNormalny"/>
      </w:pPr>
      <w:r w:rsidRPr="000E7BF0">
        <w:t>Wielkość emisji CO</w:t>
      </w:r>
      <w:r w:rsidRPr="000E7BF0">
        <w:rPr>
          <w:vertAlign w:val="subscript"/>
        </w:rPr>
        <w:t>2</w:t>
      </w:r>
      <w:r w:rsidRPr="000E7BF0">
        <w:t xml:space="preserve"> w analizowanym sektorze, w roku bazowym 2013 wyniosła </w:t>
      </w:r>
      <w:r w:rsidR="00D82CA9" w:rsidRPr="000E7BF0">
        <w:t>4 693,77</w:t>
      </w:r>
      <w:r w:rsidRPr="000E7BF0">
        <w:t> M</w:t>
      </w:r>
      <w:r w:rsidR="005679D0" w:rsidRPr="000E7BF0">
        <w:t>g</w:t>
      </w:r>
      <w:r w:rsidRPr="000E7BF0">
        <w:t xml:space="preserve">. </w:t>
      </w:r>
      <w:r w:rsidR="00D82CA9" w:rsidRPr="000E7BF0">
        <w:t>W</w:t>
      </w:r>
      <w:r w:rsidRPr="000E7BF0">
        <w:t xml:space="preserve"> roku </w:t>
      </w:r>
      <w:r w:rsidR="00D82CA9" w:rsidRPr="000E7BF0">
        <w:t xml:space="preserve">kontrolnym </w:t>
      </w:r>
      <w:r w:rsidRPr="000E7BF0">
        <w:t xml:space="preserve">2017 </w:t>
      </w:r>
      <w:r w:rsidR="00D82CA9" w:rsidRPr="000E7BF0">
        <w:t>emisja zmalała do poziomu 4 393,00</w:t>
      </w:r>
      <w:r w:rsidR="00BF5EE9" w:rsidRPr="000E7BF0">
        <w:t> </w:t>
      </w:r>
      <w:r w:rsidR="00221B99" w:rsidRPr="000E7BF0">
        <w:t>M</w:t>
      </w:r>
      <w:r w:rsidR="005679D0" w:rsidRPr="000E7BF0">
        <w:t>g</w:t>
      </w:r>
      <w:r w:rsidR="00D82CA9" w:rsidRPr="000E7BF0">
        <w:rPr>
          <w:vertAlign w:val="subscript"/>
        </w:rPr>
        <w:t xml:space="preserve"> </w:t>
      </w:r>
      <w:r w:rsidR="00D82CA9" w:rsidRPr="000E7BF0">
        <w:t>(</w:t>
      </w:r>
      <w:r w:rsidR="007041C5" w:rsidRPr="000E7BF0">
        <w:t>o </w:t>
      </w:r>
      <w:r w:rsidR="00D82CA9" w:rsidRPr="000E7BF0">
        <w:t>6,41</w:t>
      </w:r>
      <w:r w:rsidRPr="000E7BF0">
        <w:t>%</w:t>
      </w:r>
      <w:r w:rsidR="00D82CA9" w:rsidRPr="000E7BF0">
        <w:t>)</w:t>
      </w:r>
      <w:r w:rsidRPr="000E7BF0">
        <w:t xml:space="preserve">. W poniższej tabeli zamieszczono informacje dotyczące wielkości </w:t>
      </w:r>
      <w:r w:rsidR="00221B99" w:rsidRPr="000E7BF0">
        <w:t>emisji CO</w:t>
      </w:r>
      <w:r w:rsidR="00221B99" w:rsidRPr="000E7BF0">
        <w:rPr>
          <w:vertAlign w:val="subscript"/>
        </w:rPr>
        <w:t>2</w:t>
      </w:r>
      <w:r w:rsidR="00221B99" w:rsidRPr="000E7BF0">
        <w:t xml:space="preserve"> z</w:t>
      </w:r>
      <w:r w:rsidRPr="000E7BF0">
        <w:t xml:space="preserve"> poszczególnych nośników energii w budy</w:t>
      </w:r>
      <w:r w:rsidR="00D82CA9" w:rsidRPr="000E7BF0">
        <w:t>nkach administracji publicznej</w:t>
      </w:r>
      <w:r w:rsidR="000E7BF0" w:rsidRPr="000E7BF0">
        <w:t>.</w:t>
      </w:r>
    </w:p>
    <w:p w14:paraId="2577FEC3" w14:textId="24592C9B" w:rsidR="00221B99" w:rsidRPr="000E7BF0" w:rsidRDefault="00221B99" w:rsidP="00221B99">
      <w:pPr>
        <w:pStyle w:val="PGNSOMpodpisrys"/>
      </w:pPr>
      <w:bookmarkStart w:id="230" w:name="_Toc525824386"/>
      <w:bookmarkStart w:id="231" w:name="_Toc525883535"/>
      <w:bookmarkStart w:id="232" w:name="_Toc525883868"/>
      <w:bookmarkStart w:id="233" w:name="_Toc525884276"/>
      <w:bookmarkStart w:id="234" w:name="_Toc44076555"/>
      <w:r w:rsidRPr="000E7BF0">
        <w:t xml:space="preserve">Tabela </w:t>
      </w:r>
      <w:r w:rsidR="00533001" w:rsidRPr="000E7BF0">
        <w:fldChar w:fldCharType="begin"/>
      </w:r>
      <w:r w:rsidR="00227E7D" w:rsidRPr="000E7BF0">
        <w:instrText xml:space="preserve"> SEQ Tabela \* ARABIC </w:instrText>
      </w:r>
      <w:r w:rsidR="00533001" w:rsidRPr="000E7BF0">
        <w:fldChar w:fldCharType="separate"/>
      </w:r>
      <w:r w:rsidR="002C2686">
        <w:rPr>
          <w:noProof/>
        </w:rPr>
        <w:t>13</w:t>
      </w:r>
      <w:r w:rsidR="00533001" w:rsidRPr="000E7BF0">
        <w:rPr>
          <w:noProof/>
        </w:rPr>
        <w:fldChar w:fldCharType="end"/>
      </w:r>
      <w:r w:rsidRPr="000E7BF0">
        <w:t>. Emisja CO</w:t>
      </w:r>
      <w:r w:rsidRPr="000E7BF0">
        <w:rPr>
          <w:vertAlign w:val="subscript"/>
        </w:rPr>
        <w:t>2</w:t>
      </w:r>
      <w:r w:rsidRPr="000E7BF0">
        <w:t xml:space="preserve"> w sektorze budynków administracji publicznej, mienie gminy w </w:t>
      </w:r>
      <w:r w:rsidR="00C6008A" w:rsidRPr="000E7BF0">
        <w:t xml:space="preserve">Gminie </w:t>
      </w:r>
      <w:r w:rsidR="00D82CA9" w:rsidRPr="000E7BF0">
        <w:t>Police</w:t>
      </w:r>
      <w:r w:rsidR="00C6008A" w:rsidRPr="000E7BF0">
        <w:t xml:space="preserve"> </w:t>
      </w:r>
      <w:r w:rsidRPr="000E7BF0">
        <w:t xml:space="preserve">w </w:t>
      </w:r>
      <w:bookmarkEnd w:id="230"/>
      <w:bookmarkEnd w:id="231"/>
      <w:bookmarkEnd w:id="232"/>
      <w:bookmarkEnd w:id="233"/>
      <w:r w:rsidR="00D82CA9" w:rsidRPr="000E7BF0">
        <w:t>roku 2013 oraz 2017.</w:t>
      </w:r>
      <w:bookmarkEnd w:id="234"/>
    </w:p>
    <w:tbl>
      <w:tblPr>
        <w:tblW w:w="5000" w:type="pct"/>
        <w:jc w:val="center"/>
        <w:tblCellMar>
          <w:left w:w="70" w:type="dxa"/>
          <w:right w:w="70" w:type="dxa"/>
        </w:tblCellMar>
        <w:tblLook w:val="04A0" w:firstRow="1" w:lastRow="0" w:firstColumn="1" w:lastColumn="0" w:noHBand="0" w:noVBand="1"/>
      </w:tblPr>
      <w:tblGrid>
        <w:gridCol w:w="4923"/>
        <w:gridCol w:w="1869"/>
        <w:gridCol w:w="1867"/>
      </w:tblGrid>
      <w:tr w:rsidR="00D82CA9" w:rsidRPr="00D82CA9" w14:paraId="711EE6A9" w14:textId="77777777" w:rsidTr="00D82CA9">
        <w:trPr>
          <w:trHeight w:val="349"/>
          <w:jc w:val="center"/>
        </w:trPr>
        <w:tc>
          <w:tcPr>
            <w:tcW w:w="2843"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07754BA5" w14:textId="77777777" w:rsidR="00D82CA9" w:rsidRPr="00D82CA9" w:rsidRDefault="00D82CA9" w:rsidP="00D82CA9">
            <w:pPr>
              <w:jc w:val="center"/>
              <w:rPr>
                <w:b/>
                <w:bCs/>
                <w:color w:val="FFFFFF"/>
                <w:sz w:val="20"/>
                <w:szCs w:val="20"/>
              </w:rPr>
            </w:pPr>
            <w:r w:rsidRPr="00D82CA9">
              <w:rPr>
                <w:b/>
                <w:bCs/>
                <w:color w:val="FFFFFF"/>
                <w:sz w:val="20"/>
                <w:szCs w:val="20"/>
              </w:rPr>
              <w:t>nośnik energii</w:t>
            </w:r>
          </w:p>
        </w:tc>
        <w:tc>
          <w:tcPr>
            <w:tcW w:w="2157" w:type="pct"/>
            <w:gridSpan w:val="2"/>
            <w:tcBorders>
              <w:top w:val="single" w:sz="4" w:space="0" w:color="auto"/>
              <w:left w:val="nil"/>
              <w:bottom w:val="single" w:sz="4" w:space="0" w:color="auto"/>
              <w:right w:val="single" w:sz="4" w:space="0" w:color="000000"/>
            </w:tcBorders>
            <w:shd w:val="clear" w:color="000000" w:fill="013764"/>
            <w:vAlign w:val="center"/>
            <w:hideMark/>
          </w:tcPr>
          <w:p w14:paraId="39E3BEE3" w14:textId="77777777" w:rsidR="00D82CA9" w:rsidRPr="00D82CA9" w:rsidRDefault="00D82CA9" w:rsidP="00D82CA9">
            <w:pPr>
              <w:jc w:val="center"/>
              <w:rPr>
                <w:b/>
                <w:bCs/>
                <w:color w:val="FFFFFF"/>
                <w:sz w:val="20"/>
                <w:szCs w:val="20"/>
              </w:rPr>
            </w:pPr>
            <w:r w:rsidRPr="00D82CA9">
              <w:rPr>
                <w:b/>
                <w:bCs/>
                <w:color w:val="FFFFFF"/>
                <w:sz w:val="20"/>
                <w:szCs w:val="20"/>
              </w:rPr>
              <w:t>emisja CO</w:t>
            </w:r>
            <w:r w:rsidRPr="00D82CA9">
              <w:rPr>
                <w:b/>
                <w:bCs/>
                <w:color w:val="FFFFFF"/>
                <w:sz w:val="20"/>
                <w:szCs w:val="20"/>
                <w:vertAlign w:val="subscript"/>
              </w:rPr>
              <w:t>2</w:t>
            </w:r>
            <w:r w:rsidRPr="00D82CA9">
              <w:rPr>
                <w:b/>
                <w:bCs/>
                <w:color w:val="FFFFFF"/>
                <w:sz w:val="20"/>
                <w:szCs w:val="20"/>
              </w:rPr>
              <w:t xml:space="preserve"> [Mg/rok]</w:t>
            </w:r>
          </w:p>
        </w:tc>
      </w:tr>
      <w:tr w:rsidR="00D82CA9" w:rsidRPr="00D82CA9" w14:paraId="7B98BC99" w14:textId="77777777" w:rsidTr="00D82CA9">
        <w:trPr>
          <w:trHeight w:val="300"/>
          <w:jc w:val="center"/>
        </w:trPr>
        <w:tc>
          <w:tcPr>
            <w:tcW w:w="2843" w:type="pct"/>
            <w:vMerge/>
            <w:tcBorders>
              <w:top w:val="single" w:sz="4" w:space="0" w:color="auto"/>
              <w:left w:val="single" w:sz="4" w:space="0" w:color="auto"/>
              <w:bottom w:val="single" w:sz="4" w:space="0" w:color="auto"/>
              <w:right w:val="single" w:sz="4" w:space="0" w:color="auto"/>
            </w:tcBorders>
            <w:vAlign w:val="center"/>
            <w:hideMark/>
          </w:tcPr>
          <w:p w14:paraId="4983E1F9" w14:textId="77777777" w:rsidR="00D82CA9" w:rsidRPr="00D82CA9" w:rsidRDefault="00D82CA9" w:rsidP="00D82CA9">
            <w:pPr>
              <w:rPr>
                <w:b/>
                <w:bCs/>
                <w:color w:val="FFFFFF"/>
                <w:sz w:val="20"/>
                <w:szCs w:val="20"/>
              </w:rPr>
            </w:pPr>
          </w:p>
        </w:tc>
        <w:tc>
          <w:tcPr>
            <w:tcW w:w="1079" w:type="pct"/>
            <w:tcBorders>
              <w:top w:val="nil"/>
              <w:left w:val="nil"/>
              <w:bottom w:val="single" w:sz="4" w:space="0" w:color="auto"/>
              <w:right w:val="single" w:sz="4" w:space="0" w:color="auto"/>
            </w:tcBorders>
            <w:shd w:val="clear" w:color="000000" w:fill="013764"/>
            <w:noWrap/>
            <w:vAlign w:val="center"/>
            <w:hideMark/>
          </w:tcPr>
          <w:p w14:paraId="6380DB9B" w14:textId="77777777" w:rsidR="00D82CA9" w:rsidRPr="00D82CA9" w:rsidRDefault="00D82CA9" w:rsidP="00D82CA9">
            <w:pPr>
              <w:jc w:val="center"/>
              <w:rPr>
                <w:b/>
                <w:bCs/>
                <w:color w:val="FFFFFF"/>
                <w:sz w:val="20"/>
                <w:szCs w:val="20"/>
              </w:rPr>
            </w:pPr>
            <w:r w:rsidRPr="00D82CA9">
              <w:rPr>
                <w:b/>
                <w:bCs/>
                <w:color w:val="FFFFFF"/>
                <w:sz w:val="20"/>
                <w:szCs w:val="20"/>
              </w:rPr>
              <w:t>2013</w:t>
            </w:r>
            <w:r w:rsidR="0016514F">
              <w:rPr>
                <w:b/>
                <w:bCs/>
                <w:color w:val="FFFFFF"/>
                <w:sz w:val="20"/>
                <w:szCs w:val="20"/>
              </w:rPr>
              <w:t xml:space="preserve"> r.</w:t>
            </w:r>
          </w:p>
        </w:tc>
        <w:tc>
          <w:tcPr>
            <w:tcW w:w="1079" w:type="pct"/>
            <w:tcBorders>
              <w:top w:val="nil"/>
              <w:left w:val="nil"/>
              <w:bottom w:val="single" w:sz="4" w:space="0" w:color="auto"/>
              <w:right w:val="single" w:sz="4" w:space="0" w:color="auto"/>
            </w:tcBorders>
            <w:shd w:val="clear" w:color="000000" w:fill="013764"/>
            <w:noWrap/>
            <w:vAlign w:val="center"/>
            <w:hideMark/>
          </w:tcPr>
          <w:p w14:paraId="6175B474" w14:textId="77777777" w:rsidR="00D82CA9" w:rsidRPr="00D82CA9" w:rsidRDefault="00D82CA9" w:rsidP="00D82CA9">
            <w:pPr>
              <w:jc w:val="center"/>
              <w:rPr>
                <w:b/>
                <w:bCs/>
                <w:color w:val="FFFFFF"/>
                <w:sz w:val="20"/>
                <w:szCs w:val="20"/>
              </w:rPr>
            </w:pPr>
            <w:r w:rsidRPr="00D82CA9">
              <w:rPr>
                <w:b/>
                <w:bCs/>
                <w:color w:val="FFFFFF"/>
                <w:sz w:val="20"/>
                <w:szCs w:val="20"/>
              </w:rPr>
              <w:t>2017</w:t>
            </w:r>
            <w:r w:rsidR="0016514F">
              <w:rPr>
                <w:b/>
                <w:bCs/>
                <w:color w:val="FFFFFF"/>
                <w:sz w:val="20"/>
                <w:szCs w:val="20"/>
              </w:rPr>
              <w:t xml:space="preserve"> r.</w:t>
            </w:r>
          </w:p>
        </w:tc>
      </w:tr>
      <w:tr w:rsidR="00D82CA9" w:rsidRPr="00D82CA9" w14:paraId="592E4692"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2D884074" w14:textId="77777777" w:rsidR="00D82CA9" w:rsidRPr="00D82CA9" w:rsidRDefault="00D82CA9" w:rsidP="00D82CA9">
            <w:pPr>
              <w:jc w:val="center"/>
              <w:rPr>
                <w:color w:val="000000"/>
                <w:sz w:val="20"/>
                <w:szCs w:val="20"/>
              </w:rPr>
            </w:pPr>
            <w:r w:rsidRPr="00D82CA9">
              <w:rPr>
                <w:color w:val="000000"/>
                <w:sz w:val="20"/>
                <w:szCs w:val="20"/>
              </w:rPr>
              <w:t>energia elektryczna</w:t>
            </w:r>
          </w:p>
        </w:tc>
        <w:tc>
          <w:tcPr>
            <w:tcW w:w="1079" w:type="pct"/>
            <w:tcBorders>
              <w:top w:val="nil"/>
              <w:left w:val="nil"/>
              <w:bottom w:val="single" w:sz="4" w:space="0" w:color="auto"/>
              <w:right w:val="single" w:sz="4" w:space="0" w:color="auto"/>
            </w:tcBorders>
            <w:shd w:val="clear" w:color="auto" w:fill="auto"/>
            <w:noWrap/>
            <w:vAlign w:val="center"/>
            <w:hideMark/>
          </w:tcPr>
          <w:p w14:paraId="5F1D7A2E" w14:textId="77777777" w:rsidR="00D82CA9" w:rsidRPr="00D82CA9" w:rsidRDefault="00D82CA9" w:rsidP="00D82CA9">
            <w:pPr>
              <w:jc w:val="center"/>
              <w:rPr>
                <w:color w:val="000000"/>
                <w:sz w:val="20"/>
                <w:szCs w:val="20"/>
              </w:rPr>
            </w:pPr>
            <w:r w:rsidRPr="00D82CA9">
              <w:rPr>
                <w:color w:val="000000"/>
                <w:sz w:val="20"/>
                <w:szCs w:val="20"/>
              </w:rPr>
              <w:t>1 852,43</w:t>
            </w:r>
          </w:p>
        </w:tc>
        <w:tc>
          <w:tcPr>
            <w:tcW w:w="1079" w:type="pct"/>
            <w:tcBorders>
              <w:top w:val="nil"/>
              <w:left w:val="nil"/>
              <w:bottom w:val="single" w:sz="4" w:space="0" w:color="auto"/>
              <w:right w:val="single" w:sz="4" w:space="0" w:color="auto"/>
            </w:tcBorders>
            <w:shd w:val="clear" w:color="auto" w:fill="auto"/>
            <w:noWrap/>
            <w:vAlign w:val="center"/>
            <w:hideMark/>
          </w:tcPr>
          <w:p w14:paraId="08E520F7" w14:textId="77777777" w:rsidR="00D82CA9" w:rsidRPr="00D82CA9" w:rsidRDefault="00D82CA9" w:rsidP="00D82CA9">
            <w:pPr>
              <w:jc w:val="center"/>
              <w:rPr>
                <w:color w:val="000000"/>
                <w:sz w:val="20"/>
                <w:szCs w:val="20"/>
              </w:rPr>
            </w:pPr>
            <w:r w:rsidRPr="00D82CA9">
              <w:rPr>
                <w:color w:val="000000"/>
                <w:sz w:val="20"/>
                <w:szCs w:val="20"/>
              </w:rPr>
              <w:t>1 701,27</w:t>
            </w:r>
          </w:p>
        </w:tc>
      </w:tr>
      <w:tr w:rsidR="00D82CA9" w:rsidRPr="00D82CA9" w14:paraId="4DE5100D"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5F563AA2" w14:textId="77777777" w:rsidR="00D82CA9" w:rsidRPr="00D82CA9" w:rsidRDefault="00D82CA9" w:rsidP="00D82CA9">
            <w:pPr>
              <w:jc w:val="center"/>
              <w:rPr>
                <w:color w:val="000000"/>
                <w:sz w:val="20"/>
                <w:szCs w:val="20"/>
              </w:rPr>
            </w:pPr>
            <w:r w:rsidRPr="00D82CA9">
              <w:rPr>
                <w:color w:val="000000"/>
                <w:sz w:val="20"/>
                <w:szCs w:val="20"/>
              </w:rPr>
              <w:t>gaz ziemny</w:t>
            </w:r>
          </w:p>
        </w:tc>
        <w:tc>
          <w:tcPr>
            <w:tcW w:w="1079" w:type="pct"/>
            <w:tcBorders>
              <w:top w:val="nil"/>
              <w:left w:val="nil"/>
              <w:bottom w:val="single" w:sz="4" w:space="0" w:color="auto"/>
              <w:right w:val="single" w:sz="4" w:space="0" w:color="auto"/>
            </w:tcBorders>
            <w:shd w:val="clear" w:color="auto" w:fill="auto"/>
            <w:noWrap/>
            <w:vAlign w:val="center"/>
            <w:hideMark/>
          </w:tcPr>
          <w:p w14:paraId="0A1452C3" w14:textId="77777777" w:rsidR="00D82CA9" w:rsidRPr="00D82CA9" w:rsidRDefault="00D82CA9" w:rsidP="00D82CA9">
            <w:pPr>
              <w:jc w:val="center"/>
              <w:rPr>
                <w:color w:val="000000"/>
                <w:sz w:val="20"/>
                <w:szCs w:val="20"/>
              </w:rPr>
            </w:pPr>
            <w:r w:rsidRPr="00D82CA9">
              <w:rPr>
                <w:color w:val="000000"/>
                <w:sz w:val="20"/>
                <w:szCs w:val="20"/>
              </w:rPr>
              <w:t>479,90</w:t>
            </w:r>
          </w:p>
        </w:tc>
        <w:tc>
          <w:tcPr>
            <w:tcW w:w="1079" w:type="pct"/>
            <w:tcBorders>
              <w:top w:val="nil"/>
              <w:left w:val="nil"/>
              <w:bottom w:val="single" w:sz="4" w:space="0" w:color="auto"/>
              <w:right w:val="single" w:sz="4" w:space="0" w:color="auto"/>
            </w:tcBorders>
            <w:shd w:val="clear" w:color="auto" w:fill="auto"/>
            <w:noWrap/>
            <w:vAlign w:val="center"/>
            <w:hideMark/>
          </w:tcPr>
          <w:p w14:paraId="48B7CA9F" w14:textId="77777777" w:rsidR="00D82CA9" w:rsidRPr="00D82CA9" w:rsidRDefault="00D82CA9" w:rsidP="00D82CA9">
            <w:pPr>
              <w:jc w:val="center"/>
              <w:rPr>
                <w:color w:val="000000"/>
                <w:sz w:val="20"/>
                <w:szCs w:val="20"/>
              </w:rPr>
            </w:pPr>
            <w:r w:rsidRPr="00D82CA9">
              <w:rPr>
                <w:color w:val="000000"/>
                <w:sz w:val="20"/>
                <w:szCs w:val="20"/>
              </w:rPr>
              <w:t>407,83</w:t>
            </w:r>
          </w:p>
        </w:tc>
      </w:tr>
      <w:tr w:rsidR="00D82CA9" w:rsidRPr="00D82CA9" w14:paraId="39A20DA4"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7A597D7" w14:textId="77777777" w:rsidR="00D82CA9" w:rsidRPr="00D82CA9" w:rsidRDefault="00D82CA9" w:rsidP="00D82CA9">
            <w:pPr>
              <w:jc w:val="center"/>
              <w:rPr>
                <w:color w:val="000000"/>
                <w:sz w:val="20"/>
                <w:szCs w:val="20"/>
              </w:rPr>
            </w:pPr>
            <w:r w:rsidRPr="00D82CA9">
              <w:rPr>
                <w:color w:val="000000"/>
                <w:sz w:val="20"/>
                <w:szCs w:val="20"/>
              </w:rPr>
              <w:t>ciepło sieciowe</w:t>
            </w:r>
          </w:p>
        </w:tc>
        <w:tc>
          <w:tcPr>
            <w:tcW w:w="1079" w:type="pct"/>
            <w:tcBorders>
              <w:top w:val="nil"/>
              <w:left w:val="nil"/>
              <w:bottom w:val="single" w:sz="4" w:space="0" w:color="auto"/>
              <w:right w:val="single" w:sz="4" w:space="0" w:color="auto"/>
            </w:tcBorders>
            <w:shd w:val="clear" w:color="auto" w:fill="auto"/>
            <w:noWrap/>
            <w:vAlign w:val="center"/>
            <w:hideMark/>
          </w:tcPr>
          <w:p w14:paraId="56BEFA21" w14:textId="77777777" w:rsidR="00D82CA9" w:rsidRPr="00D82CA9" w:rsidRDefault="00D82CA9" w:rsidP="00D82CA9">
            <w:pPr>
              <w:jc w:val="center"/>
              <w:rPr>
                <w:color w:val="000000"/>
                <w:sz w:val="20"/>
                <w:szCs w:val="20"/>
              </w:rPr>
            </w:pPr>
            <w:r w:rsidRPr="00D82CA9">
              <w:rPr>
                <w:color w:val="000000"/>
                <w:sz w:val="20"/>
                <w:szCs w:val="20"/>
              </w:rPr>
              <w:t>2 361,44</w:t>
            </w:r>
          </w:p>
        </w:tc>
        <w:tc>
          <w:tcPr>
            <w:tcW w:w="1079" w:type="pct"/>
            <w:tcBorders>
              <w:top w:val="nil"/>
              <w:left w:val="nil"/>
              <w:bottom w:val="single" w:sz="4" w:space="0" w:color="auto"/>
              <w:right w:val="single" w:sz="4" w:space="0" w:color="auto"/>
            </w:tcBorders>
            <w:shd w:val="clear" w:color="auto" w:fill="auto"/>
            <w:noWrap/>
            <w:vAlign w:val="center"/>
            <w:hideMark/>
          </w:tcPr>
          <w:p w14:paraId="778EBAD2" w14:textId="77777777" w:rsidR="00D82CA9" w:rsidRPr="00D82CA9" w:rsidRDefault="00D82CA9" w:rsidP="00D82CA9">
            <w:pPr>
              <w:jc w:val="center"/>
              <w:rPr>
                <w:color w:val="000000"/>
                <w:sz w:val="20"/>
                <w:szCs w:val="20"/>
              </w:rPr>
            </w:pPr>
            <w:r w:rsidRPr="00D82CA9">
              <w:rPr>
                <w:color w:val="000000"/>
                <w:sz w:val="20"/>
                <w:szCs w:val="20"/>
              </w:rPr>
              <w:t>2 283,90</w:t>
            </w:r>
          </w:p>
        </w:tc>
      </w:tr>
      <w:tr w:rsidR="00D82CA9" w:rsidRPr="00D82CA9" w14:paraId="58473744"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18F21017" w14:textId="77777777" w:rsidR="00D82CA9" w:rsidRPr="00D82CA9" w:rsidRDefault="00D82CA9" w:rsidP="00D82CA9">
            <w:pPr>
              <w:jc w:val="center"/>
              <w:rPr>
                <w:color w:val="000000"/>
                <w:sz w:val="20"/>
                <w:szCs w:val="20"/>
              </w:rPr>
            </w:pPr>
            <w:r w:rsidRPr="00D82CA9">
              <w:rPr>
                <w:color w:val="000000"/>
                <w:sz w:val="20"/>
                <w:szCs w:val="20"/>
              </w:rPr>
              <w:t>węgiel kamienny</w:t>
            </w:r>
          </w:p>
        </w:tc>
        <w:tc>
          <w:tcPr>
            <w:tcW w:w="1079" w:type="pct"/>
            <w:tcBorders>
              <w:top w:val="nil"/>
              <w:left w:val="nil"/>
              <w:bottom w:val="single" w:sz="4" w:space="0" w:color="auto"/>
              <w:right w:val="single" w:sz="4" w:space="0" w:color="auto"/>
            </w:tcBorders>
            <w:shd w:val="clear" w:color="auto" w:fill="auto"/>
            <w:noWrap/>
            <w:vAlign w:val="center"/>
            <w:hideMark/>
          </w:tcPr>
          <w:p w14:paraId="19600F16"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152F7279"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17E90E1A"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3F200518" w14:textId="77777777" w:rsidR="00D82CA9" w:rsidRPr="00D82CA9" w:rsidRDefault="00D82CA9" w:rsidP="00D82CA9">
            <w:pPr>
              <w:jc w:val="center"/>
              <w:rPr>
                <w:color w:val="000000"/>
                <w:sz w:val="20"/>
                <w:szCs w:val="20"/>
              </w:rPr>
            </w:pPr>
            <w:r w:rsidRPr="00D82CA9">
              <w:rPr>
                <w:color w:val="000000"/>
                <w:sz w:val="20"/>
                <w:szCs w:val="20"/>
              </w:rPr>
              <w:t>olej opałowy</w:t>
            </w:r>
          </w:p>
        </w:tc>
        <w:tc>
          <w:tcPr>
            <w:tcW w:w="1079" w:type="pct"/>
            <w:tcBorders>
              <w:top w:val="nil"/>
              <w:left w:val="nil"/>
              <w:bottom w:val="single" w:sz="4" w:space="0" w:color="auto"/>
              <w:right w:val="single" w:sz="4" w:space="0" w:color="auto"/>
            </w:tcBorders>
            <w:shd w:val="clear" w:color="auto" w:fill="auto"/>
            <w:noWrap/>
            <w:vAlign w:val="center"/>
            <w:hideMark/>
          </w:tcPr>
          <w:p w14:paraId="4A7037F2"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4E1F0AAB"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2F687945"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2CEB5F6" w14:textId="77777777" w:rsidR="00D82CA9" w:rsidRPr="00D82CA9" w:rsidRDefault="00D82CA9" w:rsidP="00D82CA9">
            <w:pPr>
              <w:jc w:val="center"/>
              <w:rPr>
                <w:color w:val="000000"/>
                <w:sz w:val="20"/>
                <w:szCs w:val="20"/>
              </w:rPr>
            </w:pPr>
            <w:r w:rsidRPr="00D82CA9">
              <w:rPr>
                <w:color w:val="000000"/>
                <w:sz w:val="20"/>
                <w:szCs w:val="20"/>
              </w:rPr>
              <w:t>drewno</w:t>
            </w:r>
          </w:p>
        </w:tc>
        <w:tc>
          <w:tcPr>
            <w:tcW w:w="1079" w:type="pct"/>
            <w:tcBorders>
              <w:top w:val="nil"/>
              <w:left w:val="nil"/>
              <w:bottom w:val="single" w:sz="4" w:space="0" w:color="auto"/>
              <w:right w:val="single" w:sz="4" w:space="0" w:color="auto"/>
            </w:tcBorders>
            <w:shd w:val="clear" w:color="auto" w:fill="auto"/>
            <w:noWrap/>
            <w:vAlign w:val="center"/>
            <w:hideMark/>
          </w:tcPr>
          <w:p w14:paraId="2F279940"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1D2F01E5"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0EA0D98A"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5601260E" w14:textId="77777777" w:rsidR="00D82CA9" w:rsidRPr="00D82CA9" w:rsidRDefault="00D82CA9" w:rsidP="00D82CA9">
            <w:pPr>
              <w:jc w:val="center"/>
              <w:rPr>
                <w:color w:val="000000"/>
                <w:sz w:val="20"/>
                <w:szCs w:val="20"/>
              </w:rPr>
            </w:pPr>
            <w:r w:rsidRPr="00D82CA9">
              <w:rPr>
                <w:color w:val="000000"/>
                <w:sz w:val="20"/>
                <w:szCs w:val="20"/>
              </w:rPr>
              <w:t>LPG</w:t>
            </w:r>
          </w:p>
        </w:tc>
        <w:tc>
          <w:tcPr>
            <w:tcW w:w="1079" w:type="pct"/>
            <w:tcBorders>
              <w:top w:val="nil"/>
              <w:left w:val="nil"/>
              <w:bottom w:val="single" w:sz="4" w:space="0" w:color="auto"/>
              <w:right w:val="single" w:sz="4" w:space="0" w:color="auto"/>
            </w:tcBorders>
            <w:shd w:val="clear" w:color="auto" w:fill="auto"/>
            <w:noWrap/>
            <w:vAlign w:val="center"/>
            <w:hideMark/>
          </w:tcPr>
          <w:p w14:paraId="051DC6B3"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625C6BCF"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74DA3B48"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000000" w:fill="013764"/>
            <w:noWrap/>
            <w:vAlign w:val="center"/>
            <w:hideMark/>
          </w:tcPr>
          <w:p w14:paraId="4BC647D7" w14:textId="77777777" w:rsidR="00D82CA9" w:rsidRPr="00D82CA9" w:rsidRDefault="00D82CA9" w:rsidP="00D82CA9">
            <w:pPr>
              <w:jc w:val="center"/>
              <w:rPr>
                <w:color w:val="FFFFFF"/>
                <w:sz w:val="20"/>
                <w:szCs w:val="20"/>
              </w:rPr>
            </w:pPr>
            <w:r w:rsidRPr="00D82CA9">
              <w:rPr>
                <w:color w:val="FFFFFF"/>
                <w:sz w:val="20"/>
                <w:szCs w:val="20"/>
              </w:rPr>
              <w:t>SUMA</w:t>
            </w:r>
          </w:p>
        </w:tc>
        <w:tc>
          <w:tcPr>
            <w:tcW w:w="1079" w:type="pct"/>
            <w:tcBorders>
              <w:top w:val="nil"/>
              <w:left w:val="nil"/>
              <w:bottom w:val="single" w:sz="4" w:space="0" w:color="auto"/>
              <w:right w:val="single" w:sz="4" w:space="0" w:color="auto"/>
            </w:tcBorders>
            <w:shd w:val="clear" w:color="000000" w:fill="013764"/>
            <w:noWrap/>
            <w:vAlign w:val="center"/>
            <w:hideMark/>
          </w:tcPr>
          <w:p w14:paraId="10BEF29A" w14:textId="77777777" w:rsidR="00D82CA9" w:rsidRPr="00D82CA9" w:rsidRDefault="00D82CA9" w:rsidP="00D82CA9">
            <w:pPr>
              <w:jc w:val="center"/>
              <w:rPr>
                <w:color w:val="FFFFFF"/>
                <w:sz w:val="20"/>
                <w:szCs w:val="20"/>
              </w:rPr>
            </w:pPr>
            <w:r w:rsidRPr="00D82CA9">
              <w:rPr>
                <w:color w:val="FFFFFF"/>
                <w:sz w:val="20"/>
                <w:szCs w:val="20"/>
              </w:rPr>
              <w:t>4 693,77</w:t>
            </w:r>
          </w:p>
        </w:tc>
        <w:tc>
          <w:tcPr>
            <w:tcW w:w="1079" w:type="pct"/>
            <w:tcBorders>
              <w:top w:val="nil"/>
              <w:left w:val="nil"/>
              <w:bottom w:val="single" w:sz="4" w:space="0" w:color="auto"/>
              <w:right w:val="single" w:sz="4" w:space="0" w:color="auto"/>
            </w:tcBorders>
            <w:shd w:val="clear" w:color="000000" w:fill="013764"/>
            <w:noWrap/>
            <w:vAlign w:val="center"/>
            <w:hideMark/>
          </w:tcPr>
          <w:p w14:paraId="086DBC37" w14:textId="77777777" w:rsidR="00D82CA9" w:rsidRPr="00D82CA9" w:rsidRDefault="00D82CA9" w:rsidP="00D82CA9">
            <w:pPr>
              <w:jc w:val="center"/>
              <w:rPr>
                <w:color w:val="FFFFFF"/>
                <w:sz w:val="20"/>
                <w:szCs w:val="20"/>
              </w:rPr>
            </w:pPr>
            <w:r w:rsidRPr="00D82CA9">
              <w:rPr>
                <w:color w:val="FFFFFF"/>
                <w:sz w:val="20"/>
                <w:szCs w:val="20"/>
              </w:rPr>
              <w:t>4 393,00</w:t>
            </w:r>
          </w:p>
        </w:tc>
      </w:tr>
    </w:tbl>
    <w:p w14:paraId="732126EC" w14:textId="77777777" w:rsidR="00221B99" w:rsidRPr="000E7BF0" w:rsidRDefault="00221B99" w:rsidP="00221B99">
      <w:pPr>
        <w:pStyle w:val="PGNSOMNormalny"/>
      </w:pPr>
      <w:r w:rsidRPr="000E7BF0">
        <w:t>Dominujący udział w strukturze emisji CO</w:t>
      </w:r>
      <w:r w:rsidRPr="000E7BF0">
        <w:rPr>
          <w:vertAlign w:val="subscript"/>
        </w:rPr>
        <w:t>2</w:t>
      </w:r>
      <w:r w:rsidRPr="000E7BF0">
        <w:t xml:space="preserve"> w sektorze</w:t>
      </w:r>
      <w:r w:rsidR="006950F8" w:rsidRPr="000E7BF0">
        <w:t xml:space="preserve"> </w:t>
      </w:r>
      <w:r w:rsidR="005679D0" w:rsidRPr="000E7BF0">
        <w:t>budynków</w:t>
      </w:r>
      <w:r w:rsidRPr="000E7BF0">
        <w:t xml:space="preserve"> administracji publicznej, mienie gminy w 2013 roku </w:t>
      </w:r>
      <w:r w:rsidR="00F814F9" w:rsidRPr="000E7BF0">
        <w:t>miały</w:t>
      </w:r>
      <w:r w:rsidR="005679D0" w:rsidRPr="000E7BF0">
        <w:t xml:space="preserve"> dwa nośniki ciepło sieciowe (</w:t>
      </w:r>
      <w:r w:rsidR="000E7BF0" w:rsidRPr="000E7BF0">
        <w:t>50,31</w:t>
      </w:r>
      <w:r w:rsidR="005679D0" w:rsidRPr="000E7BF0">
        <w:t>%) oraz energia elektryczna</w:t>
      </w:r>
      <w:r w:rsidR="000E7BF0" w:rsidRPr="000E7BF0">
        <w:t xml:space="preserve"> (39,47</w:t>
      </w:r>
      <w:r w:rsidR="005679D0" w:rsidRPr="000E7BF0">
        <w:t xml:space="preserve">%). </w:t>
      </w:r>
    </w:p>
    <w:p w14:paraId="59DF2FFB" w14:textId="77777777" w:rsidR="005679D0" w:rsidRPr="000E7BF0" w:rsidRDefault="000E7BF0" w:rsidP="005679D0">
      <w:pPr>
        <w:pStyle w:val="PGNtekstpodstawowy"/>
      </w:pPr>
      <w:bookmarkStart w:id="235" w:name="_Toc525825708"/>
      <w:r w:rsidRPr="000E7BF0">
        <w:rPr>
          <w:noProof/>
        </w:rPr>
        <w:drawing>
          <wp:inline distT="0" distB="0" distL="0" distR="0" wp14:anchorId="2CB476E2" wp14:editId="22418D40">
            <wp:extent cx="5400000" cy="1980000"/>
            <wp:effectExtent l="19050" t="0" r="0" b="0"/>
            <wp:docPr id="3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40A0F3" w14:textId="513C82BD" w:rsidR="00221B99" w:rsidRPr="000E7BF0" w:rsidRDefault="00221B99" w:rsidP="00221B99">
      <w:pPr>
        <w:pStyle w:val="PGNSOMpodpisrys"/>
      </w:pPr>
      <w:bookmarkStart w:id="236" w:name="_Toc45524744"/>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2C2686">
        <w:rPr>
          <w:noProof/>
        </w:rPr>
        <w:t>15</w:t>
      </w:r>
      <w:r w:rsidR="00533001" w:rsidRPr="000E7BF0">
        <w:rPr>
          <w:noProof/>
        </w:rPr>
        <w:fldChar w:fldCharType="end"/>
      </w:r>
      <w:r w:rsidRPr="000E7BF0">
        <w:t>. Struktura emisji CO</w:t>
      </w:r>
      <w:r w:rsidRPr="000E7BF0">
        <w:rPr>
          <w:vertAlign w:val="subscript"/>
        </w:rPr>
        <w:t>2</w:t>
      </w:r>
      <w:r w:rsidRPr="000E7BF0">
        <w:t xml:space="preserve"> w sektorze budynków administracji publicznej, mienie gminy na terenie </w:t>
      </w:r>
      <w:r w:rsidR="00C6008A" w:rsidRPr="000E7BF0">
        <w:t xml:space="preserve">Gminy </w:t>
      </w:r>
      <w:r w:rsidR="000E7BF0">
        <w:t>Police</w:t>
      </w:r>
      <w:r w:rsidR="00A12E9A" w:rsidRPr="000E7BF0">
        <w:t xml:space="preserve"> </w:t>
      </w:r>
      <w:r w:rsidRPr="000E7BF0">
        <w:t>w roku bazowym 2013.</w:t>
      </w:r>
      <w:bookmarkEnd w:id="235"/>
      <w:bookmarkEnd w:id="236"/>
    </w:p>
    <w:p w14:paraId="646B7247" w14:textId="77777777" w:rsidR="00221B99" w:rsidRPr="000E7BF0" w:rsidRDefault="00F814F9" w:rsidP="00221B99">
      <w:pPr>
        <w:pStyle w:val="PGNSOMNormalny"/>
      </w:pPr>
      <w:r w:rsidRPr="000E7BF0">
        <w:t xml:space="preserve">W roku kontrolnym 2017 sytuacja </w:t>
      </w:r>
      <w:r w:rsidR="000E7BF0" w:rsidRPr="000E7BF0">
        <w:t xml:space="preserve">(przedstawiona na kolejnym wykresie) </w:t>
      </w:r>
      <w:r w:rsidRPr="000E7BF0">
        <w:t xml:space="preserve">wygląda analogicznie jak w roku bazowym. </w:t>
      </w:r>
    </w:p>
    <w:p w14:paraId="090BEC22" w14:textId="77777777" w:rsidR="005679D0" w:rsidRPr="000E7BF0" w:rsidRDefault="000E7BF0" w:rsidP="00221B99">
      <w:pPr>
        <w:pStyle w:val="PGNSOMpodpisrys"/>
      </w:pPr>
      <w:bookmarkStart w:id="237" w:name="_Toc525825709"/>
      <w:r w:rsidRPr="000E7BF0">
        <w:rPr>
          <w:noProof/>
        </w:rPr>
        <w:lastRenderedPageBreak/>
        <w:drawing>
          <wp:inline distT="0" distB="0" distL="0" distR="0" wp14:anchorId="47D49F39" wp14:editId="42ED38C8">
            <wp:extent cx="5096029" cy="1980000"/>
            <wp:effectExtent l="19050" t="0" r="9371" b="0"/>
            <wp:docPr id="4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6E7BC4" w14:textId="4DB3F676" w:rsidR="00221B99" w:rsidRPr="000E7BF0" w:rsidRDefault="00221B99" w:rsidP="00221B99">
      <w:pPr>
        <w:pStyle w:val="PGNSOMpodpisrys"/>
      </w:pPr>
      <w:bookmarkStart w:id="238" w:name="_Toc45524745"/>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2C2686">
        <w:rPr>
          <w:noProof/>
        </w:rPr>
        <w:t>16</w:t>
      </w:r>
      <w:r w:rsidR="00533001" w:rsidRPr="000E7BF0">
        <w:rPr>
          <w:noProof/>
        </w:rPr>
        <w:fldChar w:fldCharType="end"/>
      </w:r>
      <w:r w:rsidRPr="000E7BF0">
        <w:t>. Struktura emisji CO</w:t>
      </w:r>
      <w:r w:rsidRPr="000E7BF0">
        <w:rPr>
          <w:vertAlign w:val="subscript"/>
        </w:rPr>
        <w:t>2</w:t>
      </w:r>
      <w:r w:rsidRPr="000E7BF0">
        <w:t xml:space="preserve"> w sektorze budynków administracji publicznej, mienie gminy na terenie </w:t>
      </w:r>
      <w:r w:rsidR="00C6008A" w:rsidRPr="000E7BF0">
        <w:t xml:space="preserve">Gminy </w:t>
      </w:r>
      <w:r w:rsidR="000E7BF0" w:rsidRPr="000E7BF0">
        <w:t>Police</w:t>
      </w:r>
      <w:r w:rsidRPr="000E7BF0">
        <w:t xml:space="preserve"> w roku kontrolnym 2017.</w:t>
      </w:r>
      <w:bookmarkEnd w:id="237"/>
      <w:bookmarkEnd w:id="238"/>
    </w:p>
    <w:p w14:paraId="0E8ED683" w14:textId="77777777" w:rsidR="00E338BF" w:rsidRPr="000C7984" w:rsidRDefault="00E338BF" w:rsidP="00015884">
      <w:pPr>
        <w:pStyle w:val="PGNSOMNagwek111"/>
      </w:pPr>
      <w:bookmarkStart w:id="239" w:name="_Toc525883776"/>
      <w:bookmarkStart w:id="240" w:name="_Toc525884479"/>
      <w:bookmarkStart w:id="241" w:name="_Toc44076520"/>
      <w:r w:rsidRPr="000C7984">
        <w:t>Oświetlenie publiczne</w:t>
      </w:r>
      <w:bookmarkEnd w:id="239"/>
      <w:bookmarkEnd w:id="240"/>
      <w:bookmarkEnd w:id="241"/>
    </w:p>
    <w:p w14:paraId="18C81DEF" w14:textId="77777777" w:rsidR="00BA5DDD" w:rsidRPr="000C7984" w:rsidRDefault="00E27623" w:rsidP="00015884">
      <w:pPr>
        <w:pStyle w:val="PGNSOMNormalny"/>
        <w:keepNext/>
      </w:pPr>
      <w:r w:rsidRPr="000C7984">
        <w:t xml:space="preserve">Sektor obejmuje wszystkie </w:t>
      </w:r>
      <w:r w:rsidR="00CC7DF2" w:rsidRPr="000C7984">
        <w:t xml:space="preserve">uliczne </w:t>
      </w:r>
      <w:r w:rsidRPr="000C7984">
        <w:t xml:space="preserve">punkty oświetleniowe zlokalizowane na terenie </w:t>
      </w:r>
      <w:r w:rsidR="00C6008A" w:rsidRPr="000C7984">
        <w:t xml:space="preserve">Gminy </w:t>
      </w:r>
      <w:r w:rsidR="00D34FD0" w:rsidRPr="000C7984">
        <w:t>Police</w:t>
      </w:r>
      <w:r w:rsidRPr="000C7984">
        <w:t>.</w:t>
      </w:r>
    </w:p>
    <w:p w14:paraId="50311218" w14:textId="77777777" w:rsidR="00CC7DF2" w:rsidRPr="000C7984" w:rsidRDefault="00CC7DF2" w:rsidP="002F1C24">
      <w:pPr>
        <w:pStyle w:val="PGNSOMNormalny"/>
      </w:pPr>
      <w:r w:rsidRPr="000C7984">
        <w:t xml:space="preserve">Wielkość zużycia energii końcowej w analizowanym sektorze w roku bazowym 2013 </w:t>
      </w:r>
      <w:r w:rsidR="002F1C24" w:rsidRPr="000C7984">
        <w:t xml:space="preserve">wyniosła </w:t>
      </w:r>
      <w:r w:rsidR="00D34FD0" w:rsidRPr="000C7984">
        <w:t>2880,88</w:t>
      </w:r>
      <w:r w:rsidRPr="000C7984">
        <w:t> MWh. Natomiast w</w:t>
      </w:r>
      <w:r w:rsidR="00C93139">
        <w:t xml:space="preserve"> 2017</w:t>
      </w:r>
      <w:r w:rsidRPr="000C7984">
        <w:t xml:space="preserve"> roku </w:t>
      </w:r>
      <w:r w:rsidR="00D34FD0" w:rsidRPr="000C7984">
        <w:t>2739,08</w:t>
      </w:r>
      <w:r w:rsidR="002F1C24" w:rsidRPr="000C7984">
        <w:t> </w:t>
      </w:r>
      <w:r w:rsidRPr="000C7984">
        <w:t xml:space="preserve">MWh co stanowi </w:t>
      </w:r>
      <w:r w:rsidR="002F1C24" w:rsidRPr="000C7984">
        <w:t>spadek</w:t>
      </w:r>
      <w:r w:rsidR="00C93139">
        <w:t xml:space="preserve"> o </w:t>
      </w:r>
      <w:r w:rsidR="00D34FD0" w:rsidRPr="000C7984">
        <w:t>4,92</w:t>
      </w:r>
      <w:r w:rsidRPr="000C7984">
        <w:t>%.</w:t>
      </w:r>
      <w:r w:rsidR="00D34FD0" w:rsidRPr="000C7984">
        <w:t xml:space="preserve"> Spadek zużycia energii </w:t>
      </w:r>
      <w:r w:rsidR="000C7984" w:rsidRPr="000C7984">
        <w:t xml:space="preserve">był możliwy do </w:t>
      </w:r>
      <w:r w:rsidR="000C7984">
        <w:t>osiągnięcia</w:t>
      </w:r>
      <w:r w:rsidR="00360E14">
        <w:t xml:space="preserve">, </w:t>
      </w:r>
      <w:r w:rsidR="00360E14" w:rsidRPr="000C7984">
        <w:t>pomimo ciągłego doświetlania części gminy i zwiększania całkowitej liczby punktów oświetleniowych</w:t>
      </w:r>
      <w:r w:rsidR="00360E14">
        <w:t xml:space="preserve">, </w:t>
      </w:r>
      <w:r w:rsidR="00C93139">
        <w:t>w </w:t>
      </w:r>
      <w:r w:rsidR="000C7984" w:rsidRPr="000C7984">
        <w:t>związku</w:t>
      </w:r>
      <w:r w:rsidR="00D34FD0" w:rsidRPr="000C7984">
        <w:t xml:space="preserve"> </w:t>
      </w:r>
      <w:r w:rsidR="00360E14">
        <w:t>z</w:t>
      </w:r>
      <w:r w:rsidR="00D34FD0" w:rsidRPr="000C7984">
        <w:t xml:space="preserve"> </w:t>
      </w:r>
      <w:r w:rsidR="00360E14">
        <w:t xml:space="preserve">wyminą </w:t>
      </w:r>
      <w:r w:rsidR="000C7984" w:rsidRPr="000C7984">
        <w:t>części opraw na bardziej energooszczędne</w:t>
      </w:r>
      <w:r w:rsidR="00360E14">
        <w:t xml:space="preserve">. Tym samym doszło do ograniczenia całkowitej mocy zainstalowanej z 474,14 do 450,80 MW. </w:t>
      </w:r>
    </w:p>
    <w:p w14:paraId="05900C5F" w14:textId="7DBFE5E8" w:rsidR="00CC7DF2" w:rsidRPr="00360E14" w:rsidRDefault="00CC7DF2" w:rsidP="00CC7DF2">
      <w:pPr>
        <w:pStyle w:val="PGNSOMpodpisrys"/>
      </w:pPr>
      <w:bookmarkStart w:id="242" w:name="_Toc525824389"/>
      <w:bookmarkStart w:id="243" w:name="_Toc525883538"/>
      <w:bookmarkStart w:id="244" w:name="_Toc525883871"/>
      <w:bookmarkStart w:id="245" w:name="_Toc525884279"/>
      <w:bookmarkStart w:id="246" w:name="_Toc44076556"/>
      <w:r w:rsidRPr="00360E14">
        <w:t xml:space="preserve">Tabela </w:t>
      </w:r>
      <w:r w:rsidR="00533001" w:rsidRPr="00360E14">
        <w:fldChar w:fldCharType="begin"/>
      </w:r>
      <w:r w:rsidR="00227E7D" w:rsidRPr="00360E14">
        <w:instrText xml:space="preserve"> SEQ Tabela \* ARABIC </w:instrText>
      </w:r>
      <w:r w:rsidR="00533001" w:rsidRPr="00360E14">
        <w:fldChar w:fldCharType="separate"/>
      </w:r>
      <w:r w:rsidR="002C2686">
        <w:rPr>
          <w:noProof/>
        </w:rPr>
        <w:t>14</w:t>
      </w:r>
      <w:r w:rsidR="00533001" w:rsidRPr="00360E14">
        <w:rPr>
          <w:noProof/>
        </w:rPr>
        <w:fldChar w:fldCharType="end"/>
      </w:r>
      <w:r w:rsidRPr="00360E14">
        <w:t xml:space="preserve">. Zużycie energii w sektorze oświetlenia </w:t>
      </w:r>
      <w:r w:rsidR="00735927" w:rsidRPr="00360E14">
        <w:t>p</w:t>
      </w:r>
      <w:r w:rsidRPr="00360E14">
        <w:t>u</w:t>
      </w:r>
      <w:r w:rsidR="00735927" w:rsidRPr="00360E14">
        <w:t>b</w:t>
      </w:r>
      <w:r w:rsidRPr="00360E14">
        <w:t xml:space="preserve">licznego w </w:t>
      </w:r>
      <w:r w:rsidR="000C430C" w:rsidRPr="00360E14">
        <w:t xml:space="preserve">Gminie </w:t>
      </w:r>
      <w:r w:rsidR="00360E14" w:rsidRPr="00360E14">
        <w:t>Police</w:t>
      </w:r>
      <w:r w:rsidRPr="00360E14">
        <w:t xml:space="preserve"> w </w:t>
      </w:r>
      <w:r w:rsidR="00360E14" w:rsidRPr="00360E14">
        <w:t>roku 2013 oraz 201</w:t>
      </w:r>
      <w:r w:rsidR="0025219B">
        <w:t>7</w:t>
      </w:r>
      <w:r w:rsidRPr="00360E14">
        <w:t>.</w:t>
      </w:r>
      <w:bookmarkEnd w:id="242"/>
      <w:bookmarkEnd w:id="243"/>
      <w:bookmarkEnd w:id="244"/>
      <w:bookmarkEnd w:id="245"/>
      <w:bookmarkEnd w:id="246"/>
    </w:p>
    <w:tbl>
      <w:tblPr>
        <w:tblW w:w="5000" w:type="pct"/>
        <w:tblCellMar>
          <w:left w:w="70" w:type="dxa"/>
          <w:right w:w="70" w:type="dxa"/>
        </w:tblCellMar>
        <w:tblLook w:val="04A0" w:firstRow="1" w:lastRow="0" w:firstColumn="1" w:lastColumn="0" w:noHBand="0" w:noVBand="1"/>
      </w:tblPr>
      <w:tblGrid>
        <w:gridCol w:w="3463"/>
        <w:gridCol w:w="2598"/>
        <w:gridCol w:w="2598"/>
      </w:tblGrid>
      <w:tr w:rsidR="00CC7DF2" w:rsidRPr="00360E14" w14:paraId="050FFD2F" w14:textId="77777777" w:rsidTr="00D54B5D">
        <w:trPr>
          <w:trHeight w:val="341"/>
        </w:trPr>
        <w:tc>
          <w:tcPr>
            <w:tcW w:w="2000"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02375056" w14:textId="77777777" w:rsidR="00CC7DF2" w:rsidRPr="00360E14" w:rsidRDefault="00CC7DF2" w:rsidP="00CA0046">
            <w:pPr>
              <w:jc w:val="center"/>
              <w:rPr>
                <w:b/>
                <w:bCs/>
                <w:color w:val="FFFFFF"/>
                <w:sz w:val="18"/>
                <w:szCs w:val="18"/>
              </w:rPr>
            </w:pPr>
            <w:r w:rsidRPr="00360E14">
              <w:rPr>
                <w:b/>
                <w:bCs/>
                <w:color w:val="FFFFFF"/>
                <w:sz w:val="18"/>
                <w:szCs w:val="18"/>
              </w:rPr>
              <w:t>nośnik energii</w:t>
            </w:r>
          </w:p>
        </w:tc>
        <w:tc>
          <w:tcPr>
            <w:tcW w:w="3000" w:type="pct"/>
            <w:gridSpan w:val="2"/>
            <w:tcBorders>
              <w:top w:val="single" w:sz="4" w:space="0" w:color="auto"/>
              <w:left w:val="nil"/>
              <w:bottom w:val="single" w:sz="4" w:space="0" w:color="auto"/>
              <w:right w:val="single" w:sz="4" w:space="0" w:color="auto"/>
            </w:tcBorders>
            <w:shd w:val="clear" w:color="000000" w:fill="013764"/>
            <w:noWrap/>
            <w:vAlign w:val="center"/>
            <w:hideMark/>
          </w:tcPr>
          <w:p w14:paraId="1F11B315" w14:textId="77777777" w:rsidR="00CC7DF2" w:rsidRPr="00360E14" w:rsidRDefault="00CC7DF2" w:rsidP="00CA0046">
            <w:pPr>
              <w:jc w:val="center"/>
              <w:rPr>
                <w:b/>
                <w:bCs/>
                <w:color w:val="FFFFFF"/>
                <w:sz w:val="18"/>
                <w:szCs w:val="18"/>
              </w:rPr>
            </w:pPr>
            <w:r w:rsidRPr="00360E14">
              <w:rPr>
                <w:b/>
                <w:bCs/>
                <w:color w:val="FFFFFF"/>
                <w:sz w:val="18"/>
                <w:szCs w:val="18"/>
              </w:rPr>
              <w:t>zużycie energii [MWh/rok]</w:t>
            </w:r>
          </w:p>
        </w:tc>
      </w:tr>
      <w:tr w:rsidR="00360E14" w:rsidRPr="00360E14" w14:paraId="3E9FBB29" w14:textId="77777777" w:rsidTr="00D54B5D">
        <w:trPr>
          <w:trHeight w:val="300"/>
        </w:trPr>
        <w:tc>
          <w:tcPr>
            <w:tcW w:w="2000" w:type="pct"/>
            <w:vMerge/>
            <w:tcBorders>
              <w:top w:val="single" w:sz="4" w:space="0" w:color="auto"/>
              <w:left w:val="single" w:sz="4" w:space="0" w:color="auto"/>
              <w:bottom w:val="single" w:sz="4" w:space="0" w:color="auto"/>
              <w:right w:val="single" w:sz="4" w:space="0" w:color="auto"/>
            </w:tcBorders>
            <w:vAlign w:val="center"/>
            <w:hideMark/>
          </w:tcPr>
          <w:p w14:paraId="5170A24E" w14:textId="77777777" w:rsidR="00360E14" w:rsidRPr="00360E14" w:rsidRDefault="00360E14" w:rsidP="00CA0046">
            <w:pPr>
              <w:rPr>
                <w:b/>
                <w:bCs/>
                <w:color w:val="FFFFFF"/>
                <w:sz w:val="18"/>
                <w:szCs w:val="18"/>
              </w:rPr>
            </w:pPr>
          </w:p>
        </w:tc>
        <w:tc>
          <w:tcPr>
            <w:tcW w:w="1500" w:type="pct"/>
            <w:tcBorders>
              <w:top w:val="nil"/>
              <w:left w:val="nil"/>
              <w:bottom w:val="single" w:sz="4" w:space="0" w:color="auto"/>
              <w:right w:val="single" w:sz="4" w:space="0" w:color="auto"/>
            </w:tcBorders>
            <w:shd w:val="clear" w:color="000000" w:fill="013764"/>
            <w:noWrap/>
            <w:vAlign w:val="center"/>
            <w:hideMark/>
          </w:tcPr>
          <w:p w14:paraId="690F66F2" w14:textId="77777777" w:rsidR="00360E14" w:rsidRPr="00360E14" w:rsidRDefault="00360E14" w:rsidP="00CA0046">
            <w:pPr>
              <w:jc w:val="center"/>
              <w:rPr>
                <w:b/>
                <w:bCs/>
                <w:color w:val="FFFFFF"/>
                <w:sz w:val="18"/>
                <w:szCs w:val="18"/>
              </w:rPr>
            </w:pPr>
            <w:r w:rsidRPr="00360E14">
              <w:rPr>
                <w:b/>
                <w:bCs/>
                <w:color w:val="FFFFFF"/>
                <w:sz w:val="18"/>
                <w:szCs w:val="18"/>
              </w:rPr>
              <w:t>2013</w:t>
            </w:r>
            <w:r w:rsidR="0016514F">
              <w:rPr>
                <w:b/>
                <w:bCs/>
                <w:color w:val="FFFFFF"/>
                <w:sz w:val="20"/>
                <w:szCs w:val="20"/>
              </w:rPr>
              <w:t xml:space="preserve"> r.</w:t>
            </w:r>
          </w:p>
        </w:tc>
        <w:tc>
          <w:tcPr>
            <w:tcW w:w="1500" w:type="pct"/>
            <w:tcBorders>
              <w:top w:val="nil"/>
              <w:left w:val="nil"/>
              <w:bottom w:val="single" w:sz="4" w:space="0" w:color="auto"/>
              <w:right w:val="single" w:sz="4" w:space="0" w:color="auto"/>
            </w:tcBorders>
            <w:shd w:val="clear" w:color="000000" w:fill="013764"/>
            <w:noWrap/>
            <w:vAlign w:val="center"/>
            <w:hideMark/>
          </w:tcPr>
          <w:p w14:paraId="0EED3F3D" w14:textId="77777777" w:rsidR="00360E14" w:rsidRPr="00360E14" w:rsidRDefault="00360E14" w:rsidP="00CA0046">
            <w:pPr>
              <w:jc w:val="center"/>
              <w:rPr>
                <w:b/>
                <w:bCs/>
                <w:color w:val="FFFFFF"/>
                <w:sz w:val="18"/>
                <w:szCs w:val="18"/>
              </w:rPr>
            </w:pPr>
            <w:r w:rsidRPr="00360E14">
              <w:rPr>
                <w:b/>
                <w:bCs/>
                <w:color w:val="FFFFFF"/>
                <w:sz w:val="18"/>
                <w:szCs w:val="18"/>
              </w:rPr>
              <w:t>2017</w:t>
            </w:r>
            <w:r w:rsidR="0016514F">
              <w:rPr>
                <w:b/>
                <w:bCs/>
                <w:color w:val="FFFFFF"/>
                <w:sz w:val="20"/>
                <w:szCs w:val="20"/>
              </w:rPr>
              <w:t xml:space="preserve"> r.</w:t>
            </w:r>
          </w:p>
        </w:tc>
      </w:tr>
      <w:tr w:rsidR="00360E14" w:rsidRPr="00D54B5D" w14:paraId="2119265B" w14:textId="77777777" w:rsidTr="00B745F2">
        <w:trPr>
          <w:trHeight w:val="287"/>
        </w:trPr>
        <w:tc>
          <w:tcPr>
            <w:tcW w:w="2000" w:type="pct"/>
            <w:tcBorders>
              <w:top w:val="nil"/>
              <w:left w:val="single" w:sz="4" w:space="0" w:color="auto"/>
              <w:bottom w:val="single" w:sz="4" w:space="0" w:color="auto"/>
              <w:right w:val="single" w:sz="4" w:space="0" w:color="auto"/>
            </w:tcBorders>
            <w:shd w:val="clear" w:color="auto" w:fill="auto"/>
            <w:noWrap/>
            <w:vAlign w:val="center"/>
            <w:hideMark/>
          </w:tcPr>
          <w:p w14:paraId="10DBEFFC" w14:textId="77777777" w:rsidR="00360E14" w:rsidRPr="00D54B5D" w:rsidRDefault="00360E14" w:rsidP="00CA0046">
            <w:pPr>
              <w:jc w:val="center"/>
              <w:rPr>
                <w:color w:val="000000"/>
                <w:sz w:val="18"/>
                <w:szCs w:val="18"/>
              </w:rPr>
            </w:pPr>
            <w:r w:rsidRPr="00D54B5D">
              <w:rPr>
                <w:color w:val="000000"/>
                <w:sz w:val="18"/>
                <w:szCs w:val="18"/>
              </w:rPr>
              <w:t>energia elektryczna</w:t>
            </w:r>
          </w:p>
        </w:tc>
        <w:tc>
          <w:tcPr>
            <w:tcW w:w="1500" w:type="pct"/>
            <w:tcBorders>
              <w:top w:val="nil"/>
              <w:left w:val="nil"/>
              <w:bottom w:val="single" w:sz="4" w:space="0" w:color="auto"/>
              <w:right w:val="single" w:sz="4" w:space="0" w:color="auto"/>
            </w:tcBorders>
            <w:shd w:val="clear" w:color="auto" w:fill="auto"/>
            <w:noWrap/>
            <w:vAlign w:val="center"/>
            <w:hideMark/>
          </w:tcPr>
          <w:p w14:paraId="60925316" w14:textId="77777777" w:rsidR="00360E14" w:rsidRPr="00D54B5D" w:rsidRDefault="00D54B5D" w:rsidP="002F1C24">
            <w:pPr>
              <w:jc w:val="center"/>
              <w:rPr>
                <w:color w:val="000000"/>
                <w:sz w:val="18"/>
                <w:szCs w:val="18"/>
              </w:rPr>
            </w:pPr>
            <w:r w:rsidRPr="00D54B5D">
              <w:rPr>
                <w:color w:val="000000"/>
                <w:sz w:val="18"/>
                <w:szCs w:val="18"/>
              </w:rPr>
              <w:t>2 880,88</w:t>
            </w:r>
          </w:p>
        </w:tc>
        <w:tc>
          <w:tcPr>
            <w:tcW w:w="1500" w:type="pct"/>
            <w:tcBorders>
              <w:top w:val="nil"/>
              <w:left w:val="nil"/>
              <w:bottom w:val="single" w:sz="4" w:space="0" w:color="auto"/>
              <w:right w:val="single" w:sz="4" w:space="0" w:color="auto"/>
            </w:tcBorders>
            <w:shd w:val="clear" w:color="auto" w:fill="auto"/>
            <w:noWrap/>
            <w:vAlign w:val="center"/>
            <w:hideMark/>
          </w:tcPr>
          <w:p w14:paraId="688A6A33" w14:textId="77777777" w:rsidR="00360E14" w:rsidRPr="00D54B5D" w:rsidRDefault="00D54B5D" w:rsidP="002F1C24">
            <w:pPr>
              <w:jc w:val="center"/>
              <w:rPr>
                <w:color w:val="000000"/>
                <w:sz w:val="18"/>
                <w:szCs w:val="18"/>
              </w:rPr>
            </w:pPr>
            <w:r w:rsidRPr="00D54B5D">
              <w:rPr>
                <w:color w:val="000000"/>
                <w:sz w:val="18"/>
                <w:szCs w:val="18"/>
              </w:rPr>
              <w:t>2 339,28</w:t>
            </w:r>
          </w:p>
        </w:tc>
      </w:tr>
    </w:tbl>
    <w:p w14:paraId="5CE14640" w14:textId="77777777" w:rsidR="00CC7DF2" w:rsidRPr="00D54B5D" w:rsidRDefault="00CC7DF2" w:rsidP="00CC7DF2">
      <w:pPr>
        <w:pStyle w:val="PGNSOMNormalny"/>
      </w:pPr>
      <w:r w:rsidRPr="00D54B5D">
        <w:t>Wielkość emisji CO</w:t>
      </w:r>
      <w:r w:rsidRPr="00D54B5D">
        <w:rPr>
          <w:vertAlign w:val="subscript"/>
        </w:rPr>
        <w:t>2</w:t>
      </w:r>
      <w:r w:rsidRPr="00D54B5D">
        <w:t xml:space="preserve"> w analizowanym sektorze, w roku bazowym 2013 wyniosła </w:t>
      </w:r>
      <w:r w:rsidR="00D54B5D" w:rsidRPr="00D54B5D">
        <w:t>2 339,28</w:t>
      </w:r>
      <w:r w:rsidRPr="00D54B5D">
        <w:t> Mg</w:t>
      </w:r>
      <w:r w:rsidR="00360E14" w:rsidRPr="00D54B5D">
        <w:t> </w:t>
      </w:r>
      <w:r w:rsidRPr="00D54B5D">
        <w:t>CO</w:t>
      </w:r>
      <w:r w:rsidRPr="00D54B5D">
        <w:rPr>
          <w:vertAlign w:val="subscript"/>
        </w:rPr>
        <w:t>2</w:t>
      </w:r>
      <w:r w:rsidR="00D54B5D" w:rsidRPr="00D54B5D">
        <w:t xml:space="preserve"> i spadła w roku bazowym do poziomu</w:t>
      </w:r>
      <w:r w:rsidRPr="00D54B5D">
        <w:t xml:space="preserve"> </w:t>
      </w:r>
      <w:r w:rsidR="00D54B5D" w:rsidRPr="00D54B5D">
        <w:t>2 224,14 </w:t>
      </w:r>
      <w:r w:rsidRPr="00D54B5D">
        <w:t>Mg</w:t>
      </w:r>
      <w:r w:rsidR="00360E14" w:rsidRPr="00D54B5D">
        <w:t> </w:t>
      </w:r>
      <w:r w:rsidRPr="00D54B5D">
        <w:t>CO</w:t>
      </w:r>
      <w:r w:rsidRPr="00D54B5D">
        <w:rPr>
          <w:vertAlign w:val="subscript"/>
        </w:rPr>
        <w:t xml:space="preserve">2 </w:t>
      </w:r>
    </w:p>
    <w:p w14:paraId="4950F33F" w14:textId="59B758FC" w:rsidR="00CC7DF2" w:rsidRPr="00D54B5D" w:rsidRDefault="00CC7DF2" w:rsidP="00351505">
      <w:pPr>
        <w:pStyle w:val="PGNSOMpodpisrys"/>
        <w:keepNext/>
      </w:pPr>
      <w:bookmarkStart w:id="247" w:name="_Toc525824390"/>
      <w:bookmarkStart w:id="248" w:name="_Toc525883539"/>
      <w:bookmarkStart w:id="249" w:name="_Toc525883872"/>
      <w:bookmarkStart w:id="250" w:name="_Toc525884280"/>
      <w:bookmarkStart w:id="251" w:name="_Toc44076557"/>
      <w:r w:rsidRPr="00D54B5D">
        <w:t xml:space="preserve">Tabela </w:t>
      </w:r>
      <w:r w:rsidR="00533001" w:rsidRPr="00D54B5D">
        <w:fldChar w:fldCharType="begin"/>
      </w:r>
      <w:r w:rsidR="00227E7D" w:rsidRPr="00D54B5D">
        <w:instrText xml:space="preserve"> SEQ Tabela \* ARABIC </w:instrText>
      </w:r>
      <w:r w:rsidR="00533001" w:rsidRPr="00D54B5D">
        <w:fldChar w:fldCharType="separate"/>
      </w:r>
      <w:r w:rsidR="002C2686">
        <w:rPr>
          <w:noProof/>
        </w:rPr>
        <w:t>15</w:t>
      </w:r>
      <w:r w:rsidR="00533001" w:rsidRPr="00D54B5D">
        <w:rPr>
          <w:noProof/>
        </w:rPr>
        <w:fldChar w:fldCharType="end"/>
      </w:r>
      <w:r w:rsidRPr="00D54B5D">
        <w:t>. Emisja CO</w:t>
      </w:r>
      <w:r w:rsidRPr="00D54B5D">
        <w:rPr>
          <w:vertAlign w:val="subscript"/>
        </w:rPr>
        <w:t>2</w:t>
      </w:r>
      <w:r w:rsidRPr="00D54B5D">
        <w:t xml:space="preserve"> w sektorze oświetlenia </w:t>
      </w:r>
      <w:r w:rsidR="00735927" w:rsidRPr="00D54B5D">
        <w:t>publicznego</w:t>
      </w:r>
      <w:r w:rsidRPr="00D54B5D">
        <w:t xml:space="preserve"> w </w:t>
      </w:r>
      <w:r w:rsidR="000C430C" w:rsidRPr="00D54B5D">
        <w:t xml:space="preserve">Gminie </w:t>
      </w:r>
      <w:r w:rsidR="00D54B5D" w:rsidRPr="00D54B5D">
        <w:t>Police</w:t>
      </w:r>
      <w:r w:rsidRPr="00D54B5D">
        <w:t xml:space="preserve"> w </w:t>
      </w:r>
      <w:r w:rsidR="0025219B">
        <w:t>roku 2013 oraz 2</w:t>
      </w:r>
      <w:r w:rsidRPr="00D54B5D">
        <w:t>017.</w:t>
      </w:r>
      <w:bookmarkEnd w:id="247"/>
      <w:bookmarkEnd w:id="248"/>
      <w:bookmarkEnd w:id="249"/>
      <w:bookmarkEnd w:id="250"/>
      <w:bookmarkEnd w:id="251"/>
    </w:p>
    <w:tbl>
      <w:tblPr>
        <w:tblW w:w="5000" w:type="pct"/>
        <w:tblCellMar>
          <w:left w:w="70" w:type="dxa"/>
          <w:right w:w="70" w:type="dxa"/>
        </w:tblCellMar>
        <w:tblLook w:val="04A0" w:firstRow="1" w:lastRow="0" w:firstColumn="1" w:lastColumn="0" w:noHBand="0" w:noVBand="1"/>
      </w:tblPr>
      <w:tblGrid>
        <w:gridCol w:w="3413"/>
        <w:gridCol w:w="2648"/>
        <w:gridCol w:w="2598"/>
      </w:tblGrid>
      <w:tr w:rsidR="00CC7DF2" w:rsidRPr="00D54B5D" w14:paraId="5E30D598" w14:textId="77777777" w:rsidTr="00D54B5D">
        <w:trPr>
          <w:trHeight w:val="285"/>
        </w:trPr>
        <w:tc>
          <w:tcPr>
            <w:tcW w:w="1971"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4190843D" w14:textId="77777777" w:rsidR="00CC7DF2" w:rsidRPr="00D54B5D" w:rsidRDefault="00CC7DF2" w:rsidP="00351505">
            <w:pPr>
              <w:keepNext/>
              <w:jc w:val="center"/>
              <w:rPr>
                <w:b/>
                <w:bCs/>
                <w:color w:val="FFFFFF"/>
                <w:sz w:val="18"/>
                <w:szCs w:val="18"/>
              </w:rPr>
            </w:pPr>
            <w:r w:rsidRPr="00D54B5D">
              <w:rPr>
                <w:b/>
                <w:bCs/>
                <w:color w:val="FFFFFF"/>
                <w:sz w:val="18"/>
                <w:szCs w:val="18"/>
              </w:rPr>
              <w:t>nośnik energii</w:t>
            </w:r>
          </w:p>
        </w:tc>
        <w:tc>
          <w:tcPr>
            <w:tcW w:w="3029" w:type="pct"/>
            <w:gridSpan w:val="2"/>
            <w:tcBorders>
              <w:top w:val="single" w:sz="4" w:space="0" w:color="auto"/>
              <w:left w:val="nil"/>
              <w:bottom w:val="single" w:sz="4" w:space="0" w:color="auto"/>
              <w:right w:val="single" w:sz="4" w:space="0" w:color="auto"/>
            </w:tcBorders>
            <w:shd w:val="clear" w:color="000000" w:fill="013764"/>
            <w:noWrap/>
            <w:vAlign w:val="center"/>
            <w:hideMark/>
          </w:tcPr>
          <w:p w14:paraId="602DF585" w14:textId="77777777" w:rsidR="00CC7DF2" w:rsidRPr="00D54B5D" w:rsidRDefault="00CC7DF2" w:rsidP="00351505">
            <w:pPr>
              <w:keepNext/>
              <w:jc w:val="center"/>
              <w:rPr>
                <w:b/>
                <w:bCs/>
                <w:color w:val="FFFFFF"/>
                <w:sz w:val="18"/>
                <w:szCs w:val="18"/>
              </w:rPr>
            </w:pPr>
            <w:r w:rsidRPr="00D54B5D">
              <w:rPr>
                <w:b/>
                <w:bCs/>
                <w:color w:val="FFFFFF"/>
                <w:sz w:val="18"/>
                <w:szCs w:val="18"/>
              </w:rPr>
              <w:t>emisja CO</w:t>
            </w:r>
            <w:r w:rsidRPr="00D54B5D">
              <w:rPr>
                <w:b/>
                <w:bCs/>
                <w:color w:val="FFFFFF"/>
                <w:sz w:val="18"/>
                <w:szCs w:val="18"/>
                <w:vertAlign w:val="subscript"/>
              </w:rPr>
              <w:t>2</w:t>
            </w:r>
            <w:r w:rsidRPr="00D54B5D">
              <w:rPr>
                <w:b/>
                <w:bCs/>
                <w:color w:val="FFFFFF"/>
                <w:sz w:val="18"/>
                <w:szCs w:val="18"/>
              </w:rPr>
              <w:t xml:space="preserve"> [Mg/rok]</w:t>
            </w:r>
          </w:p>
        </w:tc>
      </w:tr>
      <w:tr w:rsidR="00D54B5D" w:rsidRPr="00D54B5D" w14:paraId="6C63479B" w14:textId="77777777" w:rsidTr="00D54B5D">
        <w:trPr>
          <w:trHeight w:val="300"/>
        </w:trPr>
        <w:tc>
          <w:tcPr>
            <w:tcW w:w="1971" w:type="pct"/>
            <w:vMerge/>
            <w:tcBorders>
              <w:top w:val="single" w:sz="4" w:space="0" w:color="auto"/>
              <w:left w:val="single" w:sz="4" w:space="0" w:color="auto"/>
              <w:bottom w:val="single" w:sz="4" w:space="0" w:color="auto"/>
              <w:right w:val="single" w:sz="4" w:space="0" w:color="auto"/>
            </w:tcBorders>
            <w:vAlign w:val="center"/>
            <w:hideMark/>
          </w:tcPr>
          <w:p w14:paraId="127EFFBD" w14:textId="77777777" w:rsidR="00D54B5D" w:rsidRPr="00D54B5D" w:rsidRDefault="00D54B5D" w:rsidP="00CA0046">
            <w:pPr>
              <w:rPr>
                <w:b/>
                <w:bCs/>
                <w:color w:val="FFFFFF"/>
                <w:sz w:val="18"/>
                <w:szCs w:val="18"/>
              </w:rPr>
            </w:pPr>
          </w:p>
        </w:tc>
        <w:tc>
          <w:tcPr>
            <w:tcW w:w="1529" w:type="pct"/>
            <w:tcBorders>
              <w:top w:val="nil"/>
              <w:left w:val="nil"/>
              <w:bottom w:val="single" w:sz="4" w:space="0" w:color="auto"/>
              <w:right w:val="single" w:sz="4" w:space="0" w:color="auto"/>
            </w:tcBorders>
            <w:shd w:val="clear" w:color="000000" w:fill="013764"/>
            <w:noWrap/>
            <w:vAlign w:val="center"/>
            <w:hideMark/>
          </w:tcPr>
          <w:p w14:paraId="2D25AF22" w14:textId="77777777" w:rsidR="00D54B5D" w:rsidRPr="00D54B5D" w:rsidRDefault="00D54B5D" w:rsidP="00CA0046">
            <w:pPr>
              <w:jc w:val="center"/>
              <w:rPr>
                <w:b/>
                <w:bCs/>
                <w:color w:val="FFFFFF"/>
                <w:sz w:val="18"/>
                <w:szCs w:val="18"/>
              </w:rPr>
            </w:pPr>
            <w:r w:rsidRPr="00D54B5D">
              <w:rPr>
                <w:b/>
                <w:bCs/>
                <w:color w:val="FFFFFF"/>
                <w:sz w:val="18"/>
                <w:szCs w:val="18"/>
              </w:rPr>
              <w:t>2013</w:t>
            </w:r>
            <w:r w:rsidR="0016514F">
              <w:rPr>
                <w:b/>
                <w:bCs/>
                <w:color w:val="FFFFFF"/>
                <w:sz w:val="20"/>
                <w:szCs w:val="20"/>
              </w:rPr>
              <w:t xml:space="preserve"> r.</w:t>
            </w:r>
          </w:p>
        </w:tc>
        <w:tc>
          <w:tcPr>
            <w:tcW w:w="1500" w:type="pct"/>
            <w:tcBorders>
              <w:top w:val="nil"/>
              <w:left w:val="nil"/>
              <w:bottom w:val="single" w:sz="4" w:space="0" w:color="auto"/>
              <w:right w:val="single" w:sz="4" w:space="0" w:color="auto"/>
            </w:tcBorders>
            <w:shd w:val="clear" w:color="000000" w:fill="013764"/>
            <w:noWrap/>
            <w:vAlign w:val="center"/>
            <w:hideMark/>
          </w:tcPr>
          <w:p w14:paraId="19BC6B0B" w14:textId="77777777" w:rsidR="00D54B5D" w:rsidRPr="00D54B5D" w:rsidRDefault="00D54B5D" w:rsidP="00CA0046">
            <w:pPr>
              <w:jc w:val="center"/>
              <w:rPr>
                <w:b/>
                <w:bCs/>
                <w:color w:val="FFFFFF"/>
                <w:sz w:val="18"/>
                <w:szCs w:val="18"/>
              </w:rPr>
            </w:pPr>
            <w:r w:rsidRPr="00D54B5D">
              <w:rPr>
                <w:b/>
                <w:bCs/>
                <w:color w:val="FFFFFF"/>
                <w:sz w:val="18"/>
                <w:szCs w:val="18"/>
              </w:rPr>
              <w:t>2017</w:t>
            </w:r>
            <w:r w:rsidR="0016514F">
              <w:rPr>
                <w:b/>
                <w:bCs/>
                <w:color w:val="FFFFFF"/>
                <w:sz w:val="20"/>
                <w:szCs w:val="20"/>
              </w:rPr>
              <w:t xml:space="preserve"> r.</w:t>
            </w:r>
          </w:p>
        </w:tc>
      </w:tr>
      <w:tr w:rsidR="00D54B5D" w:rsidRPr="003B4A04" w14:paraId="67980905" w14:textId="77777777" w:rsidTr="00B745F2">
        <w:trPr>
          <w:trHeight w:val="361"/>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7BEF182" w14:textId="77777777" w:rsidR="00D54B5D" w:rsidRPr="00D54B5D" w:rsidRDefault="00D54B5D" w:rsidP="00CA0046">
            <w:pPr>
              <w:jc w:val="center"/>
              <w:rPr>
                <w:color w:val="000000"/>
                <w:sz w:val="18"/>
                <w:szCs w:val="18"/>
              </w:rPr>
            </w:pPr>
            <w:r w:rsidRPr="00D54B5D">
              <w:rPr>
                <w:color w:val="000000"/>
                <w:sz w:val="18"/>
                <w:szCs w:val="18"/>
              </w:rPr>
              <w:t>energia elektryczna</w:t>
            </w:r>
          </w:p>
        </w:tc>
        <w:tc>
          <w:tcPr>
            <w:tcW w:w="1529" w:type="pct"/>
            <w:tcBorders>
              <w:top w:val="nil"/>
              <w:left w:val="nil"/>
              <w:bottom w:val="single" w:sz="4" w:space="0" w:color="auto"/>
              <w:right w:val="single" w:sz="4" w:space="0" w:color="auto"/>
            </w:tcBorders>
            <w:shd w:val="clear" w:color="auto" w:fill="auto"/>
            <w:noWrap/>
            <w:vAlign w:val="center"/>
            <w:hideMark/>
          </w:tcPr>
          <w:p w14:paraId="3343C6CB" w14:textId="77777777" w:rsidR="00D54B5D" w:rsidRPr="00D54B5D" w:rsidRDefault="00D54B5D" w:rsidP="002F1C24">
            <w:pPr>
              <w:jc w:val="center"/>
              <w:rPr>
                <w:color w:val="000000"/>
                <w:sz w:val="18"/>
                <w:szCs w:val="18"/>
              </w:rPr>
            </w:pPr>
            <w:r w:rsidRPr="00D54B5D">
              <w:rPr>
                <w:color w:val="000000"/>
                <w:sz w:val="18"/>
                <w:szCs w:val="18"/>
              </w:rPr>
              <w:t>2 339,28</w:t>
            </w:r>
          </w:p>
        </w:tc>
        <w:tc>
          <w:tcPr>
            <w:tcW w:w="1500" w:type="pct"/>
            <w:tcBorders>
              <w:top w:val="nil"/>
              <w:left w:val="nil"/>
              <w:bottom w:val="single" w:sz="4" w:space="0" w:color="auto"/>
              <w:right w:val="single" w:sz="4" w:space="0" w:color="auto"/>
            </w:tcBorders>
            <w:shd w:val="clear" w:color="auto" w:fill="auto"/>
            <w:noWrap/>
            <w:vAlign w:val="center"/>
            <w:hideMark/>
          </w:tcPr>
          <w:p w14:paraId="4A2E26EC" w14:textId="77777777" w:rsidR="00D54B5D" w:rsidRPr="00D54B5D" w:rsidRDefault="00D54B5D" w:rsidP="002F1C24">
            <w:pPr>
              <w:jc w:val="center"/>
              <w:rPr>
                <w:color w:val="000000"/>
                <w:sz w:val="18"/>
                <w:szCs w:val="18"/>
              </w:rPr>
            </w:pPr>
            <w:r w:rsidRPr="00D54B5D">
              <w:rPr>
                <w:color w:val="000000"/>
                <w:sz w:val="18"/>
                <w:szCs w:val="18"/>
              </w:rPr>
              <w:t>224,14</w:t>
            </w:r>
          </w:p>
        </w:tc>
      </w:tr>
    </w:tbl>
    <w:p w14:paraId="4E9EE420" w14:textId="77777777" w:rsidR="00E338BF" w:rsidRPr="00202983" w:rsidRDefault="00E338BF" w:rsidP="00CC7DF2">
      <w:pPr>
        <w:pStyle w:val="PGNSOMNagwek111"/>
      </w:pPr>
      <w:bookmarkStart w:id="252" w:name="_Toc525883777"/>
      <w:bookmarkStart w:id="253" w:name="_Toc525884480"/>
      <w:bookmarkStart w:id="254" w:name="_Toc44076521"/>
      <w:r w:rsidRPr="00202983">
        <w:t>Mieszkalnictwo</w:t>
      </w:r>
      <w:bookmarkEnd w:id="252"/>
      <w:bookmarkEnd w:id="253"/>
      <w:bookmarkEnd w:id="254"/>
    </w:p>
    <w:p w14:paraId="40A27B43" w14:textId="77777777" w:rsidR="00CC7DF2" w:rsidRPr="00202983" w:rsidRDefault="00CC7DF2" w:rsidP="00CC7DF2">
      <w:pPr>
        <w:pStyle w:val="PGNSOMNormalny"/>
        <w:rPr>
          <w:lang w:eastAsia="ar-SA"/>
        </w:rPr>
      </w:pPr>
      <w:r w:rsidRPr="00202983">
        <w:rPr>
          <w:lang w:eastAsia="ar-SA"/>
        </w:rPr>
        <w:t xml:space="preserve">Sektor ten uwzględnia ogół budynków mieszkalnych na terenie </w:t>
      </w:r>
      <w:r w:rsidR="000C430C" w:rsidRPr="00202983">
        <w:rPr>
          <w:lang w:eastAsia="ar-SA"/>
        </w:rPr>
        <w:t>gminy</w:t>
      </w:r>
      <w:r w:rsidR="00222CE7" w:rsidRPr="00202983">
        <w:rPr>
          <w:lang w:eastAsia="ar-SA"/>
        </w:rPr>
        <w:t>,</w:t>
      </w:r>
      <w:r w:rsidRPr="00202983">
        <w:rPr>
          <w:lang w:eastAsia="ar-SA"/>
        </w:rPr>
        <w:t xml:space="preserve"> tj. zabudowę jednorodzinną oraz wielorodzinną, w tym również budynki komunalne. Podstawą określenia zużycia nośników energii w tym sektorze były dane zbiorcze pozyskane bezpośrednio od operatorów sieci dystrybucyjnej i sprzedawców paliw oraz informacje publikowane w Banku Danych Lokalnych GUS</w:t>
      </w:r>
      <w:r w:rsidR="00202983" w:rsidRPr="00202983">
        <w:rPr>
          <w:lang w:eastAsia="ar-SA"/>
        </w:rPr>
        <w:t xml:space="preserve">. </w:t>
      </w:r>
      <w:r w:rsidR="00A96ECC" w:rsidRPr="00202983">
        <w:rPr>
          <w:lang w:eastAsia="ar-SA"/>
        </w:rPr>
        <w:t>Fundamentem do wykonania</w:t>
      </w:r>
      <w:r w:rsidRPr="00202983">
        <w:rPr>
          <w:lang w:eastAsia="ar-SA"/>
        </w:rPr>
        <w:t xml:space="preserve"> obliczeń były więc dane odgórne, które pozwoliły określić sumaryczne zużycie nośników energii.</w:t>
      </w:r>
    </w:p>
    <w:p w14:paraId="345F98CD" w14:textId="77777777" w:rsidR="00CC7DF2" w:rsidRPr="00202983" w:rsidRDefault="00CC7DF2" w:rsidP="00CC7DF2">
      <w:pPr>
        <w:pStyle w:val="PGNSOMNormalny"/>
      </w:pPr>
      <w:r w:rsidRPr="00202983">
        <w:t>Wyniki dla zaprezentowanego sektora różnią s</w:t>
      </w:r>
      <w:r w:rsidR="002F1C24" w:rsidRPr="00202983">
        <w:t>ię od pomiędzy rokiem bazowym a </w:t>
      </w:r>
      <w:r w:rsidRPr="00202983">
        <w:t xml:space="preserve">kontrolnym. Jest to rezultat </w:t>
      </w:r>
      <w:r w:rsidR="002F1C24" w:rsidRPr="00202983">
        <w:t xml:space="preserve">szeregu </w:t>
      </w:r>
      <w:r w:rsidRPr="00202983">
        <w:t xml:space="preserve">zmian jakie zaszły w </w:t>
      </w:r>
      <w:r w:rsidR="002F1C24" w:rsidRPr="00202983">
        <w:t>sektorze m.in. w zakresie prowadzonych mo</w:t>
      </w:r>
      <w:r w:rsidR="00202983" w:rsidRPr="00202983">
        <w:t>dernizacji ale również w wyniku</w:t>
      </w:r>
      <w:r w:rsidR="002F1C24" w:rsidRPr="00202983">
        <w:t xml:space="preserve"> rosnącej liczby mieszkań.</w:t>
      </w:r>
    </w:p>
    <w:p w14:paraId="5275B3AF" w14:textId="77777777" w:rsidR="00CC7DF2" w:rsidRPr="00186782" w:rsidRDefault="00CC7DF2" w:rsidP="00CC7DF2">
      <w:pPr>
        <w:pStyle w:val="PGNSOMNormalny"/>
      </w:pPr>
      <w:r w:rsidRPr="00186782">
        <w:lastRenderedPageBreak/>
        <w:t xml:space="preserve">Wielkość zużycia energii końcowej w analizowanym sektorze w roku bazowym 2013 wyniosła </w:t>
      </w:r>
      <w:r w:rsidR="00202983" w:rsidRPr="00186782">
        <w:t>275 365,10</w:t>
      </w:r>
      <w:r w:rsidR="00C151A0" w:rsidRPr="00186782">
        <w:t> </w:t>
      </w:r>
      <w:r w:rsidRPr="00186782">
        <w:t xml:space="preserve">MWh. Natomiast w roku 2017 wyniosła </w:t>
      </w:r>
      <w:r w:rsidR="00202983" w:rsidRPr="00186782">
        <w:t>276 359,43 </w:t>
      </w:r>
      <w:r w:rsidR="00AD5304" w:rsidRPr="00186782">
        <w:t>MWh co </w:t>
      </w:r>
      <w:r w:rsidRPr="00186782">
        <w:t xml:space="preserve">stanowi </w:t>
      </w:r>
      <w:r w:rsidR="00C151A0" w:rsidRPr="00186782">
        <w:t>wzrost</w:t>
      </w:r>
      <w:r w:rsidRPr="00186782">
        <w:t xml:space="preserve"> o </w:t>
      </w:r>
      <w:r w:rsidR="00202983" w:rsidRPr="00186782">
        <w:t>0,36</w:t>
      </w:r>
      <w:r w:rsidRPr="00186782">
        <w:t xml:space="preserve">%. W poniższej tabeli zamieszczono informacje dotyczące wielkości zużycia poszczególnych nośników energii w </w:t>
      </w:r>
      <w:r w:rsidR="00C151A0" w:rsidRPr="00186782">
        <w:t>sektorze mieszkalnictwa w </w:t>
      </w:r>
      <w:r w:rsidR="00202983" w:rsidRPr="00186782">
        <w:t>Gminie Police.</w:t>
      </w:r>
      <w:r w:rsidR="007736E5" w:rsidRPr="00186782">
        <w:t xml:space="preserve"> Całkowite </w:t>
      </w:r>
    </w:p>
    <w:p w14:paraId="087B17CB" w14:textId="6A3F9FCE" w:rsidR="00405B80" w:rsidRPr="00186782" w:rsidRDefault="00405B80" w:rsidP="00405B80">
      <w:pPr>
        <w:pStyle w:val="PGNSOMpodpisrys"/>
      </w:pPr>
      <w:bookmarkStart w:id="255" w:name="_Toc525824391"/>
      <w:bookmarkStart w:id="256" w:name="_Toc525883540"/>
      <w:bookmarkStart w:id="257" w:name="_Toc525883873"/>
      <w:bookmarkStart w:id="258" w:name="_Toc525884281"/>
      <w:bookmarkStart w:id="259" w:name="_Toc44076558"/>
      <w:r w:rsidRPr="00186782">
        <w:t xml:space="preserve">Tabela </w:t>
      </w:r>
      <w:r w:rsidR="00533001" w:rsidRPr="00186782">
        <w:fldChar w:fldCharType="begin"/>
      </w:r>
      <w:r w:rsidR="00227E7D" w:rsidRPr="00186782">
        <w:instrText xml:space="preserve"> SEQ Tabela \* ARABIC </w:instrText>
      </w:r>
      <w:r w:rsidR="00533001" w:rsidRPr="00186782">
        <w:fldChar w:fldCharType="separate"/>
      </w:r>
      <w:r w:rsidR="002C2686">
        <w:rPr>
          <w:noProof/>
        </w:rPr>
        <w:t>16</w:t>
      </w:r>
      <w:r w:rsidR="00533001" w:rsidRPr="00186782">
        <w:rPr>
          <w:noProof/>
        </w:rPr>
        <w:fldChar w:fldCharType="end"/>
      </w:r>
      <w:r w:rsidRPr="00186782">
        <w:t xml:space="preserve">. Zużycie nośników energii w sektorze mieszkalnictwa </w:t>
      </w:r>
      <w:r w:rsidR="00735927" w:rsidRPr="00186782">
        <w:t xml:space="preserve">w </w:t>
      </w:r>
      <w:r w:rsidR="000C430C" w:rsidRPr="00186782">
        <w:t xml:space="preserve">Gminie </w:t>
      </w:r>
      <w:r w:rsidR="00202983" w:rsidRPr="00186782">
        <w:t>Police</w:t>
      </w:r>
      <w:r w:rsidRPr="00186782">
        <w:t xml:space="preserve"> </w:t>
      </w:r>
      <w:bookmarkEnd w:id="255"/>
      <w:bookmarkEnd w:id="256"/>
      <w:bookmarkEnd w:id="257"/>
      <w:bookmarkEnd w:id="258"/>
      <w:r w:rsidR="00186782" w:rsidRPr="00186782">
        <w:t>w roku</w:t>
      </w:r>
      <w:r w:rsidR="00202983" w:rsidRPr="00186782">
        <w:t xml:space="preserve"> 2013 oraz 2017.</w:t>
      </w:r>
      <w:bookmarkEnd w:id="259"/>
    </w:p>
    <w:tbl>
      <w:tblPr>
        <w:tblW w:w="5000" w:type="pct"/>
        <w:tblCellMar>
          <w:left w:w="70" w:type="dxa"/>
          <w:right w:w="70" w:type="dxa"/>
        </w:tblCellMar>
        <w:tblLook w:val="04A0" w:firstRow="1" w:lastRow="0" w:firstColumn="1" w:lastColumn="0" w:noHBand="0" w:noVBand="1"/>
      </w:tblPr>
      <w:tblGrid>
        <w:gridCol w:w="3382"/>
        <w:gridCol w:w="2638"/>
        <w:gridCol w:w="2639"/>
      </w:tblGrid>
      <w:tr w:rsidR="00202983" w:rsidRPr="00202983" w14:paraId="772698B8" w14:textId="77777777" w:rsidTr="00202983">
        <w:trPr>
          <w:trHeight w:val="477"/>
        </w:trPr>
        <w:tc>
          <w:tcPr>
            <w:tcW w:w="1953" w:type="pct"/>
            <w:vMerge w:val="restart"/>
            <w:tcBorders>
              <w:top w:val="single" w:sz="4" w:space="0" w:color="auto"/>
              <w:left w:val="single" w:sz="4" w:space="0" w:color="auto"/>
              <w:bottom w:val="single" w:sz="4" w:space="0" w:color="000000"/>
              <w:right w:val="single" w:sz="4" w:space="0" w:color="auto"/>
            </w:tcBorders>
            <w:shd w:val="clear" w:color="000000" w:fill="013764"/>
            <w:noWrap/>
            <w:vAlign w:val="center"/>
            <w:hideMark/>
          </w:tcPr>
          <w:p w14:paraId="754C8AB4" w14:textId="77777777" w:rsidR="00202983" w:rsidRPr="00202983" w:rsidRDefault="00202983" w:rsidP="00202983">
            <w:pPr>
              <w:jc w:val="center"/>
              <w:rPr>
                <w:b/>
                <w:bCs/>
                <w:color w:val="FFFFFF"/>
                <w:sz w:val="20"/>
                <w:szCs w:val="20"/>
              </w:rPr>
            </w:pPr>
            <w:r w:rsidRPr="00202983">
              <w:rPr>
                <w:b/>
                <w:bCs/>
                <w:color w:val="FFFFFF"/>
                <w:sz w:val="20"/>
                <w:szCs w:val="20"/>
              </w:rPr>
              <w:t>nośnik energii</w:t>
            </w:r>
          </w:p>
        </w:tc>
        <w:tc>
          <w:tcPr>
            <w:tcW w:w="3047" w:type="pct"/>
            <w:gridSpan w:val="2"/>
            <w:tcBorders>
              <w:top w:val="single" w:sz="4" w:space="0" w:color="auto"/>
              <w:left w:val="nil"/>
              <w:bottom w:val="single" w:sz="4" w:space="0" w:color="auto"/>
              <w:right w:val="single" w:sz="4" w:space="0" w:color="000000"/>
            </w:tcBorders>
            <w:shd w:val="clear" w:color="000000" w:fill="013764"/>
            <w:vAlign w:val="center"/>
            <w:hideMark/>
          </w:tcPr>
          <w:p w14:paraId="147211EE" w14:textId="77777777" w:rsidR="00202983" w:rsidRPr="00202983" w:rsidRDefault="00202983" w:rsidP="00202983">
            <w:pPr>
              <w:jc w:val="center"/>
              <w:rPr>
                <w:b/>
                <w:bCs/>
                <w:color w:val="FFFFFF"/>
                <w:sz w:val="20"/>
                <w:szCs w:val="20"/>
              </w:rPr>
            </w:pPr>
            <w:r w:rsidRPr="00202983">
              <w:rPr>
                <w:b/>
                <w:bCs/>
                <w:color w:val="FFFFFF"/>
                <w:sz w:val="20"/>
                <w:szCs w:val="20"/>
              </w:rPr>
              <w:t>zużycie energii [MWh/rok]</w:t>
            </w:r>
          </w:p>
        </w:tc>
      </w:tr>
      <w:tr w:rsidR="00202983" w:rsidRPr="00202983" w14:paraId="5ED9EC76" w14:textId="77777777" w:rsidTr="00202983">
        <w:trPr>
          <w:trHeight w:val="285"/>
        </w:trPr>
        <w:tc>
          <w:tcPr>
            <w:tcW w:w="1953" w:type="pct"/>
            <w:vMerge/>
            <w:tcBorders>
              <w:top w:val="single" w:sz="4" w:space="0" w:color="auto"/>
              <w:left w:val="single" w:sz="4" w:space="0" w:color="auto"/>
              <w:bottom w:val="single" w:sz="4" w:space="0" w:color="000000"/>
              <w:right w:val="single" w:sz="4" w:space="0" w:color="auto"/>
            </w:tcBorders>
            <w:vAlign w:val="center"/>
            <w:hideMark/>
          </w:tcPr>
          <w:p w14:paraId="1EBDD311" w14:textId="77777777" w:rsidR="00202983" w:rsidRPr="00202983" w:rsidRDefault="00202983" w:rsidP="00202983">
            <w:pPr>
              <w:rPr>
                <w:b/>
                <w:bCs/>
                <w:color w:val="FFFFFF"/>
                <w:sz w:val="20"/>
                <w:szCs w:val="20"/>
              </w:rPr>
            </w:pPr>
          </w:p>
        </w:tc>
        <w:tc>
          <w:tcPr>
            <w:tcW w:w="1523" w:type="pct"/>
            <w:tcBorders>
              <w:top w:val="nil"/>
              <w:left w:val="nil"/>
              <w:bottom w:val="single" w:sz="4" w:space="0" w:color="auto"/>
              <w:right w:val="single" w:sz="4" w:space="0" w:color="auto"/>
            </w:tcBorders>
            <w:shd w:val="clear" w:color="000000" w:fill="013764"/>
            <w:noWrap/>
            <w:vAlign w:val="center"/>
            <w:hideMark/>
          </w:tcPr>
          <w:p w14:paraId="7356EF57" w14:textId="77777777" w:rsidR="00202983" w:rsidRPr="00202983" w:rsidRDefault="00202983" w:rsidP="00202983">
            <w:pPr>
              <w:jc w:val="center"/>
              <w:rPr>
                <w:b/>
                <w:bCs/>
                <w:color w:val="FFFFFF"/>
                <w:sz w:val="20"/>
                <w:szCs w:val="20"/>
              </w:rPr>
            </w:pPr>
            <w:r w:rsidRPr="00202983">
              <w:rPr>
                <w:b/>
                <w:bCs/>
                <w:color w:val="FFFFFF"/>
                <w:sz w:val="20"/>
                <w:szCs w:val="20"/>
              </w:rPr>
              <w:t>2013</w:t>
            </w:r>
            <w:r w:rsidR="0016514F">
              <w:rPr>
                <w:b/>
                <w:bCs/>
                <w:color w:val="FFFFFF"/>
                <w:sz w:val="20"/>
                <w:szCs w:val="20"/>
              </w:rPr>
              <w:t xml:space="preserve"> r.</w:t>
            </w:r>
          </w:p>
        </w:tc>
        <w:tc>
          <w:tcPr>
            <w:tcW w:w="1523" w:type="pct"/>
            <w:tcBorders>
              <w:top w:val="nil"/>
              <w:left w:val="nil"/>
              <w:bottom w:val="single" w:sz="4" w:space="0" w:color="auto"/>
              <w:right w:val="single" w:sz="4" w:space="0" w:color="auto"/>
            </w:tcBorders>
            <w:shd w:val="clear" w:color="000000" w:fill="013764"/>
            <w:noWrap/>
            <w:vAlign w:val="center"/>
            <w:hideMark/>
          </w:tcPr>
          <w:p w14:paraId="6928D756" w14:textId="77777777" w:rsidR="00202983" w:rsidRPr="00202983" w:rsidRDefault="00202983" w:rsidP="00202983">
            <w:pPr>
              <w:jc w:val="center"/>
              <w:rPr>
                <w:b/>
                <w:bCs/>
                <w:color w:val="FFFFFF"/>
                <w:sz w:val="20"/>
                <w:szCs w:val="20"/>
              </w:rPr>
            </w:pPr>
            <w:r w:rsidRPr="00202983">
              <w:rPr>
                <w:b/>
                <w:bCs/>
                <w:color w:val="FFFFFF"/>
                <w:sz w:val="20"/>
                <w:szCs w:val="20"/>
              </w:rPr>
              <w:t>2017</w:t>
            </w:r>
            <w:r w:rsidR="0016514F">
              <w:rPr>
                <w:b/>
                <w:bCs/>
                <w:color w:val="FFFFFF"/>
                <w:sz w:val="20"/>
                <w:szCs w:val="20"/>
              </w:rPr>
              <w:t xml:space="preserve"> r.</w:t>
            </w:r>
          </w:p>
        </w:tc>
      </w:tr>
      <w:tr w:rsidR="00202983" w:rsidRPr="00202983" w14:paraId="4622FF36"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69514C1F" w14:textId="77777777" w:rsidR="00202983" w:rsidRPr="00202983" w:rsidRDefault="00202983" w:rsidP="00202983">
            <w:pPr>
              <w:jc w:val="center"/>
              <w:rPr>
                <w:color w:val="000000"/>
                <w:sz w:val="20"/>
                <w:szCs w:val="20"/>
              </w:rPr>
            </w:pPr>
            <w:r w:rsidRPr="00202983">
              <w:rPr>
                <w:color w:val="000000"/>
                <w:sz w:val="20"/>
                <w:szCs w:val="20"/>
              </w:rPr>
              <w:t>energia elektryczna</w:t>
            </w:r>
          </w:p>
        </w:tc>
        <w:tc>
          <w:tcPr>
            <w:tcW w:w="1523" w:type="pct"/>
            <w:tcBorders>
              <w:top w:val="nil"/>
              <w:left w:val="nil"/>
              <w:bottom w:val="single" w:sz="4" w:space="0" w:color="auto"/>
              <w:right w:val="single" w:sz="4" w:space="0" w:color="auto"/>
            </w:tcBorders>
            <w:shd w:val="clear" w:color="000000" w:fill="FFFFFF"/>
            <w:noWrap/>
            <w:vAlign w:val="center"/>
            <w:hideMark/>
          </w:tcPr>
          <w:p w14:paraId="6EE2389F" w14:textId="77777777" w:rsidR="00202983" w:rsidRPr="00202983" w:rsidRDefault="00202983" w:rsidP="00202983">
            <w:pPr>
              <w:jc w:val="center"/>
              <w:rPr>
                <w:color w:val="000000"/>
                <w:sz w:val="20"/>
                <w:szCs w:val="20"/>
              </w:rPr>
            </w:pPr>
            <w:r w:rsidRPr="00202983">
              <w:rPr>
                <w:color w:val="000000"/>
                <w:sz w:val="20"/>
                <w:szCs w:val="20"/>
              </w:rPr>
              <w:t>25 837,84</w:t>
            </w:r>
          </w:p>
        </w:tc>
        <w:tc>
          <w:tcPr>
            <w:tcW w:w="1523" w:type="pct"/>
            <w:tcBorders>
              <w:top w:val="nil"/>
              <w:left w:val="nil"/>
              <w:bottom w:val="single" w:sz="4" w:space="0" w:color="auto"/>
              <w:right w:val="single" w:sz="4" w:space="0" w:color="auto"/>
            </w:tcBorders>
            <w:shd w:val="clear" w:color="000000" w:fill="FFFFFF"/>
            <w:noWrap/>
            <w:vAlign w:val="center"/>
            <w:hideMark/>
          </w:tcPr>
          <w:p w14:paraId="77A31329" w14:textId="77777777" w:rsidR="00202983" w:rsidRPr="00202983" w:rsidRDefault="00202983" w:rsidP="00202983">
            <w:pPr>
              <w:jc w:val="center"/>
              <w:rPr>
                <w:color w:val="000000"/>
                <w:sz w:val="20"/>
                <w:szCs w:val="20"/>
              </w:rPr>
            </w:pPr>
            <w:r w:rsidRPr="00202983">
              <w:rPr>
                <w:color w:val="000000"/>
                <w:sz w:val="20"/>
                <w:szCs w:val="20"/>
              </w:rPr>
              <w:t>26 903,92</w:t>
            </w:r>
          </w:p>
        </w:tc>
      </w:tr>
      <w:tr w:rsidR="00202983" w:rsidRPr="00202983" w14:paraId="73AADAD7"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47A58313" w14:textId="77777777" w:rsidR="00202983" w:rsidRPr="00202983" w:rsidRDefault="00202983" w:rsidP="00202983">
            <w:pPr>
              <w:jc w:val="center"/>
              <w:rPr>
                <w:color w:val="000000"/>
                <w:sz w:val="20"/>
                <w:szCs w:val="20"/>
              </w:rPr>
            </w:pPr>
            <w:r w:rsidRPr="00202983">
              <w:rPr>
                <w:color w:val="000000"/>
                <w:sz w:val="20"/>
                <w:szCs w:val="20"/>
              </w:rPr>
              <w:t>gaz ziemny</w:t>
            </w:r>
          </w:p>
        </w:tc>
        <w:tc>
          <w:tcPr>
            <w:tcW w:w="1523" w:type="pct"/>
            <w:tcBorders>
              <w:top w:val="nil"/>
              <w:left w:val="nil"/>
              <w:bottom w:val="single" w:sz="4" w:space="0" w:color="auto"/>
              <w:right w:val="single" w:sz="4" w:space="0" w:color="auto"/>
            </w:tcBorders>
            <w:shd w:val="clear" w:color="auto" w:fill="auto"/>
            <w:noWrap/>
            <w:vAlign w:val="center"/>
            <w:hideMark/>
          </w:tcPr>
          <w:p w14:paraId="33A23C2E" w14:textId="77777777" w:rsidR="00202983" w:rsidRPr="00202983" w:rsidRDefault="00202983" w:rsidP="00202983">
            <w:pPr>
              <w:jc w:val="center"/>
              <w:rPr>
                <w:color w:val="000000"/>
                <w:sz w:val="20"/>
                <w:szCs w:val="20"/>
              </w:rPr>
            </w:pPr>
            <w:r w:rsidRPr="00202983">
              <w:rPr>
                <w:color w:val="000000"/>
                <w:sz w:val="20"/>
                <w:szCs w:val="20"/>
              </w:rPr>
              <w:t>41 750,45</w:t>
            </w:r>
          </w:p>
        </w:tc>
        <w:tc>
          <w:tcPr>
            <w:tcW w:w="1523" w:type="pct"/>
            <w:tcBorders>
              <w:top w:val="nil"/>
              <w:left w:val="nil"/>
              <w:bottom w:val="single" w:sz="4" w:space="0" w:color="auto"/>
              <w:right w:val="single" w:sz="4" w:space="0" w:color="auto"/>
            </w:tcBorders>
            <w:shd w:val="clear" w:color="auto" w:fill="auto"/>
            <w:noWrap/>
            <w:vAlign w:val="center"/>
            <w:hideMark/>
          </w:tcPr>
          <w:p w14:paraId="71EB871A" w14:textId="77777777" w:rsidR="00202983" w:rsidRPr="00202983" w:rsidRDefault="00202983" w:rsidP="00202983">
            <w:pPr>
              <w:jc w:val="center"/>
              <w:rPr>
                <w:color w:val="000000"/>
                <w:sz w:val="20"/>
                <w:szCs w:val="20"/>
              </w:rPr>
            </w:pPr>
            <w:r w:rsidRPr="00202983">
              <w:rPr>
                <w:color w:val="000000"/>
                <w:sz w:val="20"/>
                <w:szCs w:val="20"/>
              </w:rPr>
              <w:t>42 718,55</w:t>
            </w:r>
          </w:p>
        </w:tc>
      </w:tr>
      <w:tr w:rsidR="00202983" w:rsidRPr="00202983" w14:paraId="32EA099B"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7C9A679B" w14:textId="77777777" w:rsidR="00202983" w:rsidRPr="00202983" w:rsidRDefault="00202983" w:rsidP="00202983">
            <w:pPr>
              <w:jc w:val="center"/>
              <w:rPr>
                <w:color w:val="000000"/>
                <w:sz w:val="20"/>
                <w:szCs w:val="20"/>
              </w:rPr>
            </w:pPr>
            <w:r w:rsidRPr="00202983">
              <w:rPr>
                <w:color w:val="000000"/>
                <w:sz w:val="20"/>
                <w:szCs w:val="20"/>
              </w:rPr>
              <w:t>ciepło sieciowe</w:t>
            </w:r>
          </w:p>
        </w:tc>
        <w:tc>
          <w:tcPr>
            <w:tcW w:w="1523" w:type="pct"/>
            <w:tcBorders>
              <w:top w:val="nil"/>
              <w:left w:val="nil"/>
              <w:bottom w:val="single" w:sz="4" w:space="0" w:color="auto"/>
              <w:right w:val="single" w:sz="4" w:space="0" w:color="auto"/>
            </w:tcBorders>
            <w:shd w:val="clear" w:color="000000" w:fill="FFFFFF"/>
            <w:noWrap/>
            <w:vAlign w:val="center"/>
            <w:hideMark/>
          </w:tcPr>
          <w:p w14:paraId="4A85AF1A" w14:textId="77777777" w:rsidR="00202983" w:rsidRPr="00202983" w:rsidRDefault="00202983" w:rsidP="00202983">
            <w:pPr>
              <w:jc w:val="center"/>
              <w:rPr>
                <w:color w:val="000000"/>
                <w:sz w:val="20"/>
                <w:szCs w:val="20"/>
              </w:rPr>
            </w:pPr>
            <w:r w:rsidRPr="00202983">
              <w:rPr>
                <w:color w:val="000000"/>
                <w:sz w:val="20"/>
                <w:szCs w:val="20"/>
              </w:rPr>
              <w:t>63 536,06</w:t>
            </w:r>
          </w:p>
        </w:tc>
        <w:tc>
          <w:tcPr>
            <w:tcW w:w="1523" w:type="pct"/>
            <w:tcBorders>
              <w:top w:val="nil"/>
              <w:left w:val="nil"/>
              <w:bottom w:val="single" w:sz="4" w:space="0" w:color="auto"/>
              <w:right w:val="single" w:sz="4" w:space="0" w:color="auto"/>
            </w:tcBorders>
            <w:shd w:val="clear" w:color="000000" w:fill="FFFFFF"/>
            <w:noWrap/>
            <w:vAlign w:val="center"/>
            <w:hideMark/>
          </w:tcPr>
          <w:p w14:paraId="059B53C9" w14:textId="77777777" w:rsidR="00202983" w:rsidRPr="00202983" w:rsidRDefault="00202983" w:rsidP="00202983">
            <w:pPr>
              <w:jc w:val="center"/>
              <w:rPr>
                <w:color w:val="000000"/>
                <w:sz w:val="20"/>
                <w:szCs w:val="20"/>
              </w:rPr>
            </w:pPr>
            <w:r w:rsidRPr="00202983">
              <w:rPr>
                <w:color w:val="000000"/>
                <w:sz w:val="20"/>
                <w:szCs w:val="20"/>
              </w:rPr>
              <w:t>69 796,39</w:t>
            </w:r>
          </w:p>
        </w:tc>
      </w:tr>
      <w:tr w:rsidR="00202983" w:rsidRPr="00202983" w14:paraId="3D2FF8B7"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77F5301" w14:textId="77777777" w:rsidR="00202983" w:rsidRPr="00202983" w:rsidRDefault="00202983" w:rsidP="00202983">
            <w:pPr>
              <w:jc w:val="center"/>
              <w:rPr>
                <w:color w:val="000000"/>
                <w:sz w:val="20"/>
                <w:szCs w:val="20"/>
              </w:rPr>
            </w:pPr>
            <w:r w:rsidRPr="00202983">
              <w:rPr>
                <w:color w:val="000000"/>
                <w:sz w:val="20"/>
                <w:szCs w:val="20"/>
              </w:rPr>
              <w:t>węgiel kamienny</w:t>
            </w:r>
          </w:p>
        </w:tc>
        <w:tc>
          <w:tcPr>
            <w:tcW w:w="1523" w:type="pct"/>
            <w:tcBorders>
              <w:top w:val="nil"/>
              <w:left w:val="nil"/>
              <w:bottom w:val="single" w:sz="4" w:space="0" w:color="auto"/>
              <w:right w:val="single" w:sz="4" w:space="0" w:color="auto"/>
            </w:tcBorders>
            <w:shd w:val="clear" w:color="000000" w:fill="FFFFFF"/>
            <w:noWrap/>
            <w:vAlign w:val="center"/>
            <w:hideMark/>
          </w:tcPr>
          <w:p w14:paraId="4AA02315" w14:textId="77777777" w:rsidR="00202983" w:rsidRPr="00202983" w:rsidRDefault="00202983" w:rsidP="00202983">
            <w:pPr>
              <w:jc w:val="center"/>
              <w:rPr>
                <w:color w:val="000000"/>
                <w:sz w:val="20"/>
                <w:szCs w:val="20"/>
              </w:rPr>
            </w:pPr>
            <w:r w:rsidRPr="00202983">
              <w:rPr>
                <w:color w:val="000000"/>
                <w:sz w:val="20"/>
                <w:szCs w:val="20"/>
              </w:rPr>
              <w:t>90 352,21</w:t>
            </w:r>
          </w:p>
        </w:tc>
        <w:tc>
          <w:tcPr>
            <w:tcW w:w="1523" w:type="pct"/>
            <w:tcBorders>
              <w:top w:val="nil"/>
              <w:left w:val="nil"/>
              <w:bottom w:val="single" w:sz="4" w:space="0" w:color="auto"/>
              <w:right w:val="single" w:sz="4" w:space="0" w:color="auto"/>
            </w:tcBorders>
            <w:shd w:val="clear" w:color="000000" w:fill="FFFFFF"/>
            <w:noWrap/>
            <w:vAlign w:val="center"/>
            <w:hideMark/>
          </w:tcPr>
          <w:p w14:paraId="7C6EAEAC" w14:textId="77777777" w:rsidR="00202983" w:rsidRPr="00202983" w:rsidRDefault="00202983" w:rsidP="00202983">
            <w:pPr>
              <w:jc w:val="center"/>
              <w:rPr>
                <w:color w:val="000000"/>
                <w:sz w:val="20"/>
                <w:szCs w:val="20"/>
              </w:rPr>
            </w:pPr>
            <w:r w:rsidRPr="00202983">
              <w:rPr>
                <w:color w:val="000000"/>
                <w:sz w:val="20"/>
                <w:szCs w:val="20"/>
              </w:rPr>
              <w:t>83 196,68</w:t>
            </w:r>
          </w:p>
        </w:tc>
      </w:tr>
      <w:tr w:rsidR="00202983" w:rsidRPr="00202983" w14:paraId="787E340C"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7465649C" w14:textId="77777777" w:rsidR="00202983" w:rsidRPr="00202983" w:rsidRDefault="00202983" w:rsidP="00202983">
            <w:pPr>
              <w:jc w:val="center"/>
              <w:rPr>
                <w:color w:val="000000"/>
                <w:sz w:val="20"/>
                <w:szCs w:val="20"/>
              </w:rPr>
            </w:pPr>
            <w:r w:rsidRPr="00202983">
              <w:rPr>
                <w:color w:val="000000"/>
                <w:sz w:val="20"/>
                <w:szCs w:val="20"/>
              </w:rPr>
              <w:t>olej opałowy</w:t>
            </w:r>
          </w:p>
        </w:tc>
        <w:tc>
          <w:tcPr>
            <w:tcW w:w="1523" w:type="pct"/>
            <w:tcBorders>
              <w:top w:val="nil"/>
              <w:left w:val="nil"/>
              <w:bottom w:val="single" w:sz="4" w:space="0" w:color="auto"/>
              <w:right w:val="single" w:sz="4" w:space="0" w:color="auto"/>
            </w:tcBorders>
            <w:shd w:val="clear" w:color="000000" w:fill="FFFFFF"/>
            <w:noWrap/>
            <w:vAlign w:val="center"/>
            <w:hideMark/>
          </w:tcPr>
          <w:p w14:paraId="70D1B698" w14:textId="77777777" w:rsidR="00202983" w:rsidRPr="00202983" w:rsidRDefault="00202983" w:rsidP="00202983">
            <w:pPr>
              <w:jc w:val="center"/>
              <w:rPr>
                <w:color w:val="000000"/>
                <w:sz w:val="20"/>
                <w:szCs w:val="20"/>
              </w:rPr>
            </w:pPr>
            <w:r w:rsidRPr="00202983">
              <w:rPr>
                <w:color w:val="000000"/>
                <w:sz w:val="20"/>
                <w:szCs w:val="20"/>
              </w:rPr>
              <w:t>1 186,89</w:t>
            </w:r>
          </w:p>
        </w:tc>
        <w:tc>
          <w:tcPr>
            <w:tcW w:w="1523" w:type="pct"/>
            <w:tcBorders>
              <w:top w:val="nil"/>
              <w:left w:val="nil"/>
              <w:bottom w:val="single" w:sz="4" w:space="0" w:color="auto"/>
              <w:right w:val="single" w:sz="4" w:space="0" w:color="auto"/>
            </w:tcBorders>
            <w:shd w:val="clear" w:color="000000" w:fill="FFFFFF"/>
            <w:noWrap/>
            <w:vAlign w:val="center"/>
            <w:hideMark/>
          </w:tcPr>
          <w:p w14:paraId="3856E439" w14:textId="77777777" w:rsidR="00202983" w:rsidRPr="00202983" w:rsidRDefault="00202983" w:rsidP="00202983">
            <w:pPr>
              <w:jc w:val="center"/>
              <w:rPr>
                <w:color w:val="000000"/>
                <w:sz w:val="20"/>
                <w:szCs w:val="20"/>
              </w:rPr>
            </w:pPr>
            <w:r w:rsidRPr="00202983">
              <w:rPr>
                <w:color w:val="000000"/>
                <w:sz w:val="20"/>
                <w:szCs w:val="20"/>
              </w:rPr>
              <w:t>1 188,33</w:t>
            </w:r>
          </w:p>
        </w:tc>
      </w:tr>
      <w:tr w:rsidR="00202983" w:rsidRPr="00202983" w14:paraId="0E7B26A4"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1C9FAC4B" w14:textId="77777777" w:rsidR="00202983" w:rsidRPr="00202983" w:rsidRDefault="00202983" w:rsidP="00202983">
            <w:pPr>
              <w:jc w:val="center"/>
              <w:rPr>
                <w:color w:val="000000"/>
                <w:sz w:val="20"/>
                <w:szCs w:val="20"/>
              </w:rPr>
            </w:pPr>
            <w:r w:rsidRPr="00202983">
              <w:rPr>
                <w:color w:val="000000"/>
                <w:sz w:val="20"/>
                <w:szCs w:val="20"/>
              </w:rPr>
              <w:t>drewno</w:t>
            </w:r>
          </w:p>
        </w:tc>
        <w:tc>
          <w:tcPr>
            <w:tcW w:w="1523" w:type="pct"/>
            <w:tcBorders>
              <w:top w:val="nil"/>
              <w:left w:val="nil"/>
              <w:bottom w:val="single" w:sz="4" w:space="0" w:color="auto"/>
              <w:right w:val="single" w:sz="4" w:space="0" w:color="auto"/>
            </w:tcBorders>
            <w:shd w:val="clear" w:color="000000" w:fill="FFFFFF"/>
            <w:noWrap/>
            <w:vAlign w:val="center"/>
            <w:hideMark/>
          </w:tcPr>
          <w:p w14:paraId="34A17D82" w14:textId="77777777" w:rsidR="00202983" w:rsidRPr="00202983" w:rsidRDefault="00202983" w:rsidP="00202983">
            <w:pPr>
              <w:jc w:val="center"/>
              <w:rPr>
                <w:color w:val="000000"/>
                <w:sz w:val="20"/>
                <w:szCs w:val="20"/>
              </w:rPr>
            </w:pPr>
            <w:r w:rsidRPr="00202983">
              <w:rPr>
                <w:color w:val="000000"/>
                <w:sz w:val="20"/>
                <w:szCs w:val="20"/>
              </w:rPr>
              <w:t>52 701,64</w:t>
            </w:r>
          </w:p>
        </w:tc>
        <w:tc>
          <w:tcPr>
            <w:tcW w:w="1523" w:type="pct"/>
            <w:tcBorders>
              <w:top w:val="nil"/>
              <w:left w:val="nil"/>
              <w:bottom w:val="single" w:sz="4" w:space="0" w:color="auto"/>
              <w:right w:val="single" w:sz="4" w:space="0" w:color="auto"/>
            </w:tcBorders>
            <w:shd w:val="clear" w:color="000000" w:fill="FFFFFF"/>
            <w:noWrap/>
            <w:vAlign w:val="center"/>
            <w:hideMark/>
          </w:tcPr>
          <w:p w14:paraId="3258A9E9" w14:textId="77777777" w:rsidR="00202983" w:rsidRPr="00202983" w:rsidRDefault="00202983" w:rsidP="00202983">
            <w:pPr>
              <w:jc w:val="center"/>
              <w:rPr>
                <w:color w:val="000000"/>
                <w:sz w:val="20"/>
                <w:szCs w:val="20"/>
              </w:rPr>
            </w:pPr>
            <w:r w:rsidRPr="00202983">
              <w:rPr>
                <w:color w:val="000000"/>
                <w:sz w:val="20"/>
                <w:szCs w:val="20"/>
              </w:rPr>
              <w:t>52 555,56</w:t>
            </w:r>
          </w:p>
        </w:tc>
      </w:tr>
      <w:tr w:rsidR="00202983" w:rsidRPr="00202983" w14:paraId="123218EA"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013764"/>
            <w:noWrap/>
            <w:vAlign w:val="center"/>
            <w:hideMark/>
          </w:tcPr>
          <w:p w14:paraId="258610A3" w14:textId="77777777" w:rsidR="00202983" w:rsidRPr="00202983" w:rsidRDefault="00202983" w:rsidP="00202983">
            <w:pPr>
              <w:jc w:val="center"/>
              <w:rPr>
                <w:color w:val="FFFFFF"/>
                <w:sz w:val="20"/>
                <w:szCs w:val="20"/>
              </w:rPr>
            </w:pPr>
            <w:r w:rsidRPr="00202983">
              <w:rPr>
                <w:color w:val="FFFFFF"/>
                <w:sz w:val="20"/>
                <w:szCs w:val="20"/>
              </w:rPr>
              <w:t>SUMA</w:t>
            </w:r>
          </w:p>
        </w:tc>
        <w:tc>
          <w:tcPr>
            <w:tcW w:w="1523" w:type="pct"/>
            <w:tcBorders>
              <w:top w:val="nil"/>
              <w:left w:val="nil"/>
              <w:bottom w:val="single" w:sz="4" w:space="0" w:color="auto"/>
              <w:right w:val="single" w:sz="4" w:space="0" w:color="auto"/>
            </w:tcBorders>
            <w:shd w:val="clear" w:color="000000" w:fill="013764"/>
            <w:noWrap/>
            <w:vAlign w:val="center"/>
            <w:hideMark/>
          </w:tcPr>
          <w:p w14:paraId="2338F364" w14:textId="77777777" w:rsidR="00202983" w:rsidRPr="00202983" w:rsidRDefault="00202983" w:rsidP="00202983">
            <w:pPr>
              <w:jc w:val="center"/>
              <w:rPr>
                <w:color w:val="FFFFFF"/>
                <w:sz w:val="20"/>
                <w:szCs w:val="20"/>
              </w:rPr>
            </w:pPr>
            <w:r w:rsidRPr="00202983">
              <w:rPr>
                <w:color w:val="FFFFFF"/>
                <w:sz w:val="20"/>
                <w:szCs w:val="20"/>
              </w:rPr>
              <w:t>275 365,10</w:t>
            </w:r>
          </w:p>
        </w:tc>
        <w:tc>
          <w:tcPr>
            <w:tcW w:w="1523" w:type="pct"/>
            <w:tcBorders>
              <w:top w:val="nil"/>
              <w:left w:val="nil"/>
              <w:bottom w:val="single" w:sz="4" w:space="0" w:color="auto"/>
              <w:right w:val="single" w:sz="4" w:space="0" w:color="auto"/>
            </w:tcBorders>
            <w:shd w:val="clear" w:color="000000" w:fill="013764"/>
            <w:noWrap/>
            <w:vAlign w:val="center"/>
            <w:hideMark/>
          </w:tcPr>
          <w:p w14:paraId="5ADE0351" w14:textId="77777777" w:rsidR="00202983" w:rsidRPr="00202983" w:rsidRDefault="00202983" w:rsidP="00202983">
            <w:pPr>
              <w:jc w:val="center"/>
              <w:rPr>
                <w:color w:val="FFFFFF"/>
                <w:sz w:val="20"/>
                <w:szCs w:val="20"/>
              </w:rPr>
            </w:pPr>
            <w:r w:rsidRPr="00202983">
              <w:rPr>
                <w:color w:val="FFFFFF"/>
                <w:sz w:val="20"/>
                <w:szCs w:val="20"/>
              </w:rPr>
              <w:t>276 359,43</w:t>
            </w:r>
          </w:p>
        </w:tc>
      </w:tr>
    </w:tbl>
    <w:p w14:paraId="26F27E5C" w14:textId="77777777" w:rsidR="00CC7DF2" w:rsidRPr="00202983" w:rsidRDefault="00405B80" w:rsidP="00405B80">
      <w:pPr>
        <w:pStyle w:val="PGNSOMNormalny"/>
      </w:pPr>
      <w:r w:rsidRPr="00202983">
        <w:t xml:space="preserve">W sektorze mieszkalnictwa </w:t>
      </w:r>
      <w:r w:rsidR="00C151A0" w:rsidRPr="00202983">
        <w:t xml:space="preserve">w roku bazowym </w:t>
      </w:r>
      <w:r w:rsidRPr="00202983">
        <w:t xml:space="preserve">2013 </w:t>
      </w:r>
      <w:r w:rsidR="00202983" w:rsidRPr="00202983">
        <w:t>d</w:t>
      </w:r>
      <w:r w:rsidRPr="00202983">
        <w:t xml:space="preserve">ominujący udział w strukturze zużycia nośników </w:t>
      </w:r>
      <w:r w:rsidR="00202983" w:rsidRPr="00202983">
        <w:t>energii</w:t>
      </w:r>
      <w:r w:rsidRPr="00202983">
        <w:t xml:space="preserve"> miał</w:t>
      </w:r>
      <w:r w:rsidR="00D25F4D" w:rsidRPr="00202983">
        <w:t xml:space="preserve"> węgiel kamienny (</w:t>
      </w:r>
      <w:r w:rsidR="00202983" w:rsidRPr="00202983">
        <w:t>32,81</w:t>
      </w:r>
      <w:r w:rsidR="00D25F4D" w:rsidRPr="00202983">
        <w:t>%)</w:t>
      </w:r>
      <w:r w:rsidR="00202983" w:rsidRPr="00202983">
        <w:t xml:space="preserve"> oraz ciepło sieciowe (23,07%)</w:t>
      </w:r>
      <w:r w:rsidR="00D25F4D" w:rsidRPr="00202983">
        <w:t>. W dalszej kolejności znalazł</w:t>
      </w:r>
      <w:r w:rsidR="00202983" w:rsidRPr="00202983">
        <w:t>y</w:t>
      </w:r>
      <w:r w:rsidR="00D25F4D" w:rsidRPr="00202983">
        <w:t xml:space="preserve"> się: </w:t>
      </w:r>
      <w:r w:rsidR="00202983" w:rsidRPr="00202983">
        <w:t>drewno</w:t>
      </w:r>
      <w:r w:rsidR="00D25F4D" w:rsidRPr="00202983">
        <w:t xml:space="preserve"> (</w:t>
      </w:r>
      <w:r w:rsidR="00202983" w:rsidRPr="00202983">
        <w:t>19,14</w:t>
      </w:r>
      <w:r w:rsidR="00D25F4D" w:rsidRPr="00202983">
        <w:t xml:space="preserve">%), </w:t>
      </w:r>
      <w:r w:rsidR="00202983" w:rsidRPr="00202983">
        <w:t>gaz</w:t>
      </w:r>
      <w:r w:rsidR="00D25F4D" w:rsidRPr="00202983">
        <w:t xml:space="preserve"> (15,</w:t>
      </w:r>
      <w:r w:rsidR="00202983" w:rsidRPr="00202983">
        <w:t xml:space="preserve">16%), </w:t>
      </w:r>
      <w:r w:rsidR="00D25F4D" w:rsidRPr="00202983">
        <w:t>energia elektryczna (</w:t>
      </w:r>
      <w:r w:rsidR="00202983" w:rsidRPr="00202983">
        <w:t xml:space="preserve">9,38%) oraz olej opałowy (0,43%). </w:t>
      </w:r>
    </w:p>
    <w:p w14:paraId="3FE64F7C" w14:textId="77777777" w:rsidR="00C151A0" w:rsidRPr="003B4A04" w:rsidRDefault="00202983" w:rsidP="00405B80">
      <w:pPr>
        <w:pStyle w:val="PGNSOMpodpisrys"/>
        <w:rPr>
          <w:b/>
          <w:highlight w:val="red"/>
        </w:rPr>
      </w:pPr>
      <w:bookmarkStart w:id="260" w:name="_Toc525825714"/>
      <w:r w:rsidRPr="00202983">
        <w:rPr>
          <w:b/>
          <w:noProof/>
        </w:rPr>
        <w:drawing>
          <wp:inline distT="0" distB="0" distL="0" distR="0" wp14:anchorId="21A819CA" wp14:editId="48F218A6">
            <wp:extent cx="5040000" cy="1980000"/>
            <wp:effectExtent l="19050" t="0" r="8250" b="0"/>
            <wp:docPr id="4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842D81" w14:textId="36981FD8" w:rsidR="00405B80" w:rsidRPr="00202983" w:rsidRDefault="00405B80" w:rsidP="00405B80">
      <w:pPr>
        <w:pStyle w:val="PGNSOMpodpisrys"/>
      </w:pPr>
      <w:bookmarkStart w:id="261" w:name="_Toc45524746"/>
      <w:r w:rsidRPr="00202983">
        <w:t xml:space="preserve">Rysunek </w:t>
      </w:r>
      <w:r w:rsidR="00533001" w:rsidRPr="00202983">
        <w:fldChar w:fldCharType="begin"/>
      </w:r>
      <w:r w:rsidR="00227E7D" w:rsidRPr="00202983">
        <w:instrText xml:space="preserve"> SEQ Rysunek \* ARABIC </w:instrText>
      </w:r>
      <w:r w:rsidR="00533001" w:rsidRPr="00202983">
        <w:fldChar w:fldCharType="separate"/>
      </w:r>
      <w:r w:rsidR="002C2686">
        <w:rPr>
          <w:noProof/>
        </w:rPr>
        <w:t>17</w:t>
      </w:r>
      <w:r w:rsidR="00533001" w:rsidRPr="00202983">
        <w:rPr>
          <w:noProof/>
        </w:rPr>
        <w:fldChar w:fldCharType="end"/>
      </w:r>
      <w:r w:rsidRPr="00202983">
        <w:t xml:space="preserve">. Struktura zużycia nośników energii w sektorze mieszkalnictwa na terenie </w:t>
      </w:r>
      <w:r w:rsidR="000C430C" w:rsidRPr="00202983">
        <w:t xml:space="preserve">Gminy </w:t>
      </w:r>
      <w:r w:rsidR="00202983" w:rsidRPr="00202983">
        <w:t>Police</w:t>
      </w:r>
      <w:r w:rsidRPr="00202983">
        <w:t xml:space="preserve"> w roku bazowym 2013.</w:t>
      </w:r>
      <w:bookmarkEnd w:id="260"/>
      <w:bookmarkEnd w:id="261"/>
    </w:p>
    <w:p w14:paraId="46D25F17" w14:textId="77777777" w:rsidR="00202983" w:rsidRPr="000041DF" w:rsidRDefault="00D25F4D" w:rsidP="00CA0046">
      <w:pPr>
        <w:pStyle w:val="PGNSOMNormalny"/>
      </w:pPr>
      <w:r w:rsidRPr="000041DF">
        <w:t xml:space="preserve">W roku kontrolnym 2017 struktura </w:t>
      </w:r>
      <w:r w:rsidR="00202983" w:rsidRPr="000041DF">
        <w:t xml:space="preserve">części </w:t>
      </w:r>
      <w:r w:rsidRPr="000041DF">
        <w:t>użytkowanych nośników ene</w:t>
      </w:r>
      <w:r w:rsidR="00202983" w:rsidRPr="000041DF">
        <w:t>rgii uległa zmianom względem roku bazowego</w:t>
      </w:r>
      <w:r w:rsidRPr="000041DF">
        <w:t xml:space="preserve">. </w:t>
      </w:r>
      <w:r w:rsidR="00202983" w:rsidRPr="000041DF">
        <w:t xml:space="preserve">Przede wszystkim można zauważyć wzrost wykorzystania ciepła sieciowego (o 9,85%) oraz gazu ziemnego </w:t>
      </w:r>
      <w:r w:rsidR="007736E5" w:rsidRPr="000041DF">
        <w:t>(</w:t>
      </w:r>
      <w:r w:rsidR="00202983" w:rsidRPr="000041DF">
        <w:t xml:space="preserve">o </w:t>
      </w:r>
      <w:r w:rsidR="007736E5" w:rsidRPr="000041DF">
        <w:t xml:space="preserve">2,32%) kosztem zmniejszenia wykorzystania węgla kamiennego o 7,92%. Z istotniejszych zmian odnotowano również wzrost wykorzystania energii elektrycznej o 4,13% wynikający </w:t>
      </w:r>
      <w:proofErr w:type="spellStart"/>
      <w:r w:rsidR="007736E5" w:rsidRPr="000041DF">
        <w:t>prawodopodonie</w:t>
      </w:r>
      <w:proofErr w:type="spellEnd"/>
      <w:r w:rsidR="007736E5" w:rsidRPr="000041DF">
        <w:t xml:space="preserve"> z coraz większego </w:t>
      </w:r>
      <w:r w:rsidR="000041DF" w:rsidRPr="000041DF">
        <w:t>wykorzystania</w:t>
      </w:r>
      <w:r w:rsidR="007736E5" w:rsidRPr="000041DF">
        <w:t xml:space="preserve"> różnego rodzaju sprzętów elektronicznych. Całkowite </w:t>
      </w:r>
      <w:r w:rsidR="000041DF" w:rsidRPr="000041DF">
        <w:t>zużycie</w:t>
      </w:r>
      <w:r w:rsidR="007736E5" w:rsidRPr="000041DF">
        <w:t xml:space="preserve"> energii w sposób nieznaczny wzrosło co wynikało</w:t>
      </w:r>
      <w:r w:rsidR="00186782" w:rsidRPr="000041DF">
        <w:t xml:space="preserve"> z rosnącej powierzchni użytkowej mieszkań</w:t>
      </w:r>
      <w:r w:rsidR="000041DF" w:rsidRPr="000041DF">
        <w:t xml:space="preserve">. </w:t>
      </w:r>
    </w:p>
    <w:p w14:paraId="0F96DC29" w14:textId="77777777" w:rsidR="00C151A0" w:rsidRPr="003B4A04" w:rsidRDefault="00202983" w:rsidP="00FB7AF4">
      <w:pPr>
        <w:pStyle w:val="PGNSOMpodpisrys"/>
        <w:rPr>
          <w:highlight w:val="red"/>
        </w:rPr>
      </w:pPr>
      <w:bookmarkStart w:id="262" w:name="_Toc525825715"/>
      <w:r w:rsidRPr="00202983">
        <w:rPr>
          <w:noProof/>
        </w:rPr>
        <w:lastRenderedPageBreak/>
        <w:drawing>
          <wp:inline distT="0" distB="0" distL="0" distR="0" wp14:anchorId="0AA86FF9" wp14:editId="7ADC6ADC">
            <wp:extent cx="5040000" cy="1980000"/>
            <wp:effectExtent l="19050" t="0" r="8250" b="0"/>
            <wp:docPr id="4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88D7EE" w14:textId="5C6883C1" w:rsidR="00405B80" w:rsidRPr="00D9224E" w:rsidRDefault="00CA0046" w:rsidP="00FB7AF4">
      <w:pPr>
        <w:pStyle w:val="PGNSOMpodpisrys"/>
      </w:pPr>
      <w:bookmarkStart w:id="263" w:name="_Toc45524747"/>
      <w:r w:rsidRPr="00D9224E">
        <w:t xml:space="preserve">Rysunek </w:t>
      </w:r>
      <w:r w:rsidR="00533001" w:rsidRPr="00D9224E">
        <w:fldChar w:fldCharType="begin"/>
      </w:r>
      <w:r w:rsidR="00227E7D" w:rsidRPr="00D9224E">
        <w:instrText xml:space="preserve"> SEQ Rysunek \* ARABIC </w:instrText>
      </w:r>
      <w:r w:rsidR="00533001" w:rsidRPr="00D9224E">
        <w:fldChar w:fldCharType="separate"/>
      </w:r>
      <w:r w:rsidR="002C2686">
        <w:rPr>
          <w:noProof/>
        </w:rPr>
        <w:t>18</w:t>
      </w:r>
      <w:r w:rsidR="00533001" w:rsidRPr="00D9224E">
        <w:rPr>
          <w:noProof/>
        </w:rPr>
        <w:fldChar w:fldCharType="end"/>
      </w:r>
      <w:r w:rsidRPr="00D9224E">
        <w:t xml:space="preserve">. Struktura zużycia nośników energii w sektorze mieszkalnictwa na terenie </w:t>
      </w:r>
      <w:r w:rsidR="000C430C" w:rsidRPr="00D9224E">
        <w:t xml:space="preserve">Gminy </w:t>
      </w:r>
      <w:r w:rsidR="00D9224E" w:rsidRPr="00D9224E">
        <w:t>Police</w:t>
      </w:r>
      <w:r w:rsidRPr="00D9224E">
        <w:t xml:space="preserve"> w roku kontrolnym 2017.</w:t>
      </w:r>
      <w:bookmarkEnd w:id="262"/>
      <w:bookmarkEnd w:id="263"/>
    </w:p>
    <w:p w14:paraId="01D0806F" w14:textId="77777777" w:rsidR="00CA0046" w:rsidRPr="00550DBA" w:rsidRDefault="00FB7AF4" w:rsidP="00FB7AF4">
      <w:pPr>
        <w:pStyle w:val="PGNSOMNormalny"/>
      </w:pPr>
      <w:r w:rsidRPr="00550DBA">
        <w:t>Wielkość emisji CO</w:t>
      </w:r>
      <w:r w:rsidRPr="00550DBA">
        <w:rPr>
          <w:vertAlign w:val="subscript"/>
        </w:rPr>
        <w:t>2</w:t>
      </w:r>
      <w:r w:rsidRPr="00550DBA">
        <w:t xml:space="preserve"> w analizowanym sektorze w roku bazowym 2013 wyniosła </w:t>
      </w:r>
      <w:r w:rsidR="00550DBA" w:rsidRPr="00550DBA">
        <w:t>82 097,34</w:t>
      </w:r>
      <w:r w:rsidRPr="00550DBA">
        <w:t> Mg</w:t>
      </w:r>
      <w:r w:rsidR="00550DBA" w:rsidRPr="00550DBA">
        <w:t> </w:t>
      </w:r>
      <w:r w:rsidRPr="00550DBA">
        <w:t>CO</w:t>
      </w:r>
      <w:r w:rsidRPr="00550DBA">
        <w:rPr>
          <w:vertAlign w:val="subscript"/>
        </w:rPr>
        <w:t>2</w:t>
      </w:r>
      <w:r w:rsidRPr="00550DBA">
        <w:t xml:space="preserve">. Natomiast w roku 2017 </w:t>
      </w:r>
      <w:r w:rsidR="00550DBA" w:rsidRPr="00550DBA">
        <w:t>wzrosła ona nieznacznie do poziomu</w:t>
      </w:r>
      <w:r w:rsidR="00D25F4D" w:rsidRPr="00550DBA">
        <w:t xml:space="preserve"> </w:t>
      </w:r>
      <w:r w:rsidR="00550DBA" w:rsidRPr="00550DBA">
        <w:t>82 761,57</w:t>
      </w:r>
      <w:r w:rsidRPr="00550DBA">
        <w:t xml:space="preserve"> Mg</w:t>
      </w:r>
      <w:r w:rsidR="00550DBA" w:rsidRPr="00550DBA">
        <w:t> </w:t>
      </w:r>
      <w:r w:rsidRPr="00550DBA">
        <w:t>CO</w:t>
      </w:r>
      <w:r w:rsidRPr="00550DBA">
        <w:rPr>
          <w:vertAlign w:val="subscript"/>
        </w:rPr>
        <w:t>2</w:t>
      </w:r>
      <w:r w:rsidR="0018669B">
        <w:rPr>
          <w:vertAlign w:val="subscript"/>
        </w:rPr>
        <w:t>.</w:t>
      </w:r>
      <w:r w:rsidR="0018669B" w:rsidRPr="0018669B">
        <w:t xml:space="preserve"> </w:t>
      </w:r>
      <w:r w:rsidR="0018669B">
        <w:t xml:space="preserve">Niewielki wzrost emisji wynikał w szczególności ze wzrostu wykorzystania energii elektrycznej, która posiada najwyższy wskaźnik emisyjny ze wszystkich nośników. </w:t>
      </w:r>
      <w:r w:rsidRPr="00550DBA">
        <w:t>W poniższej tabeli zamieszczono informacje dotyczące wielkości emisji CO</w:t>
      </w:r>
      <w:r w:rsidRPr="00550DBA">
        <w:rPr>
          <w:vertAlign w:val="subscript"/>
        </w:rPr>
        <w:t>2</w:t>
      </w:r>
      <w:r w:rsidRPr="00550DBA">
        <w:t xml:space="preserve"> z poszczególnych nośników energii w</w:t>
      </w:r>
      <w:r w:rsidR="00550DBA" w:rsidRPr="00550DBA">
        <w:t> </w:t>
      </w:r>
      <w:r w:rsidRPr="00550DBA">
        <w:t>sektorze mieszkalnictwa</w:t>
      </w:r>
      <w:r w:rsidR="00550DBA" w:rsidRPr="00550DBA">
        <w:t>.</w:t>
      </w:r>
    </w:p>
    <w:p w14:paraId="36DBD3ED" w14:textId="217D8657" w:rsidR="00FB7AF4" w:rsidRPr="00E70E7F" w:rsidRDefault="00FB7AF4" w:rsidP="00015884">
      <w:pPr>
        <w:pStyle w:val="PGNSOMpodpisrys"/>
        <w:keepNext/>
      </w:pPr>
      <w:bookmarkStart w:id="264" w:name="_Toc525824392"/>
      <w:bookmarkStart w:id="265" w:name="_Toc525883541"/>
      <w:bookmarkStart w:id="266" w:name="_Toc525883874"/>
      <w:bookmarkStart w:id="267" w:name="_Toc525884282"/>
      <w:bookmarkStart w:id="268" w:name="_Toc44076559"/>
      <w:r w:rsidRPr="00E70E7F">
        <w:t xml:space="preserve">Tabela </w:t>
      </w:r>
      <w:r w:rsidR="00533001" w:rsidRPr="00E70E7F">
        <w:fldChar w:fldCharType="begin"/>
      </w:r>
      <w:r w:rsidR="00227E7D" w:rsidRPr="00E70E7F">
        <w:instrText xml:space="preserve"> SEQ Tabela \* ARABIC </w:instrText>
      </w:r>
      <w:r w:rsidR="00533001" w:rsidRPr="00E70E7F">
        <w:fldChar w:fldCharType="separate"/>
      </w:r>
      <w:r w:rsidR="002C2686">
        <w:rPr>
          <w:noProof/>
        </w:rPr>
        <w:t>17</w:t>
      </w:r>
      <w:r w:rsidR="00533001" w:rsidRPr="00E70E7F">
        <w:rPr>
          <w:noProof/>
        </w:rPr>
        <w:fldChar w:fldCharType="end"/>
      </w:r>
      <w:r w:rsidRPr="00E70E7F">
        <w:t>. Emisja CO</w:t>
      </w:r>
      <w:r w:rsidRPr="00E70E7F">
        <w:rPr>
          <w:vertAlign w:val="subscript"/>
        </w:rPr>
        <w:t>2</w:t>
      </w:r>
      <w:r w:rsidRPr="00E70E7F">
        <w:t xml:space="preserve"> w sektorze mieszkalnictwa w </w:t>
      </w:r>
      <w:r w:rsidR="000C430C" w:rsidRPr="00E70E7F">
        <w:t xml:space="preserve">Gminie </w:t>
      </w:r>
      <w:r w:rsidR="0018669B" w:rsidRPr="00E70E7F">
        <w:t>Police</w:t>
      </w:r>
      <w:r w:rsidRPr="00E70E7F">
        <w:t xml:space="preserve"> w </w:t>
      </w:r>
      <w:bookmarkEnd w:id="264"/>
      <w:bookmarkEnd w:id="265"/>
      <w:bookmarkEnd w:id="266"/>
      <w:bookmarkEnd w:id="267"/>
      <w:r w:rsidR="0018669B" w:rsidRPr="00E70E7F">
        <w:t>roku 2013 oraz 2017</w:t>
      </w:r>
      <w:bookmarkEnd w:id="268"/>
    </w:p>
    <w:tbl>
      <w:tblPr>
        <w:tblW w:w="5000" w:type="pct"/>
        <w:tblCellMar>
          <w:left w:w="70" w:type="dxa"/>
          <w:right w:w="70" w:type="dxa"/>
        </w:tblCellMar>
        <w:tblLook w:val="04A0" w:firstRow="1" w:lastRow="0" w:firstColumn="1" w:lastColumn="0" w:noHBand="0" w:noVBand="1"/>
      </w:tblPr>
      <w:tblGrid>
        <w:gridCol w:w="3382"/>
        <w:gridCol w:w="2638"/>
        <w:gridCol w:w="2639"/>
      </w:tblGrid>
      <w:tr w:rsidR="00550DBA" w:rsidRPr="00550DBA" w14:paraId="2C7633D5" w14:textId="77777777" w:rsidTr="00692412">
        <w:trPr>
          <w:trHeight w:val="369"/>
        </w:trPr>
        <w:tc>
          <w:tcPr>
            <w:tcW w:w="1953" w:type="pct"/>
            <w:vMerge w:val="restart"/>
            <w:tcBorders>
              <w:top w:val="single" w:sz="4" w:space="0" w:color="auto"/>
              <w:left w:val="single" w:sz="4" w:space="0" w:color="auto"/>
              <w:bottom w:val="single" w:sz="4" w:space="0" w:color="000000"/>
              <w:right w:val="single" w:sz="4" w:space="0" w:color="auto"/>
            </w:tcBorders>
            <w:shd w:val="clear" w:color="000000" w:fill="013764"/>
            <w:noWrap/>
            <w:vAlign w:val="center"/>
            <w:hideMark/>
          </w:tcPr>
          <w:p w14:paraId="2A5E0E62" w14:textId="77777777" w:rsidR="00550DBA" w:rsidRPr="00550DBA" w:rsidRDefault="00550DBA" w:rsidP="00550DBA">
            <w:pPr>
              <w:jc w:val="center"/>
              <w:rPr>
                <w:b/>
                <w:bCs/>
                <w:color w:val="FFFFFF"/>
                <w:sz w:val="20"/>
                <w:szCs w:val="20"/>
              </w:rPr>
            </w:pPr>
            <w:r w:rsidRPr="00550DBA">
              <w:rPr>
                <w:b/>
                <w:bCs/>
                <w:color w:val="FFFFFF"/>
                <w:sz w:val="20"/>
                <w:szCs w:val="20"/>
              </w:rPr>
              <w:t>nośnik energii</w:t>
            </w:r>
          </w:p>
        </w:tc>
        <w:tc>
          <w:tcPr>
            <w:tcW w:w="3047" w:type="pct"/>
            <w:gridSpan w:val="2"/>
            <w:tcBorders>
              <w:top w:val="single" w:sz="4" w:space="0" w:color="auto"/>
              <w:left w:val="nil"/>
              <w:bottom w:val="single" w:sz="4" w:space="0" w:color="auto"/>
              <w:right w:val="single" w:sz="4" w:space="0" w:color="000000"/>
            </w:tcBorders>
            <w:shd w:val="clear" w:color="000000" w:fill="013764"/>
            <w:vAlign w:val="center"/>
            <w:hideMark/>
          </w:tcPr>
          <w:p w14:paraId="755A8390" w14:textId="77777777" w:rsidR="00550DBA" w:rsidRPr="00550DBA" w:rsidRDefault="00550DBA" w:rsidP="00550DBA">
            <w:pPr>
              <w:jc w:val="center"/>
              <w:rPr>
                <w:b/>
                <w:bCs/>
                <w:color w:val="FFFFFF"/>
                <w:sz w:val="20"/>
                <w:szCs w:val="20"/>
              </w:rPr>
            </w:pPr>
            <w:r w:rsidRPr="00550DBA">
              <w:rPr>
                <w:b/>
                <w:bCs/>
                <w:color w:val="FFFFFF"/>
                <w:sz w:val="20"/>
                <w:szCs w:val="20"/>
              </w:rPr>
              <w:t>emisja CO</w:t>
            </w:r>
            <w:r w:rsidRPr="00550DBA">
              <w:rPr>
                <w:b/>
                <w:bCs/>
                <w:color w:val="FFFFFF"/>
                <w:sz w:val="20"/>
                <w:szCs w:val="20"/>
                <w:vertAlign w:val="subscript"/>
              </w:rPr>
              <w:t>2</w:t>
            </w:r>
            <w:r w:rsidRPr="00550DBA">
              <w:rPr>
                <w:b/>
                <w:bCs/>
                <w:color w:val="FFFFFF"/>
                <w:sz w:val="20"/>
                <w:szCs w:val="20"/>
              </w:rPr>
              <w:t xml:space="preserve"> [Mg/rok]</w:t>
            </w:r>
          </w:p>
        </w:tc>
      </w:tr>
      <w:tr w:rsidR="00550DBA" w:rsidRPr="00550DBA" w14:paraId="7125F3D3" w14:textId="77777777" w:rsidTr="00E057B8">
        <w:trPr>
          <w:trHeight w:val="285"/>
        </w:trPr>
        <w:tc>
          <w:tcPr>
            <w:tcW w:w="1953" w:type="pct"/>
            <w:vMerge/>
            <w:tcBorders>
              <w:top w:val="single" w:sz="4" w:space="0" w:color="auto"/>
              <w:left w:val="single" w:sz="4" w:space="0" w:color="auto"/>
              <w:bottom w:val="single" w:sz="4" w:space="0" w:color="000000"/>
              <w:right w:val="single" w:sz="4" w:space="0" w:color="auto"/>
            </w:tcBorders>
            <w:vAlign w:val="center"/>
            <w:hideMark/>
          </w:tcPr>
          <w:p w14:paraId="4DAF4A6B" w14:textId="77777777" w:rsidR="00550DBA" w:rsidRPr="00550DBA" w:rsidRDefault="00550DBA" w:rsidP="00550DBA">
            <w:pPr>
              <w:rPr>
                <w:b/>
                <w:bCs/>
                <w:color w:val="FFFFFF"/>
                <w:sz w:val="20"/>
                <w:szCs w:val="20"/>
              </w:rPr>
            </w:pPr>
          </w:p>
        </w:tc>
        <w:tc>
          <w:tcPr>
            <w:tcW w:w="1523" w:type="pct"/>
            <w:tcBorders>
              <w:top w:val="nil"/>
              <w:left w:val="nil"/>
              <w:bottom w:val="single" w:sz="4" w:space="0" w:color="auto"/>
              <w:right w:val="single" w:sz="4" w:space="0" w:color="auto"/>
            </w:tcBorders>
            <w:shd w:val="clear" w:color="000000" w:fill="013764"/>
            <w:noWrap/>
            <w:vAlign w:val="center"/>
            <w:hideMark/>
          </w:tcPr>
          <w:p w14:paraId="58C6D51E" w14:textId="77777777" w:rsidR="00550DBA" w:rsidRPr="00550DBA" w:rsidRDefault="00550DBA" w:rsidP="00550DBA">
            <w:pPr>
              <w:jc w:val="center"/>
              <w:rPr>
                <w:b/>
                <w:bCs/>
                <w:color w:val="FFFFFF"/>
                <w:sz w:val="20"/>
                <w:szCs w:val="20"/>
              </w:rPr>
            </w:pPr>
            <w:r w:rsidRPr="00550DBA">
              <w:rPr>
                <w:b/>
                <w:bCs/>
                <w:color w:val="FFFFFF"/>
                <w:sz w:val="20"/>
                <w:szCs w:val="20"/>
              </w:rPr>
              <w:t>2013</w:t>
            </w:r>
            <w:r w:rsidR="0016514F">
              <w:rPr>
                <w:b/>
                <w:bCs/>
                <w:color w:val="FFFFFF"/>
                <w:sz w:val="20"/>
                <w:szCs w:val="20"/>
              </w:rPr>
              <w:t xml:space="preserve"> r.</w:t>
            </w:r>
          </w:p>
        </w:tc>
        <w:tc>
          <w:tcPr>
            <w:tcW w:w="1524" w:type="pct"/>
            <w:tcBorders>
              <w:top w:val="nil"/>
              <w:left w:val="nil"/>
              <w:bottom w:val="single" w:sz="4" w:space="0" w:color="auto"/>
              <w:right w:val="single" w:sz="4" w:space="0" w:color="auto"/>
            </w:tcBorders>
            <w:shd w:val="clear" w:color="000000" w:fill="013764"/>
            <w:noWrap/>
            <w:vAlign w:val="center"/>
            <w:hideMark/>
          </w:tcPr>
          <w:p w14:paraId="5EEACF77" w14:textId="77777777" w:rsidR="00550DBA" w:rsidRPr="00550DBA" w:rsidRDefault="00550DBA" w:rsidP="00550DBA">
            <w:pPr>
              <w:jc w:val="center"/>
              <w:rPr>
                <w:b/>
                <w:bCs/>
                <w:color w:val="FFFFFF"/>
                <w:sz w:val="20"/>
                <w:szCs w:val="20"/>
              </w:rPr>
            </w:pPr>
            <w:r w:rsidRPr="00550DBA">
              <w:rPr>
                <w:b/>
                <w:bCs/>
                <w:color w:val="FFFFFF"/>
                <w:sz w:val="20"/>
                <w:szCs w:val="20"/>
              </w:rPr>
              <w:t>2017</w:t>
            </w:r>
            <w:r w:rsidR="0016514F">
              <w:rPr>
                <w:b/>
                <w:bCs/>
                <w:color w:val="FFFFFF"/>
                <w:sz w:val="20"/>
                <w:szCs w:val="20"/>
              </w:rPr>
              <w:t xml:space="preserve"> r.</w:t>
            </w:r>
          </w:p>
        </w:tc>
      </w:tr>
      <w:tr w:rsidR="00550DBA" w:rsidRPr="00550DBA" w14:paraId="4AA4E9BC"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807DF8F" w14:textId="77777777" w:rsidR="00550DBA" w:rsidRPr="00550DBA" w:rsidRDefault="00550DBA" w:rsidP="00550DBA">
            <w:pPr>
              <w:jc w:val="center"/>
              <w:rPr>
                <w:color w:val="000000"/>
                <w:sz w:val="20"/>
                <w:szCs w:val="20"/>
              </w:rPr>
            </w:pPr>
            <w:r w:rsidRPr="00550DBA">
              <w:rPr>
                <w:color w:val="000000"/>
                <w:sz w:val="20"/>
                <w:szCs w:val="20"/>
              </w:rPr>
              <w:t>energia elektryczna</w:t>
            </w:r>
          </w:p>
        </w:tc>
        <w:tc>
          <w:tcPr>
            <w:tcW w:w="1523" w:type="pct"/>
            <w:tcBorders>
              <w:top w:val="nil"/>
              <w:left w:val="nil"/>
              <w:bottom w:val="single" w:sz="4" w:space="0" w:color="auto"/>
              <w:right w:val="single" w:sz="4" w:space="0" w:color="auto"/>
            </w:tcBorders>
            <w:shd w:val="clear" w:color="000000" w:fill="FFFFFF"/>
            <w:noWrap/>
            <w:vAlign w:val="center"/>
            <w:hideMark/>
          </w:tcPr>
          <w:p w14:paraId="41185F2B" w14:textId="77777777" w:rsidR="00550DBA" w:rsidRPr="00550DBA" w:rsidRDefault="00550DBA" w:rsidP="00550DBA">
            <w:pPr>
              <w:jc w:val="center"/>
              <w:rPr>
                <w:color w:val="000000"/>
                <w:sz w:val="20"/>
                <w:szCs w:val="20"/>
              </w:rPr>
            </w:pPr>
            <w:r w:rsidRPr="00550DBA">
              <w:rPr>
                <w:color w:val="000000"/>
                <w:sz w:val="20"/>
                <w:szCs w:val="20"/>
              </w:rPr>
              <w:t>20 980,33</w:t>
            </w:r>
          </w:p>
        </w:tc>
        <w:tc>
          <w:tcPr>
            <w:tcW w:w="1524" w:type="pct"/>
            <w:tcBorders>
              <w:top w:val="nil"/>
              <w:left w:val="nil"/>
              <w:bottom w:val="single" w:sz="4" w:space="0" w:color="auto"/>
              <w:right w:val="single" w:sz="4" w:space="0" w:color="auto"/>
            </w:tcBorders>
            <w:shd w:val="clear" w:color="000000" w:fill="FFFFFF"/>
            <w:noWrap/>
            <w:vAlign w:val="center"/>
            <w:hideMark/>
          </w:tcPr>
          <w:p w14:paraId="5F07D5E0" w14:textId="77777777" w:rsidR="00550DBA" w:rsidRPr="00550DBA" w:rsidRDefault="00550DBA" w:rsidP="00550DBA">
            <w:pPr>
              <w:jc w:val="center"/>
              <w:rPr>
                <w:color w:val="000000"/>
                <w:sz w:val="20"/>
                <w:szCs w:val="20"/>
              </w:rPr>
            </w:pPr>
            <w:r w:rsidRPr="00550DBA">
              <w:rPr>
                <w:color w:val="000000"/>
                <w:sz w:val="20"/>
                <w:szCs w:val="20"/>
              </w:rPr>
              <w:t>21 845,98</w:t>
            </w:r>
          </w:p>
        </w:tc>
      </w:tr>
      <w:tr w:rsidR="00550DBA" w:rsidRPr="00550DBA" w14:paraId="5CF49FFC"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33A7B8B3" w14:textId="77777777" w:rsidR="00550DBA" w:rsidRPr="00550DBA" w:rsidRDefault="00550DBA" w:rsidP="00550DBA">
            <w:pPr>
              <w:jc w:val="center"/>
              <w:rPr>
                <w:color w:val="000000"/>
                <w:sz w:val="20"/>
                <w:szCs w:val="20"/>
              </w:rPr>
            </w:pPr>
            <w:r w:rsidRPr="00550DBA">
              <w:rPr>
                <w:color w:val="000000"/>
                <w:sz w:val="20"/>
                <w:szCs w:val="20"/>
              </w:rPr>
              <w:t>gaz ziemny</w:t>
            </w:r>
          </w:p>
        </w:tc>
        <w:tc>
          <w:tcPr>
            <w:tcW w:w="1523" w:type="pct"/>
            <w:tcBorders>
              <w:top w:val="nil"/>
              <w:left w:val="nil"/>
              <w:bottom w:val="single" w:sz="4" w:space="0" w:color="auto"/>
              <w:right w:val="single" w:sz="4" w:space="0" w:color="auto"/>
            </w:tcBorders>
            <w:shd w:val="clear" w:color="000000" w:fill="FFFFFF"/>
            <w:noWrap/>
            <w:vAlign w:val="center"/>
            <w:hideMark/>
          </w:tcPr>
          <w:p w14:paraId="446577FB" w14:textId="77777777" w:rsidR="00550DBA" w:rsidRPr="00550DBA" w:rsidRDefault="00550DBA" w:rsidP="00550DBA">
            <w:pPr>
              <w:jc w:val="center"/>
              <w:rPr>
                <w:color w:val="000000"/>
                <w:sz w:val="20"/>
                <w:szCs w:val="20"/>
              </w:rPr>
            </w:pPr>
            <w:r w:rsidRPr="00550DBA">
              <w:rPr>
                <w:color w:val="000000"/>
                <w:sz w:val="20"/>
                <w:szCs w:val="20"/>
              </w:rPr>
              <w:t>8 433,59</w:t>
            </w:r>
          </w:p>
        </w:tc>
        <w:tc>
          <w:tcPr>
            <w:tcW w:w="1524" w:type="pct"/>
            <w:tcBorders>
              <w:top w:val="nil"/>
              <w:left w:val="nil"/>
              <w:bottom w:val="single" w:sz="4" w:space="0" w:color="auto"/>
              <w:right w:val="single" w:sz="4" w:space="0" w:color="auto"/>
            </w:tcBorders>
            <w:shd w:val="clear" w:color="000000" w:fill="FFFFFF"/>
            <w:noWrap/>
            <w:vAlign w:val="center"/>
            <w:hideMark/>
          </w:tcPr>
          <w:p w14:paraId="03B8A091" w14:textId="77777777" w:rsidR="00550DBA" w:rsidRPr="00550DBA" w:rsidRDefault="00550DBA" w:rsidP="00550DBA">
            <w:pPr>
              <w:jc w:val="center"/>
              <w:rPr>
                <w:color w:val="000000"/>
                <w:sz w:val="20"/>
                <w:szCs w:val="20"/>
              </w:rPr>
            </w:pPr>
            <w:r w:rsidRPr="00550DBA">
              <w:rPr>
                <w:color w:val="000000"/>
                <w:sz w:val="20"/>
                <w:szCs w:val="20"/>
              </w:rPr>
              <w:t>8 629,15</w:t>
            </w:r>
          </w:p>
        </w:tc>
      </w:tr>
      <w:tr w:rsidR="00550DBA" w:rsidRPr="00550DBA" w14:paraId="1316475D"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2FAA6110" w14:textId="77777777" w:rsidR="00550DBA" w:rsidRPr="00550DBA" w:rsidRDefault="00550DBA" w:rsidP="00550DBA">
            <w:pPr>
              <w:jc w:val="center"/>
              <w:rPr>
                <w:color w:val="000000"/>
                <w:sz w:val="20"/>
                <w:szCs w:val="20"/>
              </w:rPr>
            </w:pPr>
            <w:r w:rsidRPr="00550DBA">
              <w:rPr>
                <w:color w:val="000000"/>
                <w:sz w:val="20"/>
                <w:szCs w:val="20"/>
              </w:rPr>
              <w:t>ciepło sieciowe</w:t>
            </w:r>
          </w:p>
        </w:tc>
        <w:tc>
          <w:tcPr>
            <w:tcW w:w="1523" w:type="pct"/>
            <w:tcBorders>
              <w:top w:val="nil"/>
              <w:left w:val="nil"/>
              <w:bottom w:val="single" w:sz="4" w:space="0" w:color="auto"/>
              <w:right w:val="single" w:sz="4" w:space="0" w:color="auto"/>
            </w:tcBorders>
            <w:shd w:val="clear" w:color="000000" w:fill="FFFFFF"/>
            <w:noWrap/>
            <w:vAlign w:val="center"/>
            <w:hideMark/>
          </w:tcPr>
          <w:p w14:paraId="365A6679" w14:textId="77777777" w:rsidR="00550DBA" w:rsidRPr="00550DBA" w:rsidRDefault="00550DBA" w:rsidP="00550DBA">
            <w:pPr>
              <w:jc w:val="center"/>
              <w:rPr>
                <w:color w:val="000000"/>
                <w:sz w:val="20"/>
                <w:szCs w:val="20"/>
              </w:rPr>
            </w:pPr>
            <w:r w:rsidRPr="00550DBA">
              <w:rPr>
                <w:color w:val="000000"/>
                <w:sz w:val="20"/>
                <w:szCs w:val="20"/>
              </w:rPr>
              <w:t>21 093,97</w:t>
            </w:r>
          </w:p>
        </w:tc>
        <w:tc>
          <w:tcPr>
            <w:tcW w:w="1524" w:type="pct"/>
            <w:tcBorders>
              <w:top w:val="nil"/>
              <w:left w:val="nil"/>
              <w:bottom w:val="single" w:sz="4" w:space="0" w:color="auto"/>
              <w:right w:val="single" w:sz="4" w:space="0" w:color="auto"/>
            </w:tcBorders>
            <w:shd w:val="clear" w:color="000000" w:fill="FFFFFF"/>
            <w:noWrap/>
            <w:vAlign w:val="center"/>
            <w:hideMark/>
          </w:tcPr>
          <w:p w14:paraId="451A0A9F" w14:textId="77777777" w:rsidR="00550DBA" w:rsidRPr="00550DBA" w:rsidRDefault="00550DBA" w:rsidP="00550DBA">
            <w:pPr>
              <w:jc w:val="center"/>
              <w:rPr>
                <w:color w:val="000000"/>
                <w:sz w:val="20"/>
                <w:szCs w:val="20"/>
              </w:rPr>
            </w:pPr>
            <w:r w:rsidRPr="00550DBA">
              <w:rPr>
                <w:color w:val="000000"/>
                <w:sz w:val="20"/>
                <w:szCs w:val="20"/>
              </w:rPr>
              <w:t>23 172,40</w:t>
            </w:r>
          </w:p>
        </w:tc>
      </w:tr>
      <w:tr w:rsidR="00550DBA" w:rsidRPr="00550DBA" w14:paraId="06B5B6D7"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8BC66D8" w14:textId="77777777" w:rsidR="00550DBA" w:rsidRPr="00550DBA" w:rsidRDefault="00550DBA" w:rsidP="00550DBA">
            <w:pPr>
              <w:jc w:val="center"/>
              <w:rPr>
                <w:color w:val="000000"/>
                <w:sz w:val="20"/>
                <w:szCs w:val="20"/>
              </w:rPr>
            </w:pPr>
            <w:r w:rsidRPr="00550DBA">
              <w:rPr>
                <w:color w:val="000000"/>
                <w:sz w:val="20"/>
                <w:szCs w:val="20"/>
              </w:rPr>
              <w:t>węgiel kamienny</w:t>
            </w:r>
          </w:p>
        </w:tc>
        <w:tc>
          <w:tcPr>
            <w:tcW w:w="1523" w:type="pct"/>
            <w:tcBorders>
              <w:top w:val="nil"/>
              <w:left w:val="nil"/>
              <w:bottom w:val="single" w:sz="4" w:space="0" w:color="auto"/>
              <w:right w:val="single" w:sz="4" w:space="0" w:color="auto"/>
            </w:tcBorders>
            <w:shd w:val="clear" w:color="000000" w:fill="FFFFFF"/>
            <w:noWrap/>
            <w:vAlign w:val="center"/>
            <w:hideMark/>
          </w:tcPr>
          <w:p w14:paraId="4EC23ED0" w14:textId="77777777" w:rsidR="00550DBA" w:rsidRPr="00550DBA" w:rsidRDefault="00550DBA" w:rsidP="00550DBA">
            <w:pPr>
              <w:jc w:val="center"/>
              <w:rPr>
                <w:color w:val="000000"/>
                <w:sz w:val="20"/>
                <w:szCs w:val="20"/>
              </w:rPr>
            </w:pPr>
            <w:r w:rsidRPr="00550DBA">
              <w:rPr>
                <w:color w:val="000000"/>
                <w:sz w:val="20"/>
                <w:szCs w:val="20"/>
              </w:rPr>
              <w:t>31 261,86</w:t>
            </w:r>
          </w:p>
        </w:tc>
        <w:tc>
          <w:tcPr>
            <w:tcW w:w="1524" w:type="pct"/>
            <w:tcBorders>
              <w:top w:val="nil"/>
              <w:left w:val="nil"/>
              <w:bottom w:val="single" w:sz="4" w:space="0" w:color="auto"/>
              <w:right w:val="single" w:sz="4" w:space="0" w:color="auto"/>
            </w:tcBorders>
            <w:shd w:val="clear" w:color="000000" w:fill="FFFFFF"/>
            <w:noWrap/>
            <w:vAlign w:val="center"/>
            <w:hideMark/>
          </w:tcPr>
          <w:p w14:paraId="0CF0A34F" w14:textId="77777777" w:rsidR="00550DBA" w:rsidRPr="00550DBA" w:rsidRDefault="00550DBA" w:rsidP="00550DBA">
            <w:pPr>
              <w:jc w:val="center"/>
              <w:rPr>
                <w:color w:val="000000"/>
                <w:sz w:val="20"/>
                <w:szCs w:val="20"/>
              </w:rPr>
            </w:pPr>
            <w:r w:rsidRPr="00550DBA">
              <w:rPr>
                <w:color w:val="000000"/>
                <w:sz w:val="20"/>
                <w:szCs w:val="20"/>
              </w:rPr>
              <w:t>28 786,05</w:t>
            </w:r>
          </w:p>
        </w:tc>
      </w:tr>
      <w:tr w:rsidR="00550DBA" w:rsidRPr="00550DBA" w14:paraId="1CDC0684"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0433FEDF" w14:textId="77777777" w:rsidR="00550DBA" w:rsidRPr="00550DBA" w:rsidRDefault="00550DBA" w:rsidP="00550DBA">
            <w:pPr>
              <w:jc w:val="center"/>
              <w:rPr>
                <w:color w:val="000000"/>
                <w:sz w:val="20"/>
                <w:szCs w:val="20"/>
              </w:rPr>
            </w:pPr>
            <w:r w:rsidRPr="00550DBA">
              <w:rPr>
                <w:color w:val="000000"/>
                <w:sz w:val="20"/>
                <w:szCs w:val="20"/>
              </w:rPr>
              <w:t>olej opałowy</w:t>
            </w:r>
          </w:p>
        </w:tc>
        <w:tc>
          <w:tcPr>
            <w:tcW w:w="1523" w:type="pct"/>
            <w:tcBorders>
              <w:top w:val="nil"/>
              <w:left w:val="nil"/>
              <w:bottom w:val="single" w:sz="4" w:space="0" w:color="auto"/>
              <w:right w:val="single" w:sz="4" w:space="0" w:color="auto"/>
            </w:tcBorders>
            <w:shd w:val="clear" w:color="000000" w:fill="FFFFFF"/>
            <w:noWrap/>
            <w:vAlign w:val="center"/>
            <w:hideMark/>
          </w:tcPr>
          <w:p w14:paraId="59C55D4B" w14:textId="77777777" w:rsidR="00550DBA" w:rsidRPr="00550DBA" w:rsidRDefault="00550DBA" w:rsidP="00550DBA">
            <w:pPr>
              <w:jc w:val="center"/>
              <w:rPr>
                <w:color w:val="000000"/>
                <w:sz w:val="20"/>
                <w:szCs w:val="20"/>
              </w:rPr>
            </w:pPr>
            <w:r w:rsidRPr="00550DBA">
              <w:rPr>
                <w:color w:val="000000"/>
                <w:sz w:val="20"/>
                <w:szCs w:val="20"/>
              </w:rPr>
              <w:t>327,58</w:t>
            </w:r>
          </w:p>
        </w:tc>
        <w:tc>
          <w:tcPr>
            <w:tcW w:w="1524" w:type="pct"/>
            <w:tcBorders>
              <w:top w:val="nil"/>
              <w:left w:val="nil"/>
              <w:bottom w:val="single" w:sz="4" w:space="0" w:color="auto"/>
              <w:right w:val="single" w:sz="4" w:space="0" w:color="auto"/>
            </w:tcBorders>
            <w:shd w:val="clear" w:color="000000" w:fill="FFFFFF"/>
            <w:noWrap/>
            <w:vAlign w:val="center"/>
            <w:hideMark/>
          </w:tcPr>
          <w:p w14:paraId="0398ED80" w14:textId="77777777" w:rsidR="00550DBA" w:rsidRPr="00550DBA" w:rsidRDefault="00550DBA" w:rsidP="00550DBA">
            <w:pPr>
              <w:jc w:val="center"/>
              <w:rPr>
                <w:color w:val="000000"/>
                <w:sz w:val="20"/>
                <w:szCs w:val="20"/>
              </w:rPr>
            </w:pPr>
            <w:r w:rsidRPr="00550DBA">
              <w:rPr>
                <w:color w:val="000000"/>
                <w:sz w:val="20"/>
                <w:szCs w:val="20"/>
              </w:rPr>
              <w:t>327,98</w:t>
            </w:r>
          </w:p>
        </w:tc>
      </w:tr>
      <w:tr w:rsidR="00550DBA" w:rsidRPr="00550DBA" w14:paraId="7AE8599F"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013764"/>
            <w:noWrap/>
            <w:vAlign w:val="center"/>
            <w:hideMark/>
          </w:tcPr>
          <w:p w14:paraId="3FF2C694" w14:textId="77777777" w:rsidR="00550DBA" w:rsidRPr="00550DBA" w:rsidRDefault="00550DBA" w:rsidP="00550DBA">
            <w:pPr>
              <w:jc w:val="center"/>
              <w:rPr>
                <w:color w:val="FFFFFF"/>
                <w:sz w:val="20"/>
                <w:szCs w:val="20"/>
              </w:rPr>
            </w:pPr>
            <w:r w:rsidRPr="00550DBA">
              <w:rPr>
                <w:color w:val="FFFFFF"/>
                <w:sz w:val="20"/>
                <w:szCs w:val="20"/>
              </w:rPr>
              <w:t>SUMA</w:t>
            </w:r>
          </w:p>
        </w:tc>
        <w:tc>
          <w:tcPr>
            <w:tcW w:w="1523" w:type="pct"/>
            <w:tcBorders>
              <w:top w:val="nil"/>
              <w:left w:val="nil"/>
              <w:bottom w:val="single" w:sz="4" w:space="0" w:color="auto"/>
              <w:right w:val="single" w:sz="4" w:space="0" w:color="auto"/>
            </w:tcBorders>
            <w:shd w:val="clear" w:color="000000" w:fill="013764"/>
            <w:noWrap/>
            <w:vAlign w:val="center"/>
            <w:hideMark/>
          </w:tcPr>
          <w:p w14:paraId="5FB8E053" w14:textId="77777777" w:rsidR="00550DBA" w:rsidRPr="00550DBA" w:rsidRDefault="00550DBA" w:rsidP="00550DBA">
            <w:pPr>
              <w:jc w:val="center"/>
              <w:rPr>
                <w:color w:val="FFFFFF"/>
                <w:sz w:val="20"/>
                <w:szCs w:val="20"/>
              </w:rPr>
            </w:pPr>
            <w:r w:rsidRPr="00550DBA">
              <w:rPr>
                <w:color w:val="FFFFFF"/>
                <w:sz w:val="20"/>
                <w:szCs w:val="20"/>
              </w:rPr>
              <w:t>82 097,34</w:t>
            </w:r>
          </w:p>
        </w:tc>
        <w:tc>
          <w:tcPr>
            <w:tcW w:w="1524" w:type="pct"/>
            <w:tcBorders>
              <w:top w:val="nil"/>
              <w:left w:val="nil"/>
              <w:bottom w:val="single" w:sz="4" w:space="0" w:color="auto"/>
              <w:right w:val="single" w:sz="4" w:space="0" w:color="auto"/>
            </w:tcBorders>
            <w:shd w:val="clear" w:color="000000" w:fill="013764"/>
            <w:noWrap/>
            <w:vAlign w:val="center"/>
            <w:hideMark/>
          </w:tcPr>
          <w:p w14:paraId="5282B1B5" w14:textId="77777777" w:rsidR="00550DBA" w:rsidRPr="00550DBA" w:rsidRDefault="00550DBA" w:rsidP="00550DBA">
            <w:pPr>
              <w:jc w:val="center"/>
              <w:rPr>
                <w:color w:val="FFFFFF"/>
                <w:sz w:val="20"/>
                <w:szCs w:val="20"/>
              </w:rPr>
            </w:pPr>
            <w:r w:rsidRPr="00550DBA">
              <w:rPr>
                <w:color w:val="FFFFFF"/>
                <w:sz w:val="20"/>
                <w:szCs w:val="20"/>
              </w:rPr>
              <w:t>82 761,57</w:t>
            </w:r>
          </w:p>
        </w:tc>
      </w:tr>
    </w:tbl>
    <w:p w14:paraId="3EC3260B" w14:textId="77777777" w:rsidR="00FB7AF4" w:rsidRPr="00AB7669" w:rsidRDefault="00FB7AF4" w:rsidP="00FB7AF4">
      <w:pPr>
        <w:pStyle w:val="PGNSOMNormalny"/>
      </w:pPr>
      <w:r w:rsidRPr="00AB7669">
        <w:t>Dominujący udział w strukturze emisji CO</w:t>
      </w:r>
      <w:r w:rsidRPr="00AB7669">
        <w:rPr>
          <w:vertAlign w:val="subscript"/>
        </w:rPr>
        <w:t>2</w:t>
      </w:r>
      <w:r w:rsidRPr="00AB7669">
        <w:t xml:space="preserve"> w sektorze mieszkalnictwa w 2013 roku</w:t>
      </w:r>
      <w:r w:rsidR="00BF5EE9" w:rsidRPr="00AB7669">
        <w:t>,</w:t>
      </w:r>
      <w:r w:rsidRPr="00AB7669">
        <w:t xml:space="preserve"> </w:t>
      </w:r>
      <w:r w:rsidR="00D25F4D" w:rsidRPr="00AB7669">
        <w:t>tak jak w przypadku zużycia energii</w:t>
      </w:r>
      <w:r w:rsidR="00BF5EE9" w:rsidRPr="00AB7669">
        <w:t>,</w:t>
      </w:r>
      <w:r w:rsidR="00D25F4D" w:rsidRPr="00AB7669">
        <w:t xml:space="preserve"> miał węgiel</w:t>
      </w:r>
      <w:r w:rsidR="00BF5EE9" w:rsidRPr="00AB7669">
        <w:t xml:space="preserve"> (</w:t>
      </w:r>
      <w:r w:rsidR="00AB7669" w:rsidRPr="00AB7669">
        <w:t>38,08</w:t>
      </w:r>
      <w:r w:rsidR="00BF5EE9" w:rsidRPr="00AB7669">
        <w:t>%)</w:t>
      </w:r>
      <w:r w:rsidR="00AB7669" w:rsidRPr="00AB7669">
        <w:t>. W dalszej kolejności znalazły się z bardzo zbliżonymi udziałami ciepło sieciowe (22,69%) oraz energia elektryczna (25,56%). Gaz ziemny odpowiadał za 10,27% całkowitej emisji CO</w:t>
      </w:r>
      <w:r w:rsidR="00AB7669" w:rsidRPr="00AB7669">
        <w:rPr>
          <w:vertAlign w:val="subscript"/>
        </w:rPr>
        <w:t>2</w:t>
      </w:r>
      <w:r w:rsidR="00AB7669" w:rsidRPr="00AB7669">
        <w:t xml:space="preserve">. </w:t>
      </w:r>
    </w:p>
    <w:p w14:paraId="5F974272" w14:textId="77777777" w:rsidR="00C151A0" w:rsidRPr="003B4A04" w:rsidRDefault="00E77070" w:rsidP="00FB7AF4">
      <w:pPr>
        <w:pStyle w:val="PGNSOMpodpisrys"/>
        <w:rPr>
          <w:highlight w:val="red"/>
        </w:rPr>
      </w:pPr>
      <w:bookmarkStart w:id="269" w:name="_Toc525825716"/>
      <w:r w:rsidRPr="00E77070">
        <w:rPr>
          <w:noProof/>
        </w:rPr>
        <w:drawing>
          <wp:inline distT="0" distB="0" distL="0" distR="0" wp14:anchorId="74FC7E18" wp14:editId="157E4872">
            <wp:extent cx="5040000" cy="1980000"/>
            <wp:effectExtent l="19050" t="0" r="825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DCF012" w14:textId="0F62EC82" w:rsidR="00FB7AF4" w:rsidRPr="00AB7669" w:rsidRDefault="00FB7AF4" w:rsidP="00FB7AF4">
      <w:pPr>
        <w:pStyle w:val="PGNSOMpodpisrys"/>
      </w:pPr>
      <w:bookmarkStart w:id="270" w:name="_Toc45524748"/>
      <w:r w:rsidRPr="00AB7669">
        <w:t xml:space="preserve">Rysunek </w:t>
      </w:r>
      <w:r w:rsidR="00533001" w:rsidRPr="00AB7669">
        <w:fldChar w:fldCharType="begin"/>
      </w:r>
      <w:r w:rsidR="00227E7D" w:rsidRPr="00AB7669">
        <w:instrText xml:space="preserve"> SEQ Rysunek \* ARABIC </w:instrText>
      </w:r>
      <w:r w:rsidR="00533001" w:rsidRPr="00AB7669">
        <w:fldChar w:fldCharType="separate"/>
      </w:r>
      <w:r w:rsidR="002C2686">
        <w:rPr>
          <w:noProof/>
        </w:rPr>
        <w:t>19</w:t>
      </w:r>
      <w:r w:rsidR="00533001" w:rsidRPr="00AB7669">
        <w:rPr>
          <w:noProof/>
        </w:rPr>
        <w:fldChar w:fldCharType="end"/>
      </w:r>
      <w:r w:rsidRPr="00AB7669">
        <w:t>. Struktura emisji CO</w:t>
      </w:r>
      <w:r w:rsidRPr="00AB7669">
        <w:rPr>
          <w:vertAlign w:val="subscript"/>
        </w:rPr>
        <w:t>2</w:t>
      </w:r>
      <w:r w:rsidRPr="00AB7669">
        <w:t xml:space="preserve"> w sektorze mieszkalnictwa na terenie </w:t>
      </w:r>
      <w:r w:rsidR="000C430C" w:rsidRPr="00AB7669">
        <w:t xml:space="preserve">Gminy </w:t>
      </w:r>
      <w:r w:rsidR="00DC6EC4">
        <w:t>Police</w:t>
      </w:r>
      <w:r w:rsidRPr="00AB7669">
        <w:t xml:space="preserve"> w</w:t>
      </w:r>
      <w:r w:rsidR="00BF5EE9" w:rsidRPr="00AB7669">
        <w:t> </w:t>
      </w:r>
      <w:r w:rsidRPr="00AB7669">
        <w:t>roku bazowym 2013.</w:t>
      </w:r>
      <w:bookmarkEnd w:id="269"/>
      <w:bookmarkEnd w:id="270"/>
    </w:p>
    <w:p w14:paraId="5EF2C884" w14:textId="77777777" w:rsidR="00FB7AF4" w:rsidRPr="00DC6EC4" w:rsidRDefault="00D25F4D" w:rsidP="00FB7AF4">
      <w:pPr>
        <w:pStyle w:val="PGNSOMNormalny"/>
      </w:pPr>
      <w:r w:rsidRPr="00DC6EC4">
        <w:t xml:space="preserve">W roku 2017 względny rozkład emisji </w:t>
      </w:r>
      <w:r w:rsidR="00DC6EC4" w:rsidRPr="00DC6EC4">
        <w:t>był</w:t>
      </w:r>
      <w:r w:rsidRPr="00DC6EC4">
        <w:t xml:space="preserve"> bardzo podobny do sytuacji jak</w:t>
      </w:r>
      <w:r w:rsidR="00BF5EE9" w:rsidRPr="00DC6EC4">
        <w:t>a</w:t>
      </w:r>
      <w:r w:rsidRPr="00DC6EC4">
        <w:t xml:space="preserve"> występowała w roku bazowy. Znaczące różnice pomiędzy udziałem poszczególnych nośników w zużyciu energii, a </w:t>
      </w:r>
      <w:r w:rsidR="00DD2D12" w:rsidRPr="00DC6EC4">
        <w:t>ich udziale w emisji CO</w:t>
      </w:r>
      <w:r w:rsidR="00DD2D12" w:rsidRPr="00DC6EC4">
        <w:rPr>
          <w:vertAlign w:val="subscript"/>
        </w:rPr>
        <w:t>2</w:t>
      </w:r>
      <w:r w:rsidR="00DD2D12" w:rsidRPr="00DC6EC4">
        <w:t xml:space="preserve"> wynikają z różnic w emisyjności </w:t>
      </w:r>
      <w:r w:rsidR="00DD2D12" w:rsidRPr="00DC6EC4">
        <w:lastRenderedPageBreak/>
        <w:t>poszczególnych paliw. Zastosowane wskaźniki przedstawiono w opisie metodyki poprzedzającym niniejszy rozdział.</w:t>
      </w:r>
    </w:p>
    <w:p w14:paraId="230351F6" w14:textId="77777777" w:rsidR="00C151A0" w:rsidRPr="003B4A04" w:rsidRDefault="00DC6EC4" w:rsidP="00FB7AF4">
      <w:pPr>
        <w:pStyle w:val="PGNSOMpodpisrys"/>
        <w:rPr>
          <w:highlight w:val="red"/>
        </w:rPr>
      </w:pPr>
      <w:bookmarkStart w:id="271" w:name="_Toc525825717"/>
      <w:r w:rsidRPr="00DC6EC4">
        <w:rPr>
          <w:noProof/>
        </w:rPr>
        <w:drawing>
          <wp:inline distT="0" distB="0" distL="0" distR="0" wp14:anchorId="28ADFC48" wp14:editId="35B418D8">
            <wp:extent cx="5040000" cy="1980000"/>
            <wp:effectExtent l="19050" t="0" r="825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6C1452" w14:textId="2FAE9F4B" w:rsidR="00FB7AF4" w:rsidRPr="00A52AF5" w:rsidRDefault="00FB7AF4" w:rsidP="00FB7AF4">
      <w:pPr>
        <w:pStyle w:val="PGNSOMpodpisrys"/>
      </w:pPr>
      <w:bookmarkStart w:id="272" w:name="_Toc45524749"/>
      <w:r w:rsidRPr="00A52AF5">
        <w:t xml:space="preserve">Rysunek </w:t>
      </w:r>
      <w:r w:rsidR="00533001" w:rsidRPr="00A52AF5">
        <w:fldChar w:fldCharType="begin"/>
      </w:r>
      <w:r w:rsidR="00227E7D" w:rsidRPr="00A52AF5">
        <w:instrText xml:space="preserve"> SEQ Rysunek \* ARABIC </w:instrText>
      </w:r>
      <w:r w:rsidR="00533001" w:rsidRPr="00A52AF5">
        <w:fldChar w:fldCharType="separate"/>
      </w:r>
      <w:r w:rsidR="002C2686">
        <w:rPr>
          <w:noProof/>
        </w:rPr>
        <w:t>20</w:t>
      </w:r>
      <w:r w:rsidR="00533001" w:rsidRPr="00A52AF5">
        <w:rPr>
          <w:noProof/>
        </w:rPr>
        <w:fldChar w:fldCharType="end"/>
      </w:r>
      <w:r w:rsidRPr="00A52AF5">
        <w:t>. Struktura emisji CO</w:t>
      </w:r>
      <w:r w:rsidRPr="00A52AF5">
        <w:rPr>
          <w:vertAlign w:val="subscript"/>
        </w:rPr>
        <w:t>2</w:t>
      </w:r>
      <w:r w:rsidRPr="00A52AF5">
        <w:t xml:space="preserve"> w sektorze mieszkalnictwa na terenie </w:t>
      </w:r>
      <w:r w:rsidR="000C430C" w:rsidRPr="00A52AF5">
        <w:t xml:space="preserve">Gminy </w:t>
      </w:r>
      <w:r w:rsidR="00DC6EC4" w:rsidRPr="00A52AF5">
        <w:t>Police</w:t>
      </w:r>
      <w:r w:rsidRPr="00A52AF5">
        <w:t xml:space="preserve"> w</w:t>
      </w:r>
      <w:r w:rsidR="00BF5EE9" w:rsidRPr="00A52AF5">
        <w:t> </w:t>
      </w:r>
      <w:r w:rsidRPr="00A52AF5">
        <w:t>roku kontrolnym 2017.</w:t>
      </w:r>
      <w:bookmarkEnd w:id="271"/>
      <w:bookmarkEnd w:id="272"/>
    </w:p>
    <w:p w14:paraId="3A547258" w14:textId="77777777" w:rsidR="00E338BF" w:rsidRPr="009271DD" w:rsidRDefault="00E338BF" w:rsidP="00FB7AF4">
      <w:pPr>
        <w:pStyle w:val="PGNSOMNagwek111"/>
      </w:pPr>
      <w:bookmarkStart w:id="273" w:name="_Toc525883778"/>
      <w:bookmarkStart w:id="274" w:name="_Toc525884481"/>
      <w:bookmarkStart w:id="275" w:name="_Toc44076522"/>
      <w:r w:rsidRPr="009271DD">
        <w:t>Transport</w:t>
      </w:r>
      <w:bookmarkEnd w:id="273"/>
      <w:bookmarkEnd w:id="274"/>
      <w:bookmarkEnd w:id="275"/>
    </w:p>
    <w:p w14:paraId="54B36AAA" w14:textId="77777777" w:rsidR="00FB7AF4" w:rsidRPr="009271DD" w:rsidRDefault="00FB7AF4" w:rsidP="00FB7AF4">
      <w:pPr>
        <w:pStyle w:val="PGNSOMNormalny"/>
      </w:pPr>
      <w:r w:rsidRPr="009271DD">
        <w:rPr>
          <w:lang w:eastAsia="ar-SA"/>
        </w:rPr>
        <w:t>Podstawą obliczeń w sektorze transportowym były pomiary natężenia ruchu prowadzone przez GDDK</w:t>
      </w:r>
      <w:r w:rsidR="00222CE7" w:rsidRPr="009271DD">
        <w:rPr>
          <w:lang w:eastAsia="ar-SA"/>
        </w:rPr>
        <w:t>i</w:t>
      </w:r>
      <w:r w:rsidRPr="009271DD">
        <w:rPr>
          <w:lang w:eastAsia="ar-SA"/>
        </w:rPr>
        <w:t xml:space="preserve">A </w:t>
      </w:r>
      <w:r w:rsidR="006F0B99" w:rsidRPr="009271DD">
        <w:rPr>
          <w:lang w:eastAsia="ar-SA"/>
        </w:rPr>
        <w:t>oraz Zachodniopomo</w:t>
      </w:r>
      <w:r w:rsidR="00DD2D12" w:rsidRPr="009271DD">
        <w:rPr>
          <w:lang w:eastAsia="ar-SA"/>
        </w:rPr>
        <w:t xml:space="preserve">rski Zarząd Dróg Wojewódzkich </w:t>
      </w:r>
      <w:r w:rsidR="00C26F72" w:rsidRPr="009271DD">
        <w:rPr>
          <w:lang w:eastAsia="ar-SA"/>
        </w:rPr>
        <w:t>D</w:t>
      </w:r>
      <w:r w:rsidRPr="009271DD">
        <w:rPr>
          <w:lang w:eastAsia="ar-SA"/>
        </w:rPr>
        <w:t>rogom lub odcinkom dróg, na których był wykona</w:t>
      </w:r>
      <w:r w:rsidR="009271DD" w:rsidRPr="009271DD">
        <w:rPr>
          <w:lang w:eastAsia="ar-SA"/>
        </w:rPr>
        <w:t>ny pomiar, przypisano długość i </w:t>
      </w:r>
      <w:r w:rsidRPr="009271DD">
        <w:rPr>
          <w:lang w:eastAsia="ar-SA"/>
        </w:rPr>
        <w:t xml:space="preserve">na tej podstawie obliczono liczbę wozokilometrów na rok dla poszczególnych kategorii pojazdów (osobowe, dostawcze, ciężarowe oraz autobusy). </w:t>
      </w:r>
      <w:r w:rsidRPr="009271DD">
        <w:t>Wielkość emisji pochodząca ze spalin obliczona została na podstawie wskaźników emisji [g/(</w:t>
      </w:r>
      <w:proofErr w:type="spellStart"/>
      <w:r w:rsidRPr="009271DD">
        <w:t>szt.×km</w:t>
      </w:r>
      <w:proofErr w:type="spellEnd"/>
      <w:r w:rsidRPr="009271DD">
        <w:t xml:space="preserve">)] opracowanych przez </w:t>
      </w:r>
      <w:r w:rsidR="00BF5EE9" w:rsidRPr="009271DD">
        <w:t xml:space="preserve">prof. </w:t>
      </w:r>
      <w:r w:rsidRPr="009271DD">
        <w:t>Zdzisława</w:t>
      </w:r>
      <w:r w:rsidR="00DD2D12" w:rsidRPr="009271DD">
        <w:t xml:space="preserve"> Chłopka z </w:t>
      </w:r>
      <w:r w:rsidRPr="009271DD">
        <w:t>Zakładu Transportu Samochodowego Politechniki Warszawskiej, uwzględniając</w:t>
      </w:r>
      <w:r w:rsidR="009271DD" w:rsidRPr="009271DD">
        <w:t xml:space="preserve">ych zarówno rodzaj pojazdu, jak i </w:t>
      </w:r>
      <w:r w:rsidRPr="009271DD">
        <w:t>jego średnią prędkość. W celu określenia wielkości emisji z dróg lokalnych, na których nieprowadzone były pomiary, wykorzystano narzędzia analizy GIS. W pierwszej kolejności wprowadzono na siatkę ulic wykonane pomiary, następie określono dla każdej drogi jej typ, który definiował potencjaln</w:t>
      </w:r>
      <w:r w:rsidR="00015884" w:rsidRPr="009271DD">
        <w:t>e natężenie ruchu. W </w:t>
      </w:r>
      <w:r w:rsidRPr="009271DD">
        <w:t xml:space="preserve">dalszym kroku na podstawie danych pomiarowych wyznaczono średnie natężenia na głównych drogach w </w:t>
      </w:r>
      <w:r w:rsidR="00221823" w:rsidRPr="009271DD">
        <w:t>gminie</w:t>
      </w:r>
      <w:r w:rsidRPr="009271DD">
        <w:t xml:space="preserve">. Wartość ta stanowiła punkt wyjścia, na </w:t>
      </w:r>
      <w:r w:rsidR="009271DD" w:rsidRPr="009271DD">
        <w:t>podstawie, którego</w:t>
      </w:r>
      <w:r w:rsidRPr="009271DD">
        <w:t xml:space="preserve"> przypisano natężenia ruchu pozostałym drogom. </w:t>
      </w:r>
    </w:p>
    <w:p w14:paraId="020FEDA7" w14:textId="77777777" w:rsidR="00FB7AF4" w:rsidRPr="009271DD" w:rsidRDefault="00FB7AF4" w:rsidP="00FB7AF4">
      <w:pPr>
        <w:pStyle w:val="PGNSOMNormalny"/>
      </w:pPr>
      <w:r w:rsidRPr="009271DD">
        <w:t>Opisana powyżej metodyka nie pozwala na określenie zużycia energii oraz emisji dwutlenku węgla. W celu ich ustalenia, liczba pojazdów poruszających się na danej drodze (zgodnie z określonym natężeniem ruchu) została podzielona na pojazdy zasilane benzyną, olejem napędowym oraz LPG. Podziału dokonano w oparciu o dane znajdujące się w Banku Danych Lokalnych GUS, który określa strukturę zarejestrowanych pojazdów. Działanie to zostało wykonane odrębnie dla każdego typu pojazdów. W ten sposób określono zużycie poszczególnych paliw na każdej drodze, które zostało przeliczone za pomocą wskaźników wartości opałowej na MWh, a następnie emisję CO</w:t>
      </w:r>
      <w:r w:rsidRPr="009271DD">
        <w:rPr>
          <w:vertAlign w:val="subscript"/>
        </w:rPr>
        <w:t>2</w:t>
      </w:r>
      <w:r w:rsidRPr="009271DD">
        <w:t>.</w:t>
      </w:r>
    </w:p>
    <w:p w14:paraId="381CD6BE" w14:textId="77777777" w:rsidR="00E51923" w:rsidRPr="009271DD" w:rsidRDefault="00E51923" w:rsidP="00FB7AF4">
      <w:pPr>
        <w:pStyle w:val="PGNSOMNormalny"/>
      </w:pPr>
      <w:r w:rsidRPr="009271DD">
        <w:t xml:space="preserve">Sektor transportu jest jednym z dynamiczniej zmieniających się gałęzi gospodarki </w:t>
      </w:r>
      <w:r w:rsidR="00221823" w:rsidRPr="009271DD">
        <w:t>gminy</w:t>
      </w:r>
      <w:r w:rsidRPr="009271DD">
        <w:t xml:space="preserve">. Zmiany nie dotyczą tylko wzrostu liczby zarejestrowanych pojazdów ale również </w:t>
      </w:r>
      <w:r w:rsidR="00222CE7" w:rsidRPr="009271DD">
        <w:t>zmiany</w:t>
      </w:r>
      <w:r w:rsidRPr="009271DD">
        <w:t xml:space="preserve"> ilości paliwa zużywanego przez pojazd, zakupu co większej ilości pojazdów niskoemisyjnych oraz wdrożeniem nowych </w:t>
      </w:r>
      <w:proofErr w:type="spellStart"/>
      <w:r w:rsidRPr="009271DD">
        <w:t>zachowań</w:t>
      </w:r>
      <w:proofErr w:type="spellEnd"/>
      <w:r w:rsidRPr="009271DD">
        <w:t xml:space="preserve"> jak car-</w:t>
      </w:r>
      <w:proofErr w:type="spellStart"/>
      <w:r w:rsidRPr="009271DD">
        <w:t>sharing</w:t>
      </w:r>
      <w:proofErr w:type="spellEnd"/>
      <w:r w:rsidRPr="009271DD">
        <w:t xml:space="preserve"> i car-</w:t>
      </w:r>
      <w:proofErr w:type="spellStart"/>
      <w:r w:rsidRPr="009271DD">
        <w:t>pooling</w:t>
      </w:r>
      <w:proofErr w:type="spellEnd"/>
      <w:r w:rsidRPr="009271DD">
        <w:t>.</w:t>
      </w:r>
    </w:p>
    <w:p w14:paraId="4566FDE8" w14:textId="77777777" w:rsidR="00FB7AF4" w:rsidRPr="004D3E2E" w:rsidRDefault="00E51923" w:rsidP="00E51923">
      <w:pPr>
        <w:pStyle w:val="PGNSOMNormalny"/>
      </w:pPr>
      <w:r w:rsidRPr="004D3E2E">
        <w:t xml:space="preserve">Wielkość zużycia energii końcowej w analizowanym sektorze w roku bazowym 2013 wyniosła </w:t>
      </w:r>
      <w:r w:rsidR="004D3E2E" w:rsidRPr="004D3E2E">
        <w:t>167 979,58</w:t>
      </w:r>
      <w:r w:rsidRPr="004D3E2E">
        <w:t xml:space="preserve"> MWh. Natomiast w roku 2017 wyniosła </w:t>
      </w:r>
      <w:r w:rsidR="004D3E2E" w:rsidRPr="004D3E2E">
        <w:t>176 206,76</w:t>
      </w:r>
      <w:r w:rsidR="00AD2E17" w:rsidRPr="004D3E2E">
        <w:t> </w:t>
      </w:r>
      <w:r w:rsidRPr="004D3E2E">
        <w:t>MWh co</w:t>
      </w:r>
      <w:r w:rsidR="00BF5EE9" w:rsidRPr="004D3E2E">
        <w:t> </w:t>
      </w:r>
      <w:r w:rsidRPr="004D3E2E">
        <w:t xml:space="preserve">stanowi </w:t>
      </w:r>
      <w:r w:rsidR="00AD2E17" w:rsidRPr="004D3E2E">
        <w:t>wzrost</w:t>
      </w:r>
      <w:r w:rsidRPr="004D3E2E">
        <w:t xml:space="preserve"> o </w:t>
      </w:r>
      <w:r w:rsidR="004D3E2E" w:rsidRPr="004D3E2E">
        <w:t>4,9</w:t>
      </w:r>
      <w:r w:rsidR="00AD2E17" w:rsidRPr="004D3E2E">
        <w:t>%</w:t>
      </w:r>
      <w:r w:rsidRPr="004D3E2E">
        <w:t>. W poniższej tabeli zamieszczono informacje dotyczące wielkości zużycia poszczególnych nośników energii w sektorze transportu</w:t>
      </w:r>
      <w:r w:rsidR="004D3E2E" w:rsidRPr="004D3E2E">
        <w:t>.</w:t>
      </w:r>
    </w:p>
    <w:p w14:paraId="1B2797AF" w14:textId="40133624" w:rsidR="00E51923" w:rsidRDefault="00E51923" w:rsidP="00E51923">
      <w:pPr>
        <w:pStyle w:val="PGNSOMpodpisrys"/>
      </w:pPr>
      <w:bookmarkStart w:id="276" w:name="_Toc525824393"/>
      <w:bookmarkStart w:id="277" w:name="_Toc525883542"/>
      <w:bookmarkStart w:id="278" w:name="_Toc525883875"/>
      <w:bookmarkStart w:id="279" w:name="_Toc525884283"/>
      <w:bookmarkStart w:id="280" w:name="_Toc44076560"/>
      <w:r w:rsidRPr="004D3E2E">
        <w:lastRenderedPageBreak/>
        <w:t xml:space="preserve">Tabela </w:t>
      </w:r>
      <w:r w:rsidR="00533001" w:rsidRPr="004D3E2E">
        <w:fldChar w:fldCharType="begin"/>
      </w:r>
      <w:r w:rsidR="00227E7D" w:rsidRPr="004D3E2E">
        <w:instrText xml:space="preserve"> SEQ Tabela \* ARABIC </w:instrText>
      </w:r>
      <w:r w:rsidR="00533001" w:rsidRPr="004D3E2E">
        <w:fldChar w:fldCharType="separate"/>
      </w:r>
      <w:r w:rsidR="002C2686">
        <w:rPr>
          <w:noProof/>
        </w:rPr>
        <w:t>18</w:t>
      </w:r>
      <w:r w:rsidR="00533001" w:rsidRPr="004D3E2E">
        <w:rPr>
          <w:noProof/>
        </w:rPr>
        <w:fldChar w:fldCharType="end"/>
      </w:r>
      <w:r w:rsidRPr="004D3E2E">
        <w:t xml:space="preserve">. Zużycie nośników energii w sektorze transportu w </w:t>
      </w:r>
      <w:r w:rsidR="00352C3D" w:rsidRPr="004D3E2E">
        <w:t xml:space="preserve">Gminie </w:t>
      </w:r>
      <w:r w:rsidR="004D3E2E" w:rsidRPr="004D3E2E">
        <w:t>Police</w:t>
      </w:r>
      <w:r w:rsidRPr="004D3E2E">
        <w:t xml:space="preserve"> </w:t>
      </w:r>
      <w:r w:rsidR="004D3E2E" w:rsidRPr="004D3E2E">
        <w:t>w roku 2013 oraz 2017</w:t>
      </w:r>
      <w:bookmarkEnd w:id="276"/>
      <w:bookmarkEnd w:id="277"/>
      <w:bookmarkEnd w:id="278"/>
      <w:bookmarkEnd w:id="279"/>
      <w:r w:rsidR="004D3E2E" w:rsidRPr="004D3E2E">
        <w:t>.</w:t>
      </w:r>
      <w:r w:rsidR="00C26F72" w:rsidRPr="004D3E2E">
        <w:rPr>
          <w:rStyle w:val="Odwoanieprzypisudolnego"/>
        </w:rPr>
        <w:footnoteReference w:id="49"/>
      </w:r>
      <w:bookmarkEnd w:id="280"/>
    </w:p>
    <w:tbl>
      <w:tblPr>
        <w:tblW w:w="5000" w:type="pct"/>
        <w:tblCellMar>
          <w:left w:w="70" w:type="dxa"/>
          <w:right w:w="70" w:type="dxa"/>
        </w:tblCellMar>
        <w:tblLook w:val="04A0" w:firstRow="1" w:lastRow="0" w:firstColumn="1" w:lastColumn="0" w:noHBand="0" w:noVBand="1"/>
      </w:tblPr>
      <w:tblGrid>
        <w:gridCol w:w="3577"/>
        <w:gridCol w:w="2541"/>
        <w:gridCol w:w="2541"/>
      </w:tblGrid>
      <w:tr w:rsidR="004D3E2E" w:rsidRPr="004D3E2E" w14:paraId="6AF15404" w14:textId="77777777" w:rsidTr="004D3E2E">
        <w:trPr>
          <w:trHeight w:val="424"/>
        </w:trPr>
        <w:tc>
          <w:tcPr>
            <w:tcW w:w="2066"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58F2C55A" w14:textId="77777777" w:rsidR="004D3E2E" w:rsidRPr="004D3E2E" w:rsidRDefault="004D3E2E" w:rsidP="004D3E2E">
            <w:pPr>
              <w:jc w:val="center"/>
              <w:rPr>
                <w:b/>
                <w:bCs/>
                <w:color w:val="FFFFFF"/>
                <w:sz w:val="20"/>
                <w:szCs w:val="20"/>
              </w:rPr>
            </w:pPr>
            <w:r w:rsidRPr="004D3E2E">
              <w:rPr>
                <w:b/>
                <w:bCs/>
                <w:color w:val="FFFFFF"/>
                <w:sz w:val="20"/>
                <w:szCs w:val="20"/>
              </w:rPr>
              <w:t>nośnik energii</w:t>
            </w:r>
          </w:p>
        </w:tc>
        <w:tc>
          <w:tcPr>
            <w:tcW w:w="2934" w:type="pct"/>
            <w:gridSpan w:val="2"/>
            <w:tcBorders>
              <w:top w:val="single" w:sz="4" w:space="0" w:color="auto"/>
              <w:left w:val="nil"/>
              <w:bottom w:val="single" w:sz="4" w:space="0" w:color="auto"/>
              <w:right w:val="single" w:sz="4" w:space="0" w:color="000000"/>
            </w:tcBorders>
            <w:shd w:val="clear" w:color="000000" w:fill="013764"/>
            <w:vAlign w:val="center"/>
            <w:hideMark/>
          </w:tcPr>
          <w:p w14:paraId="7489F10C" w14:textId="77777777" w:rsidR="004D3E2E" w:rsidRPr="004D3E2E" w:rsidRDefault="004D3E2E" w:rsidP="004D3E2E">
            <w:pPr>
              <w:jc w:val="center"/>
              <w:rPr>
                <w:b/>
                <w:bCs/>
                <w:color w:val="FFFFFF"/>
                <w:sz w:val="20"/>
                <w:szCs w:val="20"/>
              </w:rPr>
            </w:pPr>
            <w:r w:rsidRPr="004D3E2E">
              <w:rPr>
                <w:b/>
                <w:bCs/>
                <w:color w:val="FFFFFF"/>
                <w:sz w:val="20"/>
                <w:szCs w:val="20"/>
              </w:rPr>
              <w:t>zużycie energii [MWh/rok]</w:t>
            </w:r>
          </w:p>
        </w:tc>
      </w:tr>
      <w:tr w:rsidR="004D3E2E" w:rsidRPr="004D3E2E" w14:paraId="0B7BD60D" w14:textId="77777777" w:rsidTr="004D3E2E">
        <w:trPr>
          <w:trHeight w:val="285"/>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473104A1" w14:textId="77777777" w:rsidR="004D3E2E" w:rsidRPr="004D3E2E" w:rsidRDefault="004D3E2E" w:rsidP="004D3E2E">
            <w:pPr>
              <w:rPr>
                <w:b/>
                <w:bCs/>
                <w:color w:val="FFFFFF"/>
                <w:sz w:val="20"/>
                <w:szCs w:val="20"/>
              </w:rPr>
            </w:pPr>
          </w:p>
        </w:tc>
        <w:tc>
          <w:tcPr>
            <w:tcW w:w="1467" w:type="pct"/>
            <w:tcBorders>
              <w:top w:val="nil"/>
              <w:left w:val="nil"/>
              <w:bottom w:val="single" w:sz="4" w:space="0" w:color="auto"/>
              <w:right w:val="single" w:sz="4" w:space="0" w:color="auto"/>
            </w:tcBorders>
            <w:shd w:val="clear" w:color="000000" w:fill="013764"/>
            <w:noWrap/>
            <w:vAlign w:val="center"/>
            <w:hideMark/>
          </w:tcPr>
          <w:p w14:paraId="3E8B72F9" w14:textId="77777777" w:rsidR="004D3E2E" w:rsidRPr="004D3E2E" w:rsidRDefault="004D3E2E" w:rsidP="004D3E2E">
            <w:pPr>
              <w:jc w:val="center"/>
              <w:rPr>
                <w:b/>
                <w:bCs/>
                <w:color w:val="FFFFFF"/>
                <w:sz w:val="20"/>
                <w:szCs w:val="20"/>
              </w:rPr>
            </w:pPr>
            <w:r w:rsidRPr="004D3E2E">
              <w:rPr>
                <w:b/>
                <w:bCs/>
                <w:color w:val="FFFFFF"/>
                <w:sz w:val="20"/>
                <w:szCs w:val="20"/>
              </w:rPr>
              <w:t>2013</w:t>
            </w:r>
            <w:r w:rsidR="0016514F">
              <w:rPr>
                <w:b/>
                <w:bCs/>
                <w:color w:val="FFFFFF"/>
                <w:sz w:val="20"/>
                <w:szCs w:val="20"/>
              </w:rPr>
              <w:t xml:space="preserve"> r.</w:t>
            </w:r>
          </w:p>
        </w:tc>
        <w:tc>
          <w:tcPr>
            <w:tcW w:w="1467" w:type="pct"/>
            <w:tcBorders>
              <w:top w:val="nil"/>
              <w:left w:val="nil"/>
              <w:bottom w:val="single" w:sz="4" w:space="0" w:color="auto"/>
              <w:right w:val="single" w:sz="4" w:space="0" w:color="auto"/>
            </w:tcBorders>
            <w:shd w:val="clear" w:color="000000" w:fill="013764"/>
            <w:noWrap/>
            <w:vAlign w:val="center"/>
            <w:hideMark/>
          </w:tcPr>
          <w:p w14:paraId="06C6962C" w14:textId="77777777" w:rsidR="004D3E2E" w:rsidRPr="004D3E2E" w:rsidRDefault="004D3E2E" w:rsidP="004D3E2E">
            <w:pPr>
              <w:jc w:val="center"/>
              <w:rPr>
                <w:b/>
                <w:bCs/>
                <w:color w:val="FFFFFF"/>
                <w:sz w:val="20"/>
                <w:szCs w:val="20"/>
              </w:rPr>
            </w:pPr>
            <w:r w:rsidRPr="004D3E2E">
              <w:rPr>
                <w:b/>
                <w:bCs/>
                <w:color w:val="FFFFFF"/>
                <w:sz w:val="20"/>
                <w:szCs w:val="20"/>
              </w:rPr>
              <w:t>2017</w:t>
            </w:r>
            <w:r w:rsidR="0016514F">
              <w:rPr>
                <w:b/>
                <w:bCs/>
                <w:color w:val="FFFFFF"/>
                <w:sz w:val="20"/>
                <w:szCs w:val="20"/>
              </w:rPr>
              <w:t xml:space="preserve"> r.</w:t>
            </w:r>
          </w:p>
        </w:tc>
      </w:tr>
      <w:tr w:rsidR="004D3E2E" w:rsidRPr="004D3E2E" w14:paraId="21BF9807"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28CF6FD0" w14:textId="77777777" w:rsidR="004D3E2E" w:rsidRPr="004D3E2E" w:rsidRDefault="004D3E2E" w:rsidP="004D3E2E">
            <w:pPr>
              <w:jc w:val="center"/>
              <w:rPr>
                <w:color w:val="000000"/>
                <w:sz w:val="20"/>
                <w:szCs w:val="20"/>
              </w:rPr>
            </w:pPr>
            <w:r w:rsidRPr="004D3E2E">
              <w:rPr>
                <w:color w:val="000000"/>
                <w:sz w:val="20"/>
                <w:szCs w:val="20"/>
              </w:rPr>
              <w:t>benzyna</w:t>
            </w:r>
          </w:p>
        </w:tc>
        <w:tc>
          <w:tcPr>
            <w:tcW w:w="1467" w:type="pct"/>
            <w:tcBorders>
              <w:top w:val="nil"/>
              <w:left w:val="nil"/>
              <w:bottom w:val="single" w:sz="4" w:space="0" w:color="auto"/>
              <w:right w:val="single" w:sz="4" w:space="0" w:color="auto"/>
            </w:tcBorders>
            <w:shd w:val="clear" w:color="auto" w:fill="auto"/>
            <w:noWrap/>
            <w:vAlign w:val="center"/>
            <w:hideMark/>
          </w:tcPr>
          <w:p w14:paraId="39015628" w14:textId="77777777" w:rsidR="004D3E2E" w:rsidRPr="004D3E2E" w:rsidRDefault="004D3E2E" w:rsidP="004D3E2E">
            <w:pPr>
              <w:jc w:val="center"/>
              <w:rPr>
                <w:color w:val="000000"/>
                <w:sz w:val="20"/>
                <w:szCs w:val="20"/>
              </w:rPr>
            </w:pPr>
            <w:r w:rsidRPr="004D3E2E">
              <w:rPr>
                <w:color w:val="000000"/>
                <w:sz w:val="20"/>
                <w:szCs w:val="20"/>
              </w:rPr>
              <w:t>98 404,26</w:t>
            </w:r>
          </w:p>
        </w:tc>
        <w:tc>
          <w:tcPr>
            <w:tcW w:w="1467" w:type="pct"/>
            <w:tcBorders>
              <w:top w:val="nil"/>
              <w:left w:val="nil"/>
              <w:bottom w:val="single" w:sz="4" w:space="0" w:color="auto"/>
              <w:right w:val="single" w:sz="4" w:space="0" w:color="auto"/>
            </w:tcBorders>
            <w:shd w:val="clear" w:color="auto" w:fill="auto"/>
            <w:noWrap/>
            <w:vAlign w:val="center"/>
            <w:hideMark/>
          </w:tcPr>
          <w:p w14:paraId="0352FCF9" w14:textId="77777777" w:rsidR="004D3E2E" w:rsidRPr="004D3E2E" w:rsidRDefault="004D3E2E" w:rsidP="004D3E2E">
            <w:pPr>
              <w:jc w:val="center"/>
              <w:rPr>
                <w:color w:val="000000"/>
                <w:sz w:val="20"/>
                <w:szCs w:val="20"/>
              </w:rPr>
            </w:pPr>
            <w:r w:rsidRPr="004D3E2E">
              <w:rPr>
                <w:color w:val="000000"/>
                <w:sz w:val="20"/>
                <w:szCs w:val="20"/>
              </w:rPr>
              <w:t>102 987,24</w:t>
            </w:r>
          </w:p>
        </w:tc>
      </w:tr>
      <w:tr w:rsidR="004D3E2E" w:rsidRPr="004D3E2E" w14:paraId="284DD21B"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E380788" w14:textId="77777777" w:rsidR="004D3E2E" w:rsidRPr="004D3E2E" w:rsidRDefault="004D3E2E" w:rsidP="004D3E2E">
            <w:pPr>
              <w:jc w:val="center"/>
              <w:rPr>
                <w:color w:val="000000"/>
                <w:sz w:val="20"/>
                <w:szCs w:val="20"/>
              </w:rPr>
            </w:pPr>
            <w:r w:rsidRPr="004D3E2E">
              <w:rPr>
                <w:color w:val="000000"/>
                <w:sz w:val="20"/>
                <w:szCs w:val="20"/>
              </w:rPr>
              <w:t>olej napędowy</w:t>
            </w:r>
          </w:p>
        </w:tc>
        <w:tc>
          <w:tcPr>
            <w:tcW w:w="1467" w:type="pct"/>
            <w:tcBorders>
              <w:top w:val="nil"/>
              <w:left w:val="nil"/>
              <w:bottom w:val="single" w:sz="4" w:space="0" w:color="auto"/>
              <w:right w:val="single" w:sz="4" w:space="0" w:color="auto"/>
            </w:tcBorders>
            <w:shd w:val="clear" w:color="auto" w:fill="auto"/>
            <w:noWrap/>
            <w:vAlign w:val="center"/>
            <w:hideMark/>
          </w:tcPr>
          <w:p w14:paraId="5685C5B8" w14:textId="77777777" w:rsidR="004D3E2E" w:rsidRPr="004D3E2E" w:rsidRDefault="004D3E2E" w:rsidP="004D3E2E">
            <w:pPr>
              <w:jc w:val="center"/>
              <w:rPr>
                <w:color w:val="000000"/>
                <w:sz w:val="20"/>
                <w:szCs w:val="20"/>
              </w:rPr>
            </w:pPr>
            <w:r w:rsidRPr="004D3E2E">
              <w:rPr>
                <w:color w:val="000000"/>
                <w:sz w:val="20"/>
                <w:szCs w:val="20"/>
              </w:rPr>
              <w:t>54 675,41</w:t>
            </w:r>
          </w:p>
        </w:tc>
        <w:tc>
          <w:tcPr>
            <w:tcW w:w="1467" w:type="pct"/>
            <w:tcBorders>
              <w:top w:val="nil"/>
              <w:left w:val="nil"/>
              <w:bottom w:val="single" w:sz="4" w:space="0" w:color="auto"/>
              <w:right w:val="single" w:sz="4" w:space="0" w:color="auto"/>
            </w:tcBorders>
            <w:shd w:val="clear" w:color="auto" w:fill="auto"/>
            <w:noWrap/>
            <w:vAlign w:val="center"/>
            <w:hideMark/>
          </w:tcPr>
          <w:p w14:paraId="64FF1176" w14:textId="77777777" w:rsidR="004D3E2E" w:rsidRPr="004D3E2E" w:rsidRDefault="004D3E2E" w:rsidP="004D3E2E">
            <w:pPr>
              <w:jc w:val="center"/>
              <w:rPr>
                <w:color w:val="000000"/>
                <w:sz w:val="20"/>
                <w:szCs w:val="20"/>
              </w:rPr>
            </w:pPr>
            <w:r w:rsidRPr="004D3E2E">
              <w:rPr>
                <w:color w:val="000000"/>
                <w:sz w:val="20"/>
                <w:szCs w:val="20"/>
              </w:rPr>
              <w:t>57 626,31</w:t>
            </w:r>
          </w:p>
        </w:tc>
      </w:tr>
      <w:tr w:rsidR="004D3E2E" w:rsidRPr="004D3E2E" w14:paraId="25205352"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C822169" w14:textId="77777777" w:rsidR="004D3E2E" w:rsidRPr="004D3E2E" w:rsidRDefault="004D3E2E" w:rsidP="004D3E2E">
            <w:pPr>
              <w:jc w:val="center"/>
              <w:rPr>
                <w:color w:val="000000"/>
                <w:sz w:val="20"/>
                <w:szCs w:val="20"/>
              </w:rPr>
            </w:pPr>
            <w:r w:rsidRPr="004D3E2E">
              <w:rPr>
                <w:color w:val="000000"/>
                <w:sz w:val="20"/>
                <w:szCs w:val="20"/>
              </w:rPr>
              <w:t>LPG</w:t>
            </w:r>
          </w:p>
        </w:tc>
        <w:tc>
          <w:tcPr>
            <w:tcW w:w="1467" w:type="pct"/>
            <w:tcBorders>
              <w:top w:val="nil"/>
              <w:left w:val="nil"/>
              <w:bottom w:val="single" w:sz="4" w:space="0" w:color="auto"/>
              <w:right w:val="single" w:sz="4" w:space="0" w:color="auto"/>
            </w:tcBorders>
            <w:shd w:val="clear" w:color="auto" w:fill="auto"/>
            <w:noWrap/>
            <w:vAlign w:val="center"/>
            <w:hideMark/>
          </w:tcPr>
          <w:p w14:paraId="37489D8D" w14:textId="77777777" w:rsidR="004D3E2E" w:rsidRPr="004D3E2E" w:rsidRDefault="004D3E2E" w:rsidP="004D3E2E">
            <w:pPr>
              <w:jc w:val="center"/>
              <w:rPr>
                <w:color w:val="000000"/>
                <w:sz w:val="20"/>
                <w:szCs w:val="20"/>
              </w:rPr>
            </w:pPr>
            <w:r w:rsidRPr="004D3E2E">
              <w:rPr>
                <w:color w:val="000000"/>
                <w:sz w:val="20"/>
                <w:szCs w:val="20"/>
              </w:rPr>
              <w:t>14 899,90</w:t>
            </w:r>
          </w:p>
        </w:tc>
        <w:tc>
          <w:tcPr>
            <w:tcW w:w="1467" w:type="pct"/>
            <w:tcBorders>
              <w:top w:val="nil"/>
              <w:left w:val="nil"/>
              <w:bottom w:val="single" w:sz="4" w:space="0" w:color="auto"/>
              <w:right w:val="single" w:sz="4" w:space="0" w:color="auto"/>
            </w:tcBorders>
            <w:shd w:val="clear" w:color="auto" w:fill="auto"/>
            <w:noWrap/>
            <w:vAlign w:val="center"/>
            <w:hideMark/>
          </w:tcPr>
          <w:p w14:paraId="77D0ECFB" w14:textId="77777777" w:rsidR="004D3E2E" w:rsidRPr="004D3E2E" w:rsidRDefault="004D3E2E" w:rsidP="004D3E2E">
            <w:pPr>
              <w:jc w:val="center"/>
              <w:rPr>
                <w:color w:val="000000"/>
                <w:sz w:val="20"/>
                <w:szCs w:val="20"/>
              </w:rPr>
            </w:pPr>
            <w:r w:rsidRPr="004D3E2E">
              <w:rPr>
                <w:color w:val="000000"/>
                <w:sz w:val="20"/>
                <w:szCs w:val="20"/>
              </w:rPr>
              <w:t>15 593,22</w:t>
            </w:r>
          </w:p>
        </w:tc>
      </w:tr>
      <w:tr w:rsidR="004D3E2E" w:rsidRPr="004D3E2E" w14:paraId="0748990B" w14:textId="77777777" w:rsidTr="004D3E2E">
        <w:trPr>
          <w:trHeight w:val="285"/>
        </w:trPr>
        <w:tc>
          <w:tcPr>
            <w:tcW w:w="2066" w:type="pct"/>
            <w:tcBorders>
              <w:top w:val="nil"/>
              <w:left w:val="single" w:sz="4" w:space="0" w:color="auto"/>
              <w:bottom w:val="single" w:sz="4" w:space="0" w:color="auto"/>
              <w:right w:val="single" w:sz="4" w:space="0" w:color="auto"/>
            </w:tcBorders>
            <w:shd w:val="clear" w:color="000000" w:fill="013764"/>
            <w:noWrap/>
            <w:vAlign w:val="center"/>
            <w:hideMark/>
          </w:tcPr>
          <w:p w14:paraId="64292743" w14:textId="77777777" w:rsidR="004D3E2E" w:rsidRPr="004D3E2E" w:rsidRDefault="004D3E2E" w:rsidP="004D3E2E">
            <w:pPr>
              <w:jc w:val="center"/>
              <w:rPr>
                <w:color w:val="FFFFFF"/>
                <w:sz w:val="20"/>
                <w:szCs w:val="20"/>
              </w:rPr>
            </w:pPr>
            <w:r w:rsidRPr="004D3E2E">
              <w:rPr>
                <w:color w:val="FFFFFF"/>
                <w:sz w:val="20"/>
                <w:szCs w:val="20"/>
              </w:rPr>
              <w:t>suma</w:t>
            </w:r>
          </w:p>
        </w:tc>
        <w:tc>
          <w:tcPr>
            <w:tcW w:w="1467" w:type="pct"/>
            <w:tcBorders>
              <w:top w:val="nil"/>
              <w:left w:val="nil"/>
              <w:bottom w:val="single" w:sz="4" w:space="0" w:color="auto"/>
              <w:right w:val="single" w:sz="4" w:space="0" w:color="auto"/>
            </w:tcBorders>
            <w:shd w:val="clear" w:color="000000" w:fill="013764"/>
            <w:noWrap/>
            <w:vAlign w:val="center"/>
            <w:hideMark/>
          </w:tcPr>
          <w:p w14:paraId="19D41134" w14:textId="77777777" w:rsidR="004D3E2E" w:rsidRPr="004D3E2E" w:rsidRDefault="004D3E2E" w:rsidP="004D3E2E">
            <w:pPr>
              <w:jc w:val="center"/>
              <w:rPr>
                <w:color w:val="FFFFFF"/>
                <w:sz w:val="20"/>
                <w:szCs w:val="20"/>
              </w:rPr>
            </w:pPr>
            <w:r w:rsidRPr="004D3E2E">
              <w:rPr>
                <w:color w:val="FFFFFF"/>
                <w:sz w:val="20"/>
                <w:szCs w:val="20"/>
              </w:rPr>
              <w:t>167 979,58</w:t>
            </w:r>
          </w:p>
        </w:tc>
        <w:tc>
          <w:tcPr>
            <w:tcW w:w="1467" w:type="pct"/>
            <w:tcBorders>
              <w:top w:val="nil"/>
              <w:left w:val="nil"/>
              <w:bottom w:val="single" w:sz="4" w:space="0" w:color="auto"/>
              <w:right w:val="single" w:sz="4" w:space="0" w:color="auto"/>
            </w:tcBorders>
            <w:shd w:val="clear" w:color="000000" w:fill="013764"/>
            <w:noWrap/>
            <w:vAlign w:val="center"/>
            <w:hideMark/>
          </w:tcPr>
          <w:p w14:paraId="77A4C5E3" w14:textId="77777777" w:rsidR="004D3E2E" w:rsidRPr="004D3E2E" w:rsidRDefault="004D3E2E" w:rsidP="004D3E2E">
            <w:pPr>
              <w:jc w:val="center"/>
              <w:rPr>
                <w:color w:val="FFFFFF"/>
                <w:sz w:val="20"/>
                <w:szCs w:val="20"/>
              </w:rPr>
            </w:pPr>
            <w:r w:rsidRPr="004D3E2E">
              <w:rPr>
                <w:color w:val="FFFFFF"/>
                <w:sz w:val="20"/>
                <w:szCs w:val="20"/>
              </w:rPr>
              <w:t>176 206,76</w:t>
            </w:r>
          </w:p>
        </w:tc>
      </w:tr>
    </w:tbl>
    <w:p w14:paraId="0723ECFA" w14:textId="77777777" w:rsidR="00E51923" w:rsidRPr="007A791C" w:rsidRDefault="00E51923" w:rsidP="0052180D">
      <w:pPr>
        <w:pStyle w:val="PGNSOMNormalny"/>
      </w:pPr>
      <w:r w:rsidRPr="007A791C">
        <w:t xml:space="preserve">W sektorze transportu </w:t>
      </w:r>
      <w:r w:rsidR="00AD2E17" w:rsidRPr="007A791C">
        <w:t xml:space="preserve">w roku 2013 </w:t>
      </w:r>
      <w:r w:rsidR="004D3E2E" w:rsidRPr="007A791C">
        <w:t xml:space="preserve">najpopularniejszym nośnikiem energii </w:t>
      </w:r>
      <w:r w:rsidR="00A24979" w:rsidRPr="007A791C">
        <w:t xml:space="preserve">była benzyna, która </w:t>
      </w:r>
      <w:r w:rsidR="007A791C" w:rsidRPr="007A791C">
        <w:t>odpowiadała</w:t>
      </w:r>
      <w:r w:rsidR="00A24979" w:rsidRPr="007A791C">
        <w:t xml:space="preserve"> za ponad połowę całkowitego zużycia energii. Znaczące było również zużycie oleju napędowego (32,55%). LPG odpowiadał za 8,87% całkowitego zużycia energii.</w:t>
      </w:r>
      <w:r w:rsidR="00AD2E17" w:rsidRPr="007A791C">
        <w:t xml:space="preserve"> </w:t>
      </w:r>
      <w:r w:rsidR="00A24979" w:rsidRPr="007A791C">
        <w:t xml:space="preserve">Zużycie paliwa było podobne na drogach lokalnych (59,19%) oraz wojewódzkich (40,81%) przebiegających przez teren gminy. </w:t>
      </w:r>
      <w:r w:rsidR="007A791C" w:rsidRPr="007A791C">
        <w:t xml:space="preserve">Zdecydowana większość energii zżuwana była przez samochody osobowe (79,24%), natomiast samochody dostawcze oraz ciężarowe dopowiadały kolejno za 9,41% oraz 8,30% całkowitego zużycia energii. </w:t>
      </w:r>
    </w:p>
    <w:p w14:paraId="0846EC38" w14:textId="77777777" w:rsidR="004D3E2E" w:rsidRDefault="004D3E2E" w:rsidP="004D3E2E">
      <w:pPr>
        <w:pStyle w:val="PGNSOMpodpisrys"/>
        <w:keepNext/>
      </w:pPr>
      <w:bookmarkStart w:id="281" w:name="_Toc525825718"/>
      <w:r w:rsidRPr="004D3E2E">
        <w:rPr>
          <w:noProof/>
        </w:rPr>
        <w:drawing>
          <wp:inline distT="0" distB="0" distL="0" distR="0" wp14:anchorId="5929E345" wp14:editId="3700AEE0">
            <wp:extent cx="5011549" cy="2020822"/>
            <wp:effectExtent l="19050" t="0" r="0" b="0"/>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E0D911" w14:textId="34F78380" w:rsidR="004D3E2E" w:rsidRPr="00D9224E" w:rsidRDefault="004D3E2E" w:rsidP="004D3E2E">
      <w:pPr>
        <w:pStyle w:val="PGNSOMpodpisrys"/>
      </w:pPr>
      <w:bookmarkStart w:id="282" w:name="_Toc45524750"/>
      <w:r>
        <w:t xml:space="preserve">Rysunek </w:t>
      </w:r>
      <w:r w:rsidR="008F4E14">
        <w:fldChar w:fldCharType="begin"/>
      </w:r>
      <w:r w:rsidR="008F4E14">
        <w:instrText xml:space="preserve"> SEQ Rysunek \* ARABIC </w:instrText>
      </w:r>
      <w:r w:rsidR="008F4E14">
        <w:fldChar w:fldCharType="separate"/>
      </w:r>
      <w:r w:rsidR="002C2686">
        <w:rPr>
          <w:noProof/>
        </w:rPr>
        <w:t>21</w:t>
      </w:r>
      <w:r w:rsidR="008F4E14">
        <w:rPr>
          <w:noProof/>
        </w:rPr>
        <w:fldChar w:fldCharType="end"/>
      </w:r>
      <w:r>
        <w:t xml:space="preserve"> </w:t>
      </w:r>
      <w:r w:rsidRPr="00D9224E">
        <w:t xml:space="preserve">Rysunek </w:t>
      </w:r>
      <w:r w:rsidR="008F4E14">
        <w:fldChar w:fldCharType="begin"/>
      </w:r>
      <w:r w:rsidR="008F4E14">
        <w:instrText xml:space="preserve"> SEQ Rysunek \* ARABIC </w:instrText>
      </w:r>
      <w:r w:rsidR="008F4E14">
        <w:fldChar w:fldCharType="separate"/>
      </w:r>
      <w:r w:rsidR="002C2686">
        <w:rPr>
          <w:noProof/>
        </w:rPr>
        <w:t>22</w:t>
      </w:r>
      <w:r w:rsidR="008F4E14">
        <w:rPr>
          <w:noProof/>
        </w:rPr>
        <w:fldChar w:fldCharType="end"/>
      </w:r>
      <w:r w:rsidRPr="00D9224E">
        <w:t xml:space="preserve">. Struktura zużycia nośników energii w sektorze </w:t>
      </w:r>
      <w:r>
        <w:t>transportu</w:t>
      </w:r>
      <w:r w:rsidRPr="00D9224E">
        <w:t xml:space="preserve"> na terenie Gminy Police w roku </w:t>
      </w:r>
      <w:r>
        <w:t>bazowym</w:t>
      </w:r>
      <w:r w:rsidRPr="00D9224E">
        <w:t xml:space="preserve"> 201</w:t>
      </w:r>
      <w:r>
        <w:t>3</w:t>
      </w:r>
      <w:r w:rsidRPr="00D9224E">
        <w:t>.</w:t>
      </w:r>
      <w:bookmarkEnd w:id="282"/>
    </w:p>
    <w:p w14:paraId="03F427E9" w14:textId="77777777" w:rsidR="00AD2E17" w:rsidRPr="004D3E2E" w:rsidRDefault="007A791C" w:rsidP="007A791C">
      <w:pPr>
        <w:pStyle w:val="PGNSOMNormalny"/>
      </w:pPr>
      <w:r>
        <w:t xml:space="preserve">Sytuacja w roku kontrolnym nie uległa znaczącym zmianom w odniesieniu do roku bazowego. Rosnąca liczba pojazdów przyczyniła się do </w:t>
      </w:r>
      <w:r w:rsidR="00364624">
        <w:t xml:space="preserve">ogólnego </w:t>
      </w:r>
      <w:r>
        <w:t xml:space="preserve">wzrostu zużycia </w:t>
      </w:r>
      <w:r w:rsidR="00364624">
        <w:t>paliwa, ale</w:t>
      </w:r>
      <w:r>
        <w:t xml:space="preserve"> stosunek poszczególnych </w:t>
      </w:r>
      <w:r w:rsidR="00364624">
        <w:t xml:space="preserve">rodzajów paliw pozostał bez większych zmian. </w:t>
      </w:r>
    </w:p>
    <w:p w14:paraId="48ABDB1A" w14:textId="77777777" w:rsidR="004D3E2E" w:rsidRDefault="004D3E2E" w:rsidP="004D3E2E">
      <w:pPr>
        <w:pStyle w:val="PGNtekstpodstawowy"/>
        <w:keepNext/>
      </w:pPr>
      <w:r w:rsidRPr="004D3E2E">
        <w:rPr>
          <w:noProof/>
        </w:rPr>
        <w:drawing>
          <wp:inline distT="0" distB="0" distL="0" distR="0" wp14:anchorId="304194ED" wp14:editId="5EFB21DC">
            <wp:extent cx="5065978" cy="2020822"/>
            <wp:effectExtent l="19050" t="0" r="1322" b="0"/>
            <wp:docPr id="1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015CE6" w14:textId="3D460357" w:rsidR="004D3E2E" w:rsidRPr="004D3E2E" w:rsidRDefault="004D3E2E" w:rsidP="004D3E2E">
      <w:pPr>
        <w:pStyle w:val="PGNSOMpodpisrys"/>
      </w:pPr>
      <w:bookmarkStart w:id="283" w:name="_Toc45524751"/>
      <w:r>
        <w:t xml:space="preserve">Rysunek </w:t>
      </w:r>
      <w:r w:rsidR="008F4E14">
        <w:fldChar w:fldCharType="begin"/>
      </w:r>
      <w:r w:rsidR="008F4E14">
        <w:instrText xml:space="preserve"> SEQ Rysunek \* ARABIC </w:instrText>
      </w:r>
      <w:r w:rsidR="008F4E14">
        <w:fldChar w:fldCharType="separate"/>
      </w:r>
      <w:r w:rsidR="002C2686">
        <w:rPr>
          <w:noProof/>
        </w:rPr>
        <w:t>23</w:t>
      </w:r>
      <w:r w:rsidR="008F4E14">
        <w:rPr>
          <w:noProof/>
        </w:rPr>
        <w:fldChar w:fldCharType="end"/>
      </w:r>
      <w:r w:rsidRPr="004D3E2E">
        <w:t xml:space="preserve"> </w:t>
      </w:r>
      <w:r w:rsidRPr="00D9224E">
        <w:t xml:space="preserve">Struktura zużycia nośników energii w sektorze </w:t>
      </w:r>
      <w:r>
        <w:t>transportu</w:t>
      </w:r>
      <w:r w:rsidRPr="00D9224E">
        <w:t xml:space="preserve"> na terenie Gminy Police w roku kontrolnym 2017.</w:t>
      </w:r>
      <w:bookmarkEnd w:id="283"/>
    </w:p>
    <w:bookmarkEnd w:id="281"/>
    <w:p w14:paraId="43559EF9" w14:textId="77777777" w:rsidR="0052180D" w:rsidRDefault="00847E82" w:rsidP="00847E82">
      <w:pPr>
        <w:pStyle w:val="PGNSOMNormalny"/>
      </w:pPr>
      <w:r w:rsidRPr="00364624">
        <w:lastRenderedPageBreak/>
        <w:t>Wielkość emisji CO</w:t>
      </w:r>
      <w:r w:rsidRPr="00364624">
        <w:rPr>
          <w:vertAlign w:val="subscript"/>
        </w:rPr>
        <w:t>2</w:t>
      </w:r>
      <w:r w:rsidRPr="00364624">
        <w:t xml:space="preserve"> w analizowanym sektorze, w roku bazowym 2013 wyniosła </w:t>
      </w:r>
      <w:r w:rsidR="00364624" w:rsidRPr="00364624">
        <w:t>43 353,49</w:t>
      </w:r>
      <w:r w:rsidR="00AD2E17" w:rsidRPr="00364624">
        <w:t> </w:t>
      </w:r>
      <w:r w:rsidRPr="00364624">
        <w:t>Mg</w:t>
      </w:r>
      <w:r w:rsidR="00C26F72" w:rsidRPr="00364624">
        <w:t> </w:t>
      </w:r>
      <w:r w:rsidRPr="00364624">
        <w:t>CO</w:t>
      </w:r>
      <w:r w:rsidRPr="00364624">
        <w:rPr>
          <w:vertAlign w:val="subscript"/>
        </w:rPr>
        <w:t>2</w:t>
      </w:r>
      <w:r w:rsidRPr="00364624">
        <w:t xml:space="preserve">. Natomiast w roku </w:t>
      </w:r>
      <w:r w:rsidR="00364624" w:rsidRPr="00364624">
        <w:t xml:space="preserve">kontrolnym </w:t>
      </w:r>
      <w:r w:rsidRPr="00364624">
        <w:t xml:space="preserve">2017 wyniosła </w:t>
      </w:r>
      <w:r w:rsidR="00364624" w:rsidRPr="00364624">
        <w:t>46 173,13</w:t>
      </w:r>
      <w:r w:rsidR="00AD2E17" w:rsidRPr="00364624">
        <w:t xml:space="preserve"> </w:t>
      </w:r>
      <w:r w:rsidRPr="00364624">
        <w:t>Mg</w:t>
      </w:r>
      <w:r w:rsidR="00C26F72" w:rsidRPr="00364624">
        <w:t> </w:t>
      </w:r>
      <w:r w:rsidRPr="00364624">
        <w:t>CO</w:t>
      </w:r>
      <w:r w:rsidRPr="00364624">
        <w:rPr>
          <w:vertAlign w:val="subscript"/>
        </w:rPr>
        <w:t xml:space="preserve">2 </w:t>
      </w:r>
      <w:r w:rsidRPr="00364624">
        <w:t xml:space="preserve">co stanowi </w:t>
      </w:r>
      <w:r w:rsidR="00AD2E17" w:rsidRPr="00364624">
        <w:t>wzrost</w:t>
      </w:r>
      <w:r w:rsidRPr="00364624">
        <w:t xml:space="preserve"> o </w:t>
      </w:r>
      <w:r w:rsidR="00364624" w:rsidRPr="00364624">
        <w:t>6,50</w:t>
      </w:r>
      <w:r w:rsidR="00AD2E17" w:rsidRPr="00364624">
        <w:t>%</w:t>
      </w:r>
      <w:r w:rsidRPr="00364624">
        <w:t xml:space="preserve"> W poniższej tabeli zamieszczono informacje dotyczące wielkości emisji CO</w:t>
      </w:r>
      <w:r w:rsidRPr="00364624">
        <w:rPr>
          <w:vertAlign w:val="subscript"/>
        </w:rPr>
        <w:t>2</w:t>
      </w:r>
      <w:r w:rsidRPr="00364624">
        <w:t xml:space="preserve"> z poszczególnych nośników energii</w:t>
      </w:r>
      <w:r w:rsidR="00364624" w:rsidRPr="00364624">
        <w:t xml:space="preserve"> w sektorze transportu .</w:t>
      </w:r>
    </w:p>
    <w:p w14:paraId="46C091DF" w14:textId="27C03A64" w:rsidR="000650C1" w:rsidRPr="00364624" w:rsidRDefault="000650C1" w:rsidP="000650C1">
      <w:pPr>
        <w:pStyle w:val="PGNSOMpodpisrys"/>
      </w:pPr>
      <w:bookmarkStart w:id="284" w:name="_Toc525824394"/>
      <w:bookmarkStart w:id="285" w:name="_Toc525883543"/>
      <w:bookmarkStart w:id="286" w:name="_Toc525883876"/>
      <w:bookmarkStart w:id="287" w:name="_Toc525884284"/>
      <w:bookmarkStart w:id="288" w:name="_Toc44076561"/>
      <w:r w:rsidRPr="00364624">
        <w:t xml:space="preserve">Tabela </w:t>
      </w:r>
      <w:r w:rsidR="00533001" w:rsidRPr="00364624">
        <w:fldChar w:fldCharType="begin"/>
      </w:r>
      <w:r w:rsidR="00227E7D" w:rsidRPr="00364624">
        <w:instrText xml:space="preserve"> SEQ Tabela \* ARABIC </w:instrText>
      </w:r>
      <w:r w:rsidR="00533001" w:rsidRPr="00364624">
        <w:fldChar w:fldCharType="separate"/>
      </w:r>
      <w:r w:rsidR="002C2686">
        <w:rPr>
          <w:noProof/>
        </w:rPr>
        <w:t>19</w:t>
      </w:r>
      <w:r w:rsidR="00533001" w:rsidRPr="00364624">
        <w:rPr>
          <w:noProof/>
        </w:rPr>
        <w:fldChar w:fldCharType="end"/>
      </w:r>
      <w:r w:rsidRPr="00364624">
        <w:t>. Emisja CO</w:t>
      </w:r>
      <w:r w:rsidRPr="00364624">
        <w:rPr>
          <w:vertAlign w:val="subscript"/>
        </w:rPr>
        <w:t>2</w:t>
      </w:r>
      <w:r w:rsidRPr="00364624">
        <w:t xml:space="preserve"> w sektorze transportu w </w:t>
      </w:r>
      <w:r w:rsidR="00352C3D" w:rsidRPr="00364624">
        <w:t xml:space="preserve">Gminie </w:t>
      </w:r>
      <w:r w:rsidR="00364624" w:rsidRPr="00364624">
        <w:t>Police</w:t>
      </w:r>
      <w:r w:rsidRPr="00364624">
        <w:t xml:space="preserve"> w </w:t>
      </w:r>
      <w:bookmarkEnd w:id="284"/>
      <w:bookmarkEnd w:id="285"/>
      <w:bookmarkEnd w:id="286"/>
      <w:bookmarkEnd w:id="287"/>
      <w:r w:rsidR="00364624" w:rsidRPr="00364624">
        <w:t>roku 2013 oraz 2017</w:t>
      </w:r>
      <w:bookmarkEnd w:id="288"/>
    </w:p>
    <w:tbl>
      <w:tblPr>
        <w:tblW w:w="5000" w:type="pct"/>
        <w:tblCellMar>
          <w:left w:w="70" w:type="dxa"/>
          <w:right w:w="70" w:type="dxa"/>
        </w:tblCellMar>
        <w:tblLook w:val="04A0" w:firstRow="1" w:lastRow="0" w:firstColumn="1" w:lastColumn="0" w:noHBand="0" w:noVBand="1"/>
      </w:tblPr>
      <w:tblGrid>
        <w:gridCol w:w="3577"/>
        <w:gridCol w:w="2541"/>
        <w:gridCol w:w="2541"/>
      </w:tblGrid>
      <w:tr w:rsidR="00364624" w:rsidRPr="00364624" w14:paraId="6C920157" w14:textId="77777777" w:rsidTr="00364624">
        <w:trPr>
          <w:trHeight w:val="450"/>
        </w:trPr>
        <w:tc>
          <w:tcPr>
            <w:tcW w:w="2066"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4A8E290" w14:textId="77777777" w:rsidR="00364624" w:rsidRPr="00364624" w:rsidRDefault="00364624" w:rsidP="00364624">
            <w:pPr>
              <w:jc w:val="center"/>
              <w:rPr>
                <w:b/>
                <w:bCs/>
                <w:color w:val="FFFFFF"/>
                <w:sz w:val="20"/>
                <w:szCs w:val="20"/>
              </w:rPr>
            </w:pPr>
            <w:r w:rsidRPr="00364624">
              <w:rPr>
                <w:b/>
                <w:bCs/>
                <w:color w:val="FFFFFF"/>
                <w:sz w:val="20"/>
                <w:szCs w:val="20"/>
              </w:rPr>
              <w:t>nośnik energii</w:t>
            </w:r>
          </w:p>
        </w:tc>
        <w:tc>
          <w:tcPr>
            <w:tcW w:w="2934" w:type="pct"/>
            <w:gridSpan w:val="2"/>
            <w:tcBorders>
              <w:top w:val="single" w:sz="4" w:space="0" w:color="auto"/>
              <w:left w:val="nil"/>
              <w:bottom w:val="single" w:sz="4" w:space="0" w:color="auto"/>
              <w:right w:val="single" w:sz="4" w:space="0" w:color="000000"/>
            </w:tcBorders>
            <w:shd w:val="clear" w:color="000000" w:fill="013764"/>
            <w:vAlign w:val="center"/>
            <w:hideMark/>
          </w:tcPr>
          <w:p w14:paraId="3E08A440" w14:textId="77777777" w:rsidR="00364624" w:rsidRPr="00364624" w:rsidRDefault="00364624" w:rsidP="00364624">
            <w:pPr>
              <w:jc w:val="center"/>
              <w:rPr>
                <w:b/>
                <w:bCs/>
                <w:color w:val="FFFFFF"/>
                <w:sz w:val="20"/>
                <w:szCs w:val="20"/>
              </w:rPr>
            </w:pPr>
            <w:r w:rsidRPr="00364624">
              <w:rPr>
                <w:b/>
                <w:bCs/>
                <w:color w:val="FFFFFF"/>
                <w:sz w:val="20"/>
                <w:szCs w:val="20"/>
              </w:rPr>
              <w:t>emisja CO</w:t>
            </w:r>
            <w:r w:rsidRPr="00364624">
              <w:rPr>
                <w:b/>
                <w:bCs/>
                <w:color w:val="FFFFFF"/>
                <w:sz w:val="20"/>
                <w:szCs w:val="20"/>
                <w:vertAlign w:val="subscript"/>
              </w:rPr>
              <w:t>2</w:t>
            </w:r>
            <w:r w:rsidRPr="00364624">
              <w:rPr>
                <w:b/>
                <w:bCs/>
                <w:color w:val="FFFFFF"/>
                <w:sz w:val="20"/>
                <w:szCs w:val="20"/>
              </w:rPr>
              <w:t xml:space="preserve"> [Mg/rok]</w:t>
            </w:r>
          </w:p>
        </w:tc>
      </w:tr>
      <w:tr w:rsidR="00364624" w:rsidRPr="00364624" w14:paraId="0E8CA707" w14:textId="77777777" w:rsidTr="00364624">
        <w:trPr>
          <w:trHeight w:val="285"/>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384A5B7F" w14:textId="77777777" w:rsidR="00364624" w:rsidRPr="00364624" w:rsidRDefault="00364624" w:rsidP="00364624">
            <w:pPr>
              <w:rPr>
                <w:b/>
                <w:bCs/>
                <w:color w:val="FFFFFF"/>
                <w:sz w:val="20"/>
                <w:szCs w:val="20"/>
              </w:rPr>
            </w:pPr>
          </w:p>
        </w:tc>
        <w:tc>
          <w:tcPr>
            <w:tcW w:w="1467" w:type="pct"/>
            <w:tcBorders>
              <w:top w:val="nil"/>
              <w:left w:val="nil"/>
              <w:bottom w:val="single" w:sz="4" w:space="0" w:color="auto"/>
              <w:right w:val="single" w:sz="4" w:space="0" w:color="auto"/>
            </w:tcBorders>
            <w:shd w:val="clear" w:color="000000" w:fill="013764"/>
            <w:noWrap/>
            <w:vAlign w:val="center"/>
            <w:hideMark/>
          </w:tcPr>
          <w:p w14:paraId="17A4D867" w14:textId="77777777" w:rsidR="00364624" w:rsidRPr="00364624" w:rsidRDefault="00364624" w:rsidP="00364624">
            <w:pPr>
              <w:jc w:val="center"/>
              <w:rPr>
                <w:b/>
                <w:bCs/>
                <w:color w:val="FFFFFF"/>
                <w:sz w:val="20"/>
                <w:szCs w:val="20"/>
              </w:rPr>
            </w:pPr>
            <w:r w:rsidRPr="00364624">
              <w:rPr>
                <w:b/>
                <w:bCs/>
                <w:color w:val="FFFFFF"/>
                <w:sz w:val="20"/>
                <w:szCs w:val="20"/>
              </w:rPr>
              <w:t>2013</w:t>
            </w:r>
            <w:r w:rsidR="0016514F">
              <w:rPr>
                <w:b/>
                <w:bCs/>
                <w:color w:val="FFFFFF"/>
                <w:sz w:val="20"/>
                <w:szCs w:val="20"/>
              </w:rPr>
              <w:t xml:space="preserve"> r.</w:t>
            </w:r>
          </w:p>
        </w:tc>
        <w:tc>
          <w:tcPr>
            <w:tcW w:w="1467" w:type="pct"/>
            <w:tcBorders>
              <w:top w:val="nil"/>
              <w:left w:val="nil"/>
              <w:bottom w:val="single" w:sz="4" w:space="0" w:color="auto"/>
              <w:right w:val="single" w:sz="4" w:space="0" w:color="auto"/>
            </w:tcBorders>
            <w:shd w:val="clear" w:color="000000" w:fill="013764"/>
            <w:noWrap/>
            <w:vAlign w:val="center"/>
            <w:hideMark/>
          </w:tcPr>
          <w:p w14:paraId="2A0EA2EA" w14:textId="77777777" w:rsidR="00364624" w:rsidRPr="00364624" w:rsidRDefault="00364624" w:rsidP="00364624">
            <w:pPr>
              <w:jc w:val="center"/>
              <w:rPr>
                <w:b/>
                <w:bCs/>
                <w:color w:val="FFFFFF"/>
                <w:sz w:val="20"/>
                <w:szCs w:val="20"/>
              </w:rPr>
            </w:pPr>
            <w:r w:rsidRPr="00364624">
              <w:rPr>
                <w:b/>
                <w:bCs/>
                <w:color w:val="FFFFFF"/>
                <w:sz w:val="20"/>
                <w:szCs w:val="20"/>
              </w:rPr>
              <w:t>2017</w:t>
            </w:r>
            <w:r w:rsidR="0016514F">
              <w:rPr>
                <w:b/>
                <w:bCs/>
                <w:color w:val="FFFFFF"/>
                <w:sz w:val="20"/>
                <w:szCs w:val="20"/>
              </w:rPr>
              <w:t xml:space="preserve"> r.</w:t>
            </w:r>
          </w:p>
        </w:tc>
      </w:tr>
      <w:tr w:rsidR="00364624" w:rsidRPr="00364624" w14:paraId="36057E00"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4F07DFA" w14:textId="77777777" w:rsidR="00364624" w:rsidRPr="00364624" w:rsidRDefault="00364624" w:rsidP="00364624">
            <w:pPr>
              <w:jc w:val="center"/>
              <w:rPr>
                <w:color w:val="000000"/>
                <w:sz w:val="20"/>
                <w:szCs w:val="20"/>
              </w:rPr>
            </w:pPr>
            <w:r w:rsidRPr="00364624">
              <w:rPr>
                <w:color w:val="000000"/>
                <w:sz w:val="20"/>
                <w:szCs w:val="20"/>
              </w:rPr>
              <w:t>benzyna</w:t>
            </w:r>
          </w:p>
        </w:tc>
        <w:tc>
          <w:tcPr>
            <w:tcW w:w="1467" w:type="pct"/>
            <w:tcBorders>
              <w:top w:val="nil"/>
              <w:left w:val="nil"/>
              <w:bottom w:val="single" w:sz="4" w:space="0" w:color="auto"/>
              <w:right w:val="single" w:sz="4" w:space="0" w:color="auto"/>
            </w:tcBorders>
            <w:shd w:val="clear" w:color="auto" w:fill="auto"/>
            <w:noWrap/>
            <w:vAlign w:val="center"/>
            <w:hideMark/>
          </w:tcPr>
          <w:p w14:paraId="591DAFC5" w14:textId="77777777" w:rsidR="00364624" w:rsidRPr="00364624" w:rsidRDefault="00364624" w:rsidP="00364624">
            <w:pPr>
              <w:jc w:val="center"/>
              <w:rPr>
                <w:color w:val="000000"/>
                <w:sz w:val="20"/>
                <w:szCs w:val="20"/>
              </w:rPr>
            </w:pPr>
            <w:r w:rsidRPr="00364624">
              <w:rPr>
                <w:color w:val="000000"/>
                <w:sz w:val="20"/>
                <w:szCs w:val="20"/>
              </w:rPr>
              <w:t>25 289,90</w:t>
            </w:r>
          </w:p>
        </w:tc>
        <w:tc>
          <w:tcPr>
            <w:tcW w:w="1467" w:type="pct"/>
            <w:tcBorders>
              <w:top w:val="nil"/>
              <w:left w:val="nil"/>
              <w:bottom w:val="single" w:sz="4" w:space="0" w:color="auto"/>
              <w:right w:val="single" w:sz="4" w:space="0" w:color="auto"/>
            </w:tcBorders>
            <w:shd w:val="clear" w:color="auto" w:fill="auto"/>
            <w:noWrap/>
            <w:vAlign w:val="center"/>
            <w:hideMark/>
          </w:tcPr>
          <w:p w14:paraId="62ECEB23" w14:textId="77777777" w:rsidR="00364624" w:rsidRPr="00364624" w:rsidRDefault="00364624" w:rsidP="00364624">
            <w:pPr>
              <w:jc w:val="center"/>
              <w:rPr>
                <w:color w:val="000000"/>
                <w:sz w:val="20"/>
                <w:szCs w:val="20"/>
              </w:rPr>
            </w:pPr>
            <w:r w:rsidRPr="00364624">
              <w:rPr>
                <w:color w:val="000000"/>
                <w:sz w:val="20"/>
                <w:szCs w:val="20"/>
              </w:rPr>
              <w:t>26 836,86</w:t>
            </w:r>
          </w:p>
        </w:tc>
      </w:tr>
      <w:tr w:rsidR="00364624" w:rsidRPr="00364624" w14:paraId="30AD655D"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0BBF8924" w14:textId="77777777" w:rsidR="00364624" w:rsidRPr="00364624" w:rsidRDefault="00364624" w:rsidP="00364624">
            <w:pPr>
              <w:jc w:val="center"/>
              <w:rPr>
                <w:color w:val="000000"/>
                <w:sz w:val="20"/>
                <w:szCs w:val="20"/>
              </w:rPr>
            </w:pPr>
            <w:r w:rsidRPr="00364624">
              <w:rPr>
                <w:color w:val="000000"/>
                <w:sz w:val="20"/>
                <w:szCs w:val="20"/>
              </w:rPr>
              <w:t>olej napędowy</w:t>
            </w:r>
          </w:p>
        </w:tc>
        <w:tc>
          <w:tcPr>
            <w:tcW w:w="1467" w:type="pct"/>
            <w:tcBorders>
              <w:top w:val="nil"/>
              <w:left w:val="nil"/>
              <w:bottom w:val="single" w:sz="4" w:space="0" w:color="auto"/>
              <w:right w:val="single" w:sz="4" w:space="0" w:color="auto"/>
            </w:tcBorders>
            <w:shd w:val="clear" w:color="auto" w:fill="auto"/>
            <w:noWrap/>
            <w:vAlign w:val="center"/>
            <w:hideMark/>
          </w:tcPr>
          <w:p w14:paraId="4DFCD3F6" w14:textId="77777777" w:rsidR="00364624" w:rsidRPr="00364624" w:rsidRDefault="00364624" w:rsidP="00364624">
            <w:pPr>
              <w:jc w:val="center"/>
              <w:rPr>
                <w:color w:val="000000"/>
                <w:sz w:val="20"/>
                <w:szCs w:val="20"/>
              </w:rPr>
            </w:pPr>
            <w:r w:rsidRPr="00364624">
              <w:rPr>
                <w:color w:val="000000"/>
                <w:sz w:val="20"/>
                <w:szCs w:val="20"/>
              </w:rPr>
              <w:t>14 653,01</w:t>
            </w:r>
          </w:p>
        </w:tc>
        <w:tc>
          <w:tcPr>
            <w:tcW w:w="1467" w:type="pct"/>
            <w:tcBorders>
              <w:top w:val="nil"/>
              <w:left w:val="nil"/>
              <w:bottom w:val="single" w:sz="4" w:space="0" w:color="auto"/>
              <w:right w:val="single" w:sz="4" w:space="0" w:color="auto"/>
            </w:tcBorders>
            <w:shd w:val="clear" w:color="auto" w:fill="auto"/>
            <w:noWrap/>
            <w:vAlign w:val="center"/>
            <w:hideMark/>
          </w:tcPr>
          <w:p w14:paraId="775C72CF" w14:textId="77777777" w:rsidR="00364624" w:rsidRPr="00364624" w:rsidRDefault="00364624" w:rsidP="00364624">
            <w:pPr>
              <w:jc w:val="center"/>
              <w:rPr>
                <w:color w:val="000000"/>
                <w:sz w:val="20"/>
                <w:szCs w:val="20"/>
              </w:rPr>
            </w:pPr>
            <w:r w:rsidRPr="00364624">
              <w:rPr>
                <w:color w:val="000000"/>
                <w:sz w:val="20"/>
                <w:szCs w:val="20"/>
              </w:rPr>
              <w:t>15 717,28</w:t>
            </w:r>
          </w:p>
        </w:tc>
      </w:tr>
      <w:tr w:rsidR="00364624" w:rsidRPr="00364624" w14:paraId="793A478B"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07166580" w14:textId="77777777" w:rsidR="00364624" w:rsidRPr="00364624" w:rsidRDefault="00364624" w:rsidP="00364624">
            <w:pPr>
              <w:jc w:val="center"/>
              <w:rPr>
                <w:color w:val="000000"/>
                <w:sz w:val="20"/>
                <w:szCs w:val="20"/>
              </w:rPr>
            </w:pPr>
            <w:r w:rsidRPr="00364624">
              <w:rPr>
                <w:color w:val="000000"/>
                <w:sz w:val="20"/>
                <w:szCs w:val="20"/>
              </w:rPr>
              <w:t>LPG</w:t>
            </w:r>
          </w:p>
        </w:tc>
        <w:tc>
          <w:tcPr>
            <w:tcW w:w="1467" w:type="pct"/>
            <w:tcBorders>
              <w:top w:val="nil"/>
              <w:left w:val="nil"/>
              <w:bottom w:val="single" w:sz="4" w:space="0" w:color="auto"/>
              <w:right w:val="single" w:sz="4" w:space="0" w:color="auto"/>
            </w:tcBorders>
            <w:shd w:val="clear" w:color="auto" w:fill="auto"/>
            <w:noWrap/>
            <w:vAlign w:val="center"/>
            <w:hideMark/>
          </w:tcPr>
          <w:p w14:paraId="01408245" w14:textId="77777777" w:rsidR="00364624" w:rsidRPr="00364624" w:rsidRDefault="00364624" w:rsidP="00364624">
            <w:pPr>
              <w:jc w:val="center"/>
              <w:rPr>
                <w:color w:val="000000"/>
                <w:sz w:val="20"/>
                <w:szCs w:val="20"/>
              </w:rPr>
            </w:pPr>
            <w:r w:rsidRPr="00364624">
              <w:rPr>
                <w:color w:val="000000"/>
                <w:sz w:val="20"/>
                <w:szCs w:val="20"/>
              </w:rPr>
              <w:t>3 410,59</w:t>
            </w:r>
          </w:p>
        </w:tc>
        <w:tc>
          <w:tcPr>
            <w:tcW w:w="1467" w:type="pct"/>
            <w:tcBorders>
              <w:top w:val="nil"/>
              <w:left w:val="nil"/>
              <w:bottom w:val="single" w:sz="4" w:space="0" w:color="auto"/>
              <w:right w:val="single" w:sz="4" w:space="0" w:color="auto"/>
            </w:tcBorders>
            <w:shd w:val="clear" w:color="auto" w:fill="auto"/>
            <w:noWrap/>
            <w:vAlign w:val="center"/>
            <w:hideMark/>
          </w:tcPr>
          <w:p w14:paraId="22D24F55" w14:textId="77777777" w:rsidR="00364624" w:rsidRPr="00364624" w:rsidRDefault="00364624" w:rsidP="00364624">
            <w:pPr>
              <w:jc w:val="center"/>
              <w:rPr>
                <w:color w:val="000000"/>
                <w:sz w:val="20"/>
                <w:szCs w:val="20"/>
              </w:rPr>
            </w:pPr>
            <w:r w:rsidRPr="00364624">
              <w:rPr>
                <w:color w:val="000000"/>
                <w:sz w:val="20"/>
                <w:szCs w:val="20"/>
              </w:rPr>
              <w:t>3 618,99</w:t>
            </w:r>
          </w:p>
        </w:tc>
      </w:tr>
      <w:tr w:rsidR="00364624" w:rsidRPr="00364624" w14:paraId="7F06D62C" w14:textId="77777777" w:rsidTr="00364624">
        <w:trPr>
          <w:trHeight w:val="285"/>
        </w:trPr>
        <w:tc>
          <w:tcPr>
            <w:tcW w:w="2066" w:type="pct"/>
            <w:tcBorders>
              <w:top w:val="nil"/>
              <w:left w:val="single" w:sz="4" w:space="0" w:color="auto"/>
              <w:bottom w:val="single" w:sz="4" w:space="0" w:color="auto"/>
              <w:right w:val="single" w:sz="4" w:space="0" w:color="auto"/>
            </w:tcBorders>
            <w:shd w:val="clear" w:color="000000" w:fill="013764"/>
            <w:noWrap/>
            <w:vAlign w:val="center"/>
            <w:hideMark/>
          </w:tcPr>
          <w:p w14:paraId="4BD798C4" w14:textId="77777777" w:rsidR="00364624" w:rsidRPr="00364624" w:rsidRDefault="00364624" w:rsidP="00364624">
            <w:pPr>
              <w:jc w:val="center"/>
              <w:rPr>
                <w:color w:val="FFFFFF"/>
                <w:sz w:val="20"/>
                <w:szCs w:val="20"/>
              </w:rPr>
            </w:pPr>
            <w:r w:rsidRPr="00364624">
              <w:rPr>
                <w:color w:val="FFFFFF"/>
                <w:sz w:val="20"/>
                <w:szCs w:val="20"/>
              </w:rPr>
              <w:t>suma</w:t>
            </w:r>
          </w:p>
        </w:tc>
        <w:tc>
          <w:tcPr>
            <w:tcW w:w="1467" w:type="pct"/>
            <w:tcBorders>
              <w:top w:val="nil"/>
              <w:left w:val="nil"/>
              <w:bottom w:val="single" w:sz="4" w:space="0" w:color="auto"/>
              <w:right w:val="single" w:sz="4" w:space="0" w:color="auto"/>
            </w:tcBorders>
            <w:shd w:val="clear" w:color="000000" w:fill="013764"/>
            <w:noWrap/>
            <w:vAlign w:val="center"/>
            <w:hideMark/>
          </w:tcPr>
          <w:p w14:paraId="290C83C7" w14:textId="77777777" w:rsidR="00364624" w:rsidRPr="00364624" w:rsidRDefault="00364624" w:rsidP="00364624">
            <w:pPr>
              <w:jc w:val="center"/>
              <w:rPr>
                <w:color w:val="FFFFFF"/>
                <w:sz w:val="20"/>
                <w:szCs w:val="20"/>
              </w:rPr>
            </w:pPr>
            <w:r w:rsidRPr="00364624">
              <w:rPr>
                <w:color w:val="FFFFFF"/>
                <w:sz w:val="20"/>
                <w:szCs w:val="20"/>
              </w:rPr>
              <w:t>43 353,49</w:t>
            </w:r>
          </w:p>
        </w:tc>
        <w:tc>
          <w:tcPr>
            <w:tcW w:w="1467" w:type="pct"/>
            <w:tcBorders>
              <w:top w:val="nil"/>
              <w:left w:val="nil"/>
              <w:bottom w:val="single" w:sz="4" w:space="0" w:color="auto"/>
              <w:right w:val="single" w:sz="4" w:space="0" w:color="auto"/>
            </w:tcBorders>
            <w:shd w:val="clear" w:color="000000" w:fill="013764"/>
            <w:noWrap/>
            <w:vAlign w:val="center"/>
            <w:hideMark/>
          </w:tcPr>
          <w:p w14:paraId="60282456" w14:textId="77777777" w:rsidR="00364624" w:rsidRPr="00364624" w:rsidRDefault="00364624" w:rsidP="00364624">
            <w:pPr>
              <w:jc w:val="center"/>
              <w:rPr>
                <w:color w:val="FFFFFF"/>
                <w:sz w:val="20"/>
                <w:szCs w:val="20"/>
              </w:rPr>
            </w:pPr>
            <w:r w:rsidRPr="00364624">
              <w:rPr>
                <w:color w:val="FFFFFF"/>
                <w:sz w:val="20"/>
                <w:szCs w:val="20"/>
              </w:rPr>
              <w:t>46 173,13</w:t>
            </w:r>
          </w:p>
        </w:tc>
      </w:tr>
    </w:tbl>
    <w:p w14:paraId="44535B82" w14:textId="77777777" w:rsidR="000650C1" w:rsidRPr="00412627" w:rsidRDefault="009A6244" w:rsidP="000650C1">
      <w:pPr>
        <w:pStyle w:val="PGNSOMNormalny"/>
      </w:pPr>
      <w:r w:rsidRPr="00412627">
        <w:t>Emisja CO</w:t>
      </w:r>
      <w:r w:rsidRPr="00412627">
        <w:rPr>
          <w:vertAlign w:val="subscript"/>
        </w:rPr>
        <w:t>2</w:t>
      </w:r>
      <w:r w:rsidRPr="00412627">
        <w:t xml:space="preserve"> w sektorze transportu</w:t>
      </w:r>
      <w:r w:rsidR="00A84B42" w:rsidRPr="00412627">
        <w:t>,</w:t>
      </w:r>
      <w:r w:rsidRPr="00412627">
        <w:t xml:space="preserve"> analogicznie jak zużycie</w:t>
      </w:r>
      <w:r w:rsidR="00A84B42" w:rsidRPr="00412627">
        <w:t>,</w:t>
      </w:r>
      <w:r w:rsidRPr="00412627">
        <w:t xml:space="preserve"> w większości wynika z</w:t>
      </w:r>
      <w:r w:rsidR="00A84B42" w:rsidRPr="00412627">
        <w:t> </w:t>
      </w:r>
      <w:r w:rsidR="00364624" w:rsidRPr="00412627">
        <w:t xml:space="preserve">wykorzystania benzyny </w:t>
      </w:r>
      <w:r w:rsidRPr="00412627">
        <w:t>(</w:t>
      </w:r>
      <w:r w:rsidR="00AF6A26" w:rsidRPr="00412627">
        <w:t>58</w:t>
      </w:r>
      <w:r w:rsidR="00364624" w:rsidRPr="00412627">
        <w:t>,33</w:t>
      </w:r>
      <w:r w:rsidRPr="00412627">
        <w:t xml:space="preserve">%) oraz </w:t>
      </w:r>
      <w:r w:rsidR="00364624" w:rsidRPr="00412627">
        <w:t>oleju napędowego</w:t>
      </w:r>
      <w:r w:rsidRPr="00412627">
        <w:t xml:space="preserve"> (</w:t>
      </w:r>
      <w:r w:rsidR="00364624" w:rsidRPr="00412627">
        <w:t>33,80</w:t>
      </w:r>
      <w:r w:rsidRPr="00412627">
        <w:t>%). W stosunkowo niewielkim stopniu swój u</w:t>
      </w:r>
      <w:r w:rsidR="00364624" w:rsidRPr="00412627">
        <w:t>dział w emisji ma również LPG (7,87</w:t>
      </w:r>
      <w:r w:rsidRPr="00412627">
        <w:t>%).</w:t>
      </w:r>
    </w:p>
    <w:p w14:paraId="4CEA5814" w14:textId="77777777" w:rsidR="004D3E2E" w:rsidRDefault="00364624" w:rsidP="00364624">
      <w:pPr>
        <w:pStyle w:val="PGNSOMpodpisrys"/>
        <w:jc w:val="center"/>
      </w:pPr>
      <w:bookmarkStart w:id="289" w:name="_Toc525825720"/>
      <w:r w:rsidRPr="00364624">
        <w:rPr>
          <w:noProof/>
        </w:rPr>
        <w:drawing>
          <wp:inline distT="0" distB="0" distL="0" distR="0" wp14:anchorId="634EE5FD" wp14:editId="64D9F86B">
            <wp:extent cx="5011549" cy="2020822"/>
            <wp:effectExtent l="19050" t="0" r="0" b="0"/>
            <wp:docPr id="1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41C68A" w14:textId="1E21B3F7" w:rsidR="000650C1" w:rsidRDefault="004D3E2E" w:rsidP="000650C1">
      <w:pPr>
        <w:pStyle w:val="PGNSOMpodpisrys"/>
      </w:pPr>
      <w:bookmarkStart w:id="290" w:name="_Toc45524752"/>
      <w:r>
        <w:t xml:space="preserve">Rysunek </w:t>
      </w:r>
      <w:r w:rsidR="008F4E14">
        <w:fldChar w:fldCharType="begin"/>
      </w:r>
      <w:r w:rsidR="008F4E14">
        <w:instrText xml:space="preserve"> SEQ Rysunek \* ARABIC </w:instrText>
      </w:r>
      <w:r w:rsidR="008F4E14">
        <w:fldChar w:fldCharType="separate"/>
      </w:r>
      <w:r w:rsidR="002C2686">
        <w:rPr>
          <w:noProof/>
        </w:rPr>
        <w:t>24</w:t>
      </w:r>
      <w:r w:rsidR="008F4E14">
        <w:rPr>
          <w:noProof/>
        </w:rPr>
        <w:fldChar w:fldCharType="end"/>
      </w:r>
      <w:r w:rsidRPr="004D3E2E">
        <w:t xml:space="preserve"> Struktura emisji CO</w:t>
      </w:r>
      <w:r w:rsidRPr="00364624">
        <w:rPr>
          <w:vertAlign w:val="subscript"/>
        </w:rPr>
        <w:t>2</w:t>
      </w:r>
      <w:r w:rsidRPr="004D3E2E">
        <w:t xml:space="preserve"> w sektorze transportu na terenie Gminy </w:t>
      </w:r>
      <w:r w:rsidR="00820375">
        <w:t>Police</w:t>
      </w:r>
      <w:r w:rsidRPr="004D3E2E">
        <w:t xml:space="preserve"> w roku bazowym 2013</w:t>
      </w:r>
      <w:bookmarkEnd w:id="290"/>
      <w:r w:rsidRPr="004D3E2E">
        <w:t xml:space="preserve"> </w:t>
      </w:r>
      <w:bookmarkEnd w:id="289"/>
    </w:p>
    <w:p w14:paraId="576A7CB7" w14:textId="77777777" w:rsidR="00364624" w:rsidRDefault="00364624" w:rsidP="00364624">
      <w:pPr>
        <w:pStyle w:val="PGNtekstpodstawowy"/>
      </w:pPr>
      <w:r>
        <w:t xml:space="preserve">Analogicznie wyglądała sytuacja w roku kontrolnym 2017 co przedstawia kolejny wykres. </w:t>
      </w:r>
    </w:p>
    <w:p w14:paraId="2B3F577E" w14:textId="77777777" w:rsidR="00364624" w:rsidRDefault="00AF6A26" w:rsidP="00AF6A26">
      <w:pPr>
        <w:pStyle w:val="PGNSOMpodpisrys"/>
        <w:jc w:val="center"/>
      </w:pPr>
      <w:r w:rsidRPr="00AF6A26">
        <w:rPr>
          <w:noProof/>
        </w:rPr>
        <w:drawing>
          <wp:inline distT="0" distB="0" distL="0" distR="0" wp14:anchorId="191C1516" wp14:editId="6561BC44">
            <wp:extent cx="5065978" cy="2020822"/>
            <wp:effectExtent l="19050" t="0" r="1322" b="0"/>
            <wp:docPr id="3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0C3C8A" w14:textId="60063CD4" w:rsidR="00364624" w:rsidRDefault="00364624" w:rsidP="00364624">
      <w:pPr>
        <w:pStyle w:val="PGNSOMpodpisrys"/>
      </w:pPr>
      <w:bookmarkStart w:id="291" w:name="_Toc45524753"/>
      <w:r>
        <w:t xml:space="preserve">Rysunek </w:t>
      </w:r>
      <w:r w:rsidR="008F4E14">
        <w:fldChar w:fldCharType="begin"/>
      </w:r>
      <w:r w:rsidR="008F4E14">
        <w:instrText xml:space="preserve"> SEQ Rysunek \* ARABIC </w:instrText>
      </w:r>
      <w:r w:rsidR="008F4E14">
        <w:fldChar w:fldCharType="separate"/>
      </w:r>
      <w:r w:rsidR="002C2686">
        <w:rPr>
          <w:noProof/>
        </w:rPr>
        <w:t>25</w:t>
      </w:r>
      <w:r w:rsidR="008F4E14">
        <w:rPr>
          <w:noProof/>
        </w:rPr>
        <w:fldChar w:fldCharType="end"/>
      </w:r>
      <w:r w:rsidRPr="004D3E2E">
        <w:t xml:space="preserve"> Struktura emisji CO</w:t>
      </w:r>
      <w:r w:rsidRPr="00364624">
        <w:rPr>
          <w:vertAlign w:val="subscript"/>
        </w:rPr>
        <w:t>2</w:t>
      </w:r>
      <w:r w:rsidRPr="004D3E2E">
        <w:t xml:space="preserve"> w sektorze transportu na terenie Gminy </w:t>
      </w:r>
      <w:r w:rsidR="00820375">
        <w:t>Police</w:t>
      </w:r>
      <w:r w:rsidRPr="004D3E2E">
        <w:t xml:space="preserve"> </w:t>
      </w:r>
      <w:r w:rsidR="00AF6A26">
        <w:t>w</w:t>
      </w:r>
      <w:r w:rsidRPr="004D3E2E">
        <w:t xml:space="preserve"> roku kontrolnym 2017</w:t>
      </w:r>
      <w:bookmarkEnd w:id="291"/>
    </w:p>
    <w:p w14:paraId="487B43B6" w14:textId="77777777" w:rsidR="00E338BF" w:rsidRPr="00412627" w:rsidRDefault="00E338BF" w:rsidP="00D26CFA">
      <w:pPr>
        <w:pStyle w:val="PGNSOMNagwek111"/>
      </w:pPr>
      <w:bookmarkStart w:id="292" w:name="_Toc525883779"/>
      <w:bookmarkStart w:id="293" w:name="_Toc525884482"/>
      <w:bookmarkStart w:id="294" w:name="_Toc44076523"/>
      <w:r w:rsidRPr="00412627">
        <w:t>Usługi, handel, przemysł</w:t>
      </w:r>
      <w:bookmarkEnd w:id="292"/>
      <w:bookmarkEnd w:id="293"/>
      <w:bookmarkEnd w:id="294"/>
    </w:p>
    <w:p w14:paraId="3BE18531" w14:textId="77777777" w:rsidR="00D26CFA" w:rsidRPr="003B4A04" w:rsidRDefault="00D26CFA" w:rsidP="00D26CFA">
      <w:pPr>
        <w:pStyle w:val="PGNSOMNormalny"/>
        <w:rPr>
          <w:highlight w:val="red"/>
          <w:lang w:eastAsia="ar-SA"/>
        </w:rPr>
      </w:pPr>
      <w:r w:rsidRPr="00412627">
        <w:t xml:space="preserve">Wyniki bilansu dla sektora usług, </w:t>
      </w:r>
      <w:r w:rsidR="00CA0D7D" w:rsidRPr="00412627">
        <w:t xml:space="preserve">handlu, </w:t>
      </w:r>
      <w:r w:rsidRPr="00412627">
        <w:t>przemysł</w:t>
      </w:r>
      <w:r w:rsidR="00CA0D7D" w:rsidRPr="00412627">
        <w:t>u</w:t>
      </w:r>
      <w:r w:rsidRPr="00412627">
        <w:t xml:space="preserve"> opierają się w głównej mierze na</w:t>
      </w:r>
      <w:r w:rsidR="00A84B42" w:rsidRPr="00412627">
        <w:t> </w:t>
      </w:r>
      <w:r w:rsidR="00A71128">
        <w:t xml:space="preserve">danych odgórnych, tj. </w:t>
      </w:r>
      <w:r w:rsidRPr="00412627">
        <w:t xml:space="preserve">informacjach pozyskanych od </w:t>
      </w:r>
      <w:r w:rsidR="00CA0D7D" w:rsidRPr="00412627">
        <w:t xml:space="preserve">operatorów sieci </w:t>
      </w:r>
      <w:r w:rsidR="00CA0D7D" w:rsidRPr="00412627">
        <w:lastRenderedPageBreak/>
        <w:t>dystrybucyjnej</w:t>
      </w:r>
      <w:r w:rsidRPr="00412627">
        <w:t xml:space="preserve"> i sprzedawców paliw. </w:t>
      </w:r>
      <w:r w:rsidRPr="00412627">
        <w:rPr>
          <w:lang w:eastAsia="ar-SA"/>
        </w:rPr>
        <w:t xml:space="preserve">Dlatego bardzo ważnym źródłem danych, które uzupełniły dane odgórne, były informacje zgromadzone w Wojewódzkim Banku Zanieczyszczeń Środowiska </w:t>
      </w:r>
      <w:r w:rsidR="00CA0D7D" w:rsidRPr="00412627">
        <w:rPr>
          <w:lang w:eastAsia="ar-SA"/>
        </w:rPr>
        <w:t>prowadzony</w:t>
      </w:r>
      <w:r w:rsidR="00A84B42" w:rsidRPr="00412627">
        <w:rPr>
          <w:lang w:eastAsia="ar-SA"/>
        </w:rPr>
        <w:t>m</w:t>
      </w:r>
      <w:r w:rsidR="00CA0D7D" w:rsidRPr="00412627">
        <w:rPr>
          <w:lang w:eastAsia="ar-SA"/>
        </w:rPr>
        <w:t xml:space="preserve"> przez </w:t>
      </w:r>
      <w:r w:rsidRPr="00A71128">
        <w:rPr>
          <w:lang w:eastAsia="ar-SA"/>
        </w:rPr>
        <w:t>Urz</w:t>
      </w:r>
      <w:r w:rsidR="00A84B42" w:rsidRPr="00A71128">
        <w:rPr>
          <w:lang w:eastAsia="ar-SA"/>
        </w:rPr>
        <w:t>ą</w:t>
      </w:r>
      <w:r w:rsidRPr="00A71128">
        <w:rPr>
          <w:lang w:eastAsia="ar-SA"/>
        </w:rPr>
        <w:t>d Marszałkowski</w:t>
      </w:r>
      <w:r w:rsidR="00CA0D7D" w:rsidRPr="00A71128">
        <w:rPr>
          <w:lang w:eastAsia="ar-SA"/>
        </w:rPr>
        <w:t xml:space="preserve"> Województwa Zachodniopomorskiego</w:t>
      </w:r>
      <w:r w:rsidRPr="00A71128">
        <w:rPr>
          <w:lang w:eastAsia="ar-SA"/>
        </w:rPr>
        <w:t xml:space="preserve">, dotyczące zużycia nośników energii przez największe przedsiębiorstwa ponoszące opłaty za korzystanie ze środowiska. </w:t>
      </w:r>
    </w:p>
    <w:p w14:paraId="55BF8E1A" w14:textId="77777777" w:rsidR="00D26CFA" w:rsidRPr="00A71128" w:rsidRDefault="00CA0D7D" w:rsidP="00CA0D7D">
      <w:pPr>
        <w:pStyle w:val="PGNSOMNormalny"/>
      </w:pPr>
      <w:r w:rsidRPr="00A71128">
        <w:t xml:space="preserve">Wielkość zużycia energii końcowej w analizowanym sektorze w roku bazowym 2013 wyniosła </w:t>
      </w:r>
      <w:r w:rsidR="00A71128" w:rsidRPr="00A71128">
        <w:t>55 756,71</w:t>
      </w:r>
      <w:r w:rsidRPr="00A71128">
        <w:t xml:space="preserve"> MWh. Natomiast w roku 2017 wyniosła </w:t>
      </w:r>
      <w:r w:rsidR="00A71128" w:rsidRPr="00A71128">
        <w:t>44 585,94 </w:t>
      </w:r>
      <w:r w:rsidRPr="00A71128">
        <w:t>MWh co</w:t>
      </w:r>
      <w:r w:rsidR="00A84B42" w:rsidRPr="00A71128">
        <w:t> </w:t>
      </w:r>
      <w:r w:rsidRPr="00A71128">
        <w:t xml:space="preserve">stanowi </w:t>
      </w:r>
      <w:r w:rsidR="00A71128" w:rsidRPr="00A71128">
        <w:t>spadek</w:t>
      </w:r>
      <w:r w:rsidRPr="00A71128">
        <w:t xml:space="preserve"> o </w:t>
      </w:r>
      <w:r w:rsidR="00A71128" w:rsidRPr="00A71128">
        <w:t>20,03</w:t>
      </w:r>
      <w:r w:rsidR="00622FD9" w:rsidRPr="00A71128">
        <w:t>%.</w:t>
      </w:r>
      <w:r w:rsidRPr="00A71128">
        <w:t xml:space="preserve"> W poniższej tabeli zamieszczono informacje dotyczące wielkości zużycia poszczególnych nośników energii w sektorze usług, handlu, przemysłu w </w:t>
      </w:r>
      <w:r w:rsidR="00352C3D" w:rsidRPr="00A71128">
        <w:t xml:space="preserve">Gminie </w:t>
      </w:r>
      <w:r w:rsidR="00A71128" w:rsidRPr="00A71128">
        <w:t xml:space="preserve">Police. </w:t>
      </w:r>
    </w:p>
    <w:p w14:paraId="30BB6B77" w14:textId="46FBEFA6" w:rsidR="00CA0D7D" w:rsidRPr="0016514F" w:rsidRDefault="00CA0D7D" w:rsidP="00CA0D7D">
      <w:pPr>
        <w:pStyle w:val="PGNSOMpodpisrys"/>
      </w:pPr>
      <w:bookmarkStart w:id="295" w:name="_Toc525824395"/>
      <w:bookmarkStart w:id="296" w:name="_Toc525883544"/>
      <w:bookmarkStart w:id="297" w:name="_Toc525883877"/>
      <w:bookmarkStart w:id="298" w:name="_Toc525884285"/>
      <w:bookmarkStart w:id="299" w:name="_Toc44076562"/>
      <w:r w:rsidRPr="0016514F">
        <w:t xml:space="preserve">Tabela </w:t>
      </w:r>
      <w:r w:rsidR="00533001" w:rsidRPr="0016514F">
        <w:fldChar w:fldCharType="begin"/>
      </w:r>
      <w:r w:rsidR="00227E7D" w:rsidRPr="0016514F">
        <w:instrText xml:space="preserve"> SEQ Tabela \* ARABIC </w:instrText>
      </w:r>
      <w:r w:rsidR="00533001" w:rsidRPr="0016514F">
        <w:fldChar w:fldCharType="separate"/>
      </w:r>
      <w:r w:rsidR="002C2686">
        <w:rPr>
          <w:noProof/>
        </w:rPr>
        <w:t>20</w:t>
      </w:r>
      <w:r w:rsidR="00533001" w:rsidRPr="0016514F">
        <w:rPr>
          <w:noProof/>
        </w:rPr>
        <w:fldChar w:fldCharType="end"/>
      </w:r>
      <w:r w:rsidRPr="0016514F">
        <w:t xml:space="preserve">. Zużycie nośników energii w sektorze usług, handlu, przemysłu w </w:t>
      </w:r>
      <w:r w:rsidR="00352C3D" w:rsidRPr="0016514F">
        <w:t xml:space="preserve">Gminie </w:t>
      </w:r>
      <w:r w:rsidR="00A71128" w:rsidRPr="0016514F">
        <w:t>Police</w:t>
      </w:r>
      <w:r w:rsidRPr="0016514F">
        <w:t xml:space="preserve"> w</w:t>
      </w:r>
      <w:bookmarkEnd w:id="295"/>
      <w:bookmarkEnd w:id="296"/>
      <w:bookmarkEnd w:id="297"/>
      <w:bookmarkEnd w:id="298"/>
      <w:r w:rsidR="00A71128" w:rsidRPr="0016514F">
        <w:t xml:space="preserve"> roku 2013 oraz 2017</w:t>
      </w:r>
      <w:bookmarkEnd w:id="299"/>
    </w:p>
    <w:tbl>
      <w:tblPr>
        <w:tblW w:w="5000" w:type="pct"/>
        <w:tblCellMar>
          <w:left w:w="70" w:type="dxa"/>
          <w:right w:w="70" w:type="dxa"/>
        </w:tblCellMar>
        <w:tblLook w:val="04A0" w:firstRow="1" w:lastRow="0" w:firstColumn="1" w:lastColumn="0" w:noHBand="0" w:noVBand="1"/>
      </w:tblPr>
      <w:tblGrid>
        <w:gridCol w:w="4688"/>
        <w:gridCol w:w="1985"/>
        <w:gridCol w:w="1986"/>
      </w:tblGrid>
      <w:tr w:rsidR="00A71128" w:rsidRPr="00A71128" w14:paraId="2BDEAA0C" w14:textId="77777777" w:rsidTr="00A71128">
        <w:trPr>
          <w:trHeight w:val="589"/>
        </w:trPr>
        <w:tc>
          <w:tcPr>
            <w:tcW w:w="2707"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21167CEA" w14:textId="77777777" w:rsidR="00A71128" w:rsidRPr="00A71128" w:rsidRDefault="00A71128" w:rsidP="00A71128">
            <w:pPr>
              <w:jc w:val="center"/>
              <w:rPr>
                <w:b/>
                <w:bCs/>
                <w:color w:val="FFFFFF"/>
                <w:sz w:val="20"/>
                <w:szCs w:val="20"/>
              </w:rPr>
            </w:pPr>
            <w:r w:rsidRPr="00A71128">
              <w:rPr>
                <w:b/>
                <w:bCs/>
                <w:color w:val="FFFFFF"/>
                <w:sz w:val="20"/>
                <w:szCs w:val="20"/>
              </w:rPr>
              <w:t>nośnik energii</w:t>
            </w:r>
          </w:p>
        </w:tc>
        <w:tc>
          <w:tcPr>
            <w:tcW w:w="2293" w:type="pct"/>
            <w:gridSpan w:val="2"/>
            <w:tcBorders>
              <w:top w:val="single" w:sz="4" w:space="0" w:color="auto"/>
              <w:left w:val="nil"/>
              <w:bottom w:val="single" w:sz="4" w:space="0" w:color="auto"/>
              <w:right w:val="single" w:sz="4" w:space="0" w:color="000000"/>
            </w:tcBorders>
            <w:shd w:val="clear" w:color="000000" w:fill="013764"/>
            <w:vAlign w:val="center"/>
            <w:hideMark/>
          </w:tcPr>
          <w:p w14:paraId="76C2D7D3" w14:textId="77777777" w:rsidR="00A71128" w:rsidRPr="00A71128" w:rsidRDefault="00A71128" w:rsidP="00A71128">
            <w:pPr>
              <w:jc w:val="center"/>
              <w:rPr>
                <w:b/>
                <w:bCs/>
                <w:color w:val="FFFFFF"/>
                <w:sz w:val="20"/>
                <w:szCs w:val="20"/>
              </w:rPr>
            </w:pPr>
            <w:r w:rsidRPr="00A71128">
              <w:rPr>
                <w:b/>
                <w:bCs/>
                <w:color w:val="FFFFFF"/>
                <w:sz w:val="20"/>
                <w:szCs w:val="20"/>
              </w:rPr>
              <w:t>zużycie energii [MWh/rok]</w:t>
            </w:r>
          </w:p>
        </w:tc>
      </w:tr>
      <w:tr w:rsidR="00A71128" w:rsidRPr="00A71128" w14:paraId="483FA4A2" w14:textId="77777777" w:rsidTr="00A71128">
        <w:trPr>
          <w:trHeight w:val="300"/>
        </w:trPr>
        <w:tc>
          <w:tcPr>
            <w:tcW w:w="2707" w:type="pct"/>
            <w:vMerge/>
            <w:tcBorders>
              <w:top w:val="single" w:sz="4" w:space="0" w:color="auto"/>
              <w:left w:val="single" w:sz="4" w:space="0" w:color="auto"/>
              <w:bottom w:val="single" w:sz="4" w:space="0" w:color="auto"/>
              <w:right w:val="single" w:sz="4" w:space="0" w:color="auto"/>
            </w:tcBorders>
            <w:vAlign w:val="center"/>
            <w:hideMark/>
          </w:tcPr>
          <w:p w14:paraId="182E5385" w14:textId="77777777" w:rsidR="00A71128" w:rsidRPr="00A71128" w:rsidRDefault="00A71128" w:rsidP="00A71128">
            <w:pPr>
              <w:rPr>
                <w:b/>
                <w:bCs/>
                <w:color w:val="FFFFFF"/>
                <w:sz w:val="20"/>
                <w:szCs w:val="20"/>
              </w:rPr>
            </w:pPr>
          </w:p>
        </w:tc>
        <w:tc>
          <w:tcPr>
            <w:tcW w:w="1146" w:type="pct"/>
            <w:tcBorders>
              <w:top w:val="nil"/>
              <w:left w:val="nil"/>
              <w:bottom w:val="single" w:sz="4" w:space="0" w:color="auto"/>
              <w:right w:val="single" w:sz="4" w:space="0" w:color="auto"/>
            </w:tcBorders>
            <w:shd w:val="clear" w:color="000000" w:fill="013764"/>
            <w:noWrap/>
            <w:vAlign w:val="center"/>
            <w:hideMark/>
          </w:tcPr>
          <w:p w14:paraId="4446E1E5" w14:textId="77777777" w:rsidR="00A71128" w:rsidRPr="00A71128" w:rsidRDefault="00A71128" w:rsidP="00A71128">
            <w:pPr>
              <w:jc w:val="center"/>
              <w:rPr>
                <w:b/>
                <w:bCs/>
                <w:color w:val="FFFFFF"/>
                <w:sz w:val="20"/>
                <w:szCs w:val="20"/>
              </w:rPr>
            </w:pPr>
            <w:r w:rsidRPr="00A71128">
              <w:rPr>
                <w:b/>
                <w:bCs/>
                <w:color w:val="FFFFFF"/>
                <w:sz w:val="20"/>
                <w:szCs w:val="20"/>
              </w:rPr>
              <w:t>2013</w:t>
            </w:r>
            <w:r w:rsidR="0016514F" w:rsidRPr="0016514F">
              <w:rPr>
                <w:b/>
                <w:bCs/>
                <w:color w:val="FFFFFF"/>
                <w:sz w:val="20"/>
                <w:szCs w:val="20"/>
              </w:rPr>
              <w:t xml:space="preserve"> r.</w:t>
            </w:r>
          </w:p>
        </w:tc>
        <w:tc>
          <w:tcPr>
            <w:tcW w:w="1146" w:type="pct"/>
            <w:tcBorders>
              <w:top w:val="nil"/>
              <w:left w:val="nil"/>
              <w:bottom w:val="single" w:sz="4" w:space="0" w:color="auto"/>
              <w:right w:val="single" w:sz="4" w:space="0" w:color="auto"/>
            </w:tcBorders>
            <w:shd w:val="clear" w:color="000000" w:fill="013764"/>
            <w:noWrap/>
            <w:vAlign w:val="center"/>
            <w:hideMark/>
          </w:tcPr>
          <w:p w14:paraId="6E54DA17" w14:textId="77777777" w:rsidR="00A71128" w:rsidRPr="00A71128" w:rsidRDefault="00A71128" w:rsidP="00A71128">
            <w:pPr>
              <w:jc w:val="center"/>
              <w:rPr>
                <w:b/>
                <w:bCs/>
                <w:color w:val="FFFFFF"/>
                <w:sz w:val="20"/>
                <w:szCs w:val="20"/>
              </w:rPr>
            </w:pPr>
            <w:r w:rsidRPr="00A71128">
              <w:rPr>
                <w:b/>
                <w:bCs/>
                <w:color w:val="FFFFFF"/>
                <w:sz w:val="20"/>
                <w:szCs w:val="20"/>
              </w:rPr>
              <w:t>2017</w:t>
            </w:r>
            <w:r w:rsidR="0016514F" w:rsidRPr="0016514F">
              <w:rPr>
                <w:b/>
                <w:bCs/>
                <w:color w:val="FFFFFF"/>
                <w:sz w:val="20"/>
                <w:szCs w:val="20"/>
              </w:rPr>
              <w:t xml:space="preserve"> r.</w:t>
            </w:r>
          </w:p>
        </w:tc>
      </w:tr>
      <w:tr w:rsidR="00A71128" w:rsidRPr="00A71128" w14:paraId="7F8007CF"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4C9BB37E" w14:textId="77777777" w:rsidR="00A71128" w:rsidRPr="00A71128" w:rsidRDefault="00A71128" w:rsidP="00A71128">
            <w:pPr>
              <w:jc w:val="center"/>
              <w:rPr>
                <w:color w:val="000000"/>
                <w:sz w:val="20"/>
                <w:szCs w:val="20"/>
              </w:rPr>
            </w:pPr>
            <w:r w:rsidRPr="00A71128">
              <w:rPr>
                <w:color w:val="000000"/>
                <w:sz w:val="20"/>
                <w:szCs w:val="20"/>
              </w:rPr>
              <w:t>energia elektryczna</w:t>
            </w:r>
          </w:p>
        </w:tc>
        <w:tc>
          <w:tcPr>
            <w:tcW w:w="1146" w:type="pct"/>
            <w:tcBorders>
              <w:top w:val="nil"/>
              <w:left w:val="nil"/>
              <w:bottom w:val="single" w:sz="4" w:space="0" w:color="auto"/>
              <w:right w:val="single" w:sz="4" w:space="0" w:color="auto"/>
            </w:tcBorders>
            <w:shd w:val="clear" w:color="auto" w:fill="auto"/>
            <w:noWrap/>
            <w:vAlign w:val="center"/>
            <w:hideMark/>
          </w:tcPr>
          <w:p w14:paraId="0C41BE0C" w14:textId="77777777" w:rsidR="00A71128" w:rsidRPr="00A71128" w:rsidRDefault="00A71128" w:rsidP="00A71128">
            <w:pPr>
              <w:jc w:val="center"/>
              <w:rPr>
                <w:color w:val="000000"/>
                <w:sz w:val="20"/>
                <w:szCs w:val="20"/>
              </w:rPr>
            </w:pPr>
            <w:r w:rsidRPr="00A71128">
              <w:rPr>
                <w:color w:val="000000"/>
                <w:sz w:val="20"/>
                <w:szCs w:val="20"/>
              </w:rPr>
              <w:t>18 336,65</w:t>
            </w:r>
          </w:p>
        </w:tc>
        <w:tc>
          <w:tcPr>
            <w:tcW w:w="1146" w:type="pct"/>
            <w:tcBorders>
              <w:top w:val="nil"/>
              <w:left w:val="nil"/>
              <w:bottom w:val="single" w:sz="4" w:space="0" w:color="auto"/>
              <w:right w:val="single" w:sz="4" w:space="0" w:color="auto"/>
            </w:tcBorders>
            <w:shd w:val="clear" w:color="auto" w:fill="auto"/>
            <w:noWrap/>
            <w:vAlign w:val="center"/>
            <w:hideMark/>
          </w:tcPr>
          <w:p w14:paraId="51247A98" w14:textId="77777777" w:rsidR="00A71128" w:rsidRPr="00A71128" w:rsidRDefault="00A71128" w:rsidP="00A71128">
            <w:pPr>
              <w:jc w:val="center"/>
              <w:rPr>
                <w:color w:val="000000"/>
                <w:sz w:val="20"/>
                <w:szCs w:val="20"/>
              </w:rPr>
            </w:pPr>
            <w:r w:rsidRPr="00A71128">
              <w:rPr>
                <w:color w:val="000000"/>
                <w:sz w:val="20"/>
                <w:szCs w:val="20"/>
              </w:rPr>
              <w:t>16 739,44</w:t>
            </w:r>
          </w:p>
        </w:tc>
      </w:tr>
      <w:tr w:rsidR="00A71128" w:rsidRPr="00A71128" w14:paraId="1E4719EB"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DB8944C" w14:textId="77777777" w:rsidR="00A71128" w:rsidRPr="00A71128" w:rsidRDefault="00A71128" w:rsidP="00A71128">
            <w:pPr>
              <w:jc w:val="center"/>
              <w:rPr>
                <w:color w:val="000000"/>
                <w:sz w:val="20"/>
                <w:szCs w:val="20"/>
              </w:rPr>
            </w:pPr>
            <w:r w:rsidRPr="00A71128">
              <w:rPr>
                <w:color w:val="000000"/>
                <w:sz w:val="20"/>
                <w:szCs w:val="20"/>
              </w:rPr>
              <w:t>gaz ziemny</w:t>
            </w:r>
          </w:p>
        </w:tc>
        <w:tc>
          <w:tcPr>
            <w:tcW w:w="1146" w:type="pct"/>
            <w:tcBorders>
              <w:top w:val="nil"/>
              <w:left w:val="nil"/>
              <w:bottom w:val="single" w:sz="4" w:space="0" w:color="auto"/>
              <w:right w:val="single" w:sz="4" w:space="0" w:color="auto"/>
            </w:tcBorders>
            <w:shd w:val="clear" w:color="auto" w:fill="auto"/>
            <w:noWrap/>
            <w:vAlign w:val="center"/>
            <w:hideMark/>
          </w:tcPr>
          <w:p w14:paraId="5D1E0A70" w14:textId="77777777" w:rsidR="00A71128" w:rsidRPr="00A71128" w:rsidRDefault="00A71128" w:rsidP="00A71128">
            <w:pPr>
              <w:jc w:val="center"/>
              <w:rPr>
                <w:color w:val="000000"/>
                <w:sz w:val="20"/>
                <w:szCs w:val="20"/>
              </w:rPr>
            </w:pPr>
            <w:r w:rsidRPr="00A71128">
              <w:rPr>
                <w:color w:val="000000"/>
                <w:sz w:val="20"/>
                <w:szCs w:val="20"/>
              </w:rPr>
              <w:t>11 362,27</w:t>
            </w:r>
          </w:p>
        </w:tc>
        <w:tc>
          <w:tcPr>
            <w:tcW w:w="1146" w:type="pct"/>
            <w:tcBorders>
              <w:top w:val="nil"/>
              <w:left w:val="nil"/>
              <w:bottom w:val="single" w:sz="4" w:space="0" w:color="auto"/>
              <w:right w:val="single" w:sz="4" w:space="0" w:color="auto"/>
            </w:tcBorders>
            <w:shd w:val="clear" w:color="auto" w:fill="auto"/>
            <w:noWrap/>
            <w:vAlign w:val="center"/>
            <w:hideMark/>
          </w:tcPr>
          <w:p w14:paraId="64835B01" w14:textId="77777777" w:rsidR="00A71128" w:rsidRPr="00A71128" w:rsidRDefault="00A71128" w:rsidP="00A71128">
            <w:pPr>
              <w:jc w:val="center"/>
              <w:rPr>
                <w:color w:val="000000"/>
                <w:sz w:val="20"/>
                <w:szCs w:val="20"/>
              </w:rPr>
            </w:pPr>
            <w:r w:rsidRPr="00A71128">
              <w:rPr>
                <w:color w:val="000000"/>
                <w:sz w:val="20"/>
                <w:szCs w:val="20"/>
              </w:rPr>
              <w:t>13 885,29</w:t>
            </w:r>
          </w:p>
        </w:tc>
      </w:tr>
      <w:tr w:rsidR="00A71128" w:rsidRPr="00A71128" w14:paraId="03CDF1EC"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28BA1D12" w14:textId="77777777" w:rsidR="00A71128" w:rsidRPr="00A71128" w:rsidRDefault="00A71128" w:rsidP="00A71128">
            <w:pPr>
              <w:jc w:val="center"/>
              <w:rPr>
                <w:color w:val="000000"/>
                <w:sz w:val="20"/>
                <w:szCs w:val="20"/>
              </w:rPr>
            </w:pPr>
            <w:r w:rsidRPr="00A71128">
              <w:rPr>
                <w:color w:val="000000"/>
                <w:sz w:val="20"/>
                <w:szCs w:val="20"/>
              </w:rPr>
              <w:t>ciepło sieciowe</w:t>
            </w:r>
          </w:p>
        </w:tc>
        <w:tc>
          <w:tcPr>
            <w:tcW w:w="1146" w:type="pct"/>
            <w:tcBorders>
              <w:top w:val="nil"/>
              <w:left w:val="nil"/>
              <w:bottom w:val="single" w:sz="4" w:space="0" w:color="auto"/>
              <w:right w:val="single" w:sz="4" w:space="0" w:color="auto"/>
            </w:tcBorders>
            <w:shd w:val="clear" w:color="auto" w:fill="auto"/>
            <w:noWrap/>
            <w:vAlign w:val="center"/>
            <w:hideMark/>
          </w:tcPr>
          <w:p w14:paraId="06FA0712" w14:textId="77777777" w:rsidR="00A71128" w:rsidRPr="00A71128" w:rsidRDefault="00A71128" w:rsidP="00A71128">
            <w:pPr>
              <w:jc w:val="center"/>
              <w:rPr>
                <w:color w:val="000000"/>
                <w:sz w:val="20"/>
                <w:szCs w:val="20"/>
              </w:rPr>
            </w:pPr>
            <w:r w:rsidRPr="00A71128">
              <w:rPr>
                <w:color w:val="000000"/>
                <w:sz w:val="20"/>
                <w:szCs w:val="20"/>
              </w:rPr>
              <w:t>22 350,24</w:t>
            </w:r>
          </w:p>
        </w:tc>
        <w:tc>
          <w:tcPr>
            <w:tcW w:w="1146" w:type="pct"/>
            <w:tcBorders>
              <w:top w:val="nil"/>
              <w:left w:val="nil"/>
              <w:bottom w:val="single" w:sz="4" w:space="0" w:color="auto"/>
              <w:right w:val="single" w:sz="4" w:space="0" w:color="auto"/>
            </w:tcBorders>
            <w:shd w:val="clear" w:color="auto" w:fill="auto"/>
            <w:noWrap/>
            <w:vAlign w:val="center"/>
            <w:hideMark/>
          </w:tcPr>
          <w:p w14:paraId="40EDF49D" w14:textId="77777777" w:rsidR="00A71128" w:rsidRPr="00A71128" w:rsidRDefault="00A71128" w:rsidP="00A71128">
            <w:pPr>
              <w:jc w:val="center"/>
              <w:rPr>
                <w:color w:val="000000"/>
                <w:sz w:val="20"/>
                <w:szCs w:val="20"/>
              </w:rPr>
            </w:pPr>
            <w:r w:rsidRPr="00A71128">
              <w:rPr>
                <w:color w:val="000000"/>
                <w:sz w:val="20"/>
                <w:szCs w:val="20"/>
              </w:rPr>
              <w:t>10 326,75</w:t>
            </w:r>
          </w:p>
        </w:tc>
      </w:tr>
      <w:tr w:rsidR="00A71128" w:rsidRPr="00A71128" w14:paraId="1E87914B" w14:textId="77777777" w:rsidTr="00A71128">
        <w:trPr>
          <w:trHeight w:val="450"/>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0EC697C5" w14:textId="77777777" w:rsidR="00A71128" w:rsidRPr="00A71128" w:rsidRDefault="00A71128" w:rsidP="00A71128">
            <w:pPr>
              <w:jc w:val="center"/>
              <w:rPr>
                <w:color w:val="000000"/>
                <w:sz w:val="20"/>
                <w:szCs w:val="20"/>
              </w:rPr>
            </w:pPr>
            <w:r w:rsidRPr="00A71128">
              <w:rPr>
                <w:color w:val="000000"/>
                <w:sz w:val="20"/>
                <w:szCs w:val="20"/>
              </w:rPr>
              <w:t>węgiel kamienny</w:t>
            </w:r>
          </w:p>
        </w:tc>
        <w:tc>
          <w:tcPr>
            <w:tcW w:w="1146" w:type="pct"/>
            <w:tcBorders>
              <w:top w:val="nil"/>
              <w:left w:val="nil"/>
              <w:bottom w:val="single" w:sz="4" w:space="0" w:color="auto"/>
              <w:right w:val="single" w:sz="4" w:space="0" w:color="auto"/>
            </w:tcBorders>
            <w:shd w:val="clear" w:color="auto" w:fill="auto"/>
            <w:noWrap/>
            <w:vAlign w:val="center"/>
            <w:hideMark/>
          </w:tcPr>
          <w:p w14:paraId="73B91A69" w14:textId="77777777" w:rsidR="00A71128" w:rsidRPr="00A71128" w:rsidRDefault="00A71128" w:rsidP="00A71128">
            <w:pPr>
              <w:jc w:val="center"/>
              <w:rPr>
                <w:color w:val="000000"/>
                <w:sz w:val="20"/>
                <w:szCs w:val="20"/>
              </w:rPr>
            </w:pPr>
            <w:r w:rsidRPr="00A71128">
              <w:rPr>
                <w:color w:val="000000"/>
                <w:sz w:val="20"/>
                <w:szCs w:val="20"/>
              </w:rPr>
              <w:t>727,92</w:t>
            </w:r>
          </w:p>
        </w:tc>
        <w:tc>
          <w:tcPr>
            <w:tcW w:w="1146" w:type="pct"/>
            <w:tcBorders>
              <w:top w:val="nil"/>
              <w:left w:val="nil"/>
              <w:bottom w:val="single" w:sz="4" w:space="0" w:color="auto"/>
              <w:right w:val="single" w:sz="4" w:space="0" w:color="auto"/>
            </w:tcBorders>
            <w:shd w:val="clear" w:color="auto" w:fill="auto"/>
            <w:noWrap/>
            <w:vAlign w:val="center"/>
            <w:hideMark/>
          </w:tcPr>
          <w:p w14:paraId="1F3710AD" w14:textId="77777777" w:rsidR="00A71128" w:rsidRPr="00A71128" w:rsidRDefault="00A71128" w:rsidP="00A71128">
            <w:pPr>
              <w:jc w:val="center"/>
              <w:rPr>
                <w:color w:val="000000"/>
                <w:sz w:val="20"/>
                <w:szCs w:val="20"/>
              </w:rPr>
            </w:pPr>
            <w:r w:rsidRPr="00A71128">
              <w:rPr>
                <w:color w:val="000000"/>
                <w:sz w:val="20"/>
                <w:szCs w:val="20"/>
              </w:rPr>
              <w:t>625,96</w:t>
            </w:r>
          </w:p>
        </w:tc>
      </w:tr>
      <w:tr w:rsidR="00A71128" w:rsidRPr="00A71128" w14:paraId="6B6A91D1"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51DDB8EC" w14:textId="77777777" w:rsidR="00A71128" w:rsidRPr="00A71128" w:rsidRDefault="00A71128" w:rsidP="00A71128">
            <w:pPr>
              <w:jc w:val="center"/>
              <w:rPr>
                <w:color w:val="000000"/>
                <w:sz w:val="20"/>
                <w:szCs w:val="20"/>
              </w:rPr>
            </w:pPr>
            <w:r w:rsidRPr="00A71128">
              <w:rPr>
                <w:color w:val="000000"/>
                <w:sz w:val="20"/>
                <w:szCs w:val="20"/>
              </w:rPr>
              <w:t>olej opałowy</w:t>
            </w:r>
          </w:p>
        </w:tc>
        <w:tc>
          <w:tcPr>
            <w:tcW w:w="1146" w:type="pct"/>
            <w:tcBorders>
              <w:top w:val="nil"/>
              <w:left w:val="nil"/>
              <w:bottom w:val="single" w:sz="4" w:space="0" w:color="auto"/>
              <w:right w:val="single" w:sz="4" w:space="0" w:color="auto"/>
            </w:tcBorders>
            <w:shd w:val="clear" w:color="auto" w:fill="auto"/>
            <w:noWrap/>
            <w:vAlign w:val="center"/>
            <w:hideMark/>
          </w:tcPr>
          <w:p w14:paraId="420C04EF" w14:textId="77777777" w:rsidR="00A71128" w:rsidRPr="00A71128" w:rsidRDefault="00A71128" w:rsidP="00A71128">
            <w:pPr>
              <w:jc w:val="center"/>
              <w:rPr>
                <w:color w:val="000000"/>
                <w:sz w:val="20"/>
                <w:szCs w:val="20"/>
              </w:rPr>
            </w:pPr>
            <w:r w:rsidRPr="00A71128">
              <w:rPr>
                <w:color w:val="000000"/>
                <w:sz w:val="20"/>
                <w:szCs w:val="20"/>
              </w:rPr>
              <w:t>1 902,94</w:t>
            </w:r>
          </w:p>
        </w:tc>
        <w:tc>
          <w:tcPr>
            <w:tcW w:w="1146" w:type="pct"/>
            <w:tcBorders>
              <w:top w:val="nil"/>
              <w:left w:val="nil"/>
              <w:bottom w:val="single" w:sz="4" w:space="0" w:color="auto"/>
              <w:right w:val="single" w:sz="4" w:space="0" w:color="auto"/>
            </w:tcBorders>
            <w:shd w:val="clear" w:color="auto" w:fill="auto"/>
            <w:noWrap/>
            <w:vAlign w:val="center"/>
            <w:hideMark/>
          </w:tcPr>
          <w:p w14:paraId="62261E70" w14:textId="77777777" w:rsidR="00A71128" w:rsidRPr="00A71128" w:rsidRDefault="00A71128" w:rsidP="00A71128">
            <w:pPr>
              <w:jc w:val="center"/>
              <w:rPr>
                <w:color w:val="000000"/>
                <w:sz w:val="20"/>
                <w:szCs w:val="20"/>
              </w:rPr>
            </w:pPr>
            <w:r w:rsidRPr="00A71128">
              <w:rPr>
                <w:color w:val="000000"/>
                <w:sz w:val="20"/>
                <w:szCs w:val="20"/>
              </w:rPr>
              <w:t>1 324,92</w:t>
            </w:r>
          </w:p>
        </w:tc>
      </w:tr>
      <w:tr w:rsidR="00A71128" w:rsidRPr="00A71128" w14:paraId="3E141B52"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7268E4AD" w14:textId="77777777" w:rsidR="00A71128" w:rsidRPr="00A71128" w:rsidRDefault="00A71128" w:rsidP="00A71128">
            <w:pPr>
              <w:jc w:val="center"/>
              <w:rPr>
                <w:color w:val="000000"/>
                <w:sz w:val="20"/>
                <w:szCs w:val="20"/>
              </w:rPr>
            </w:pPr>
            <w:r w:rsidRPr="00A71128">
              <w:rPr>
                <w:color w:val="000000"/>
                <w:sz w:val="20"/>
                <w:szCs w:val="20"/>
              </w:rPr>
              <w:t>drewno</w:t>
            </w:r>
          </w:p>
        </w:tc>
        <w:tc>
          <w:tcPr>
            <w:tcW w:w="1146" w:type="pct"/>
            <w:tcBorders>
              <w:top w:val="nil"/>
              <w:left w:val="nil"/>
              <w:bottom w:val="single" w:sz="4" w:space="0" w:color="auto"/>
              <w:right w:val="single" w:sz="4" w:space="0" w:color="auto"/>
            </w:tcBorders>
            <w:shd w:val="clear" w:color="auto" w:fill="auto"/>
            <w:noWrap/>
            <w:vAlign w:val="center"/>
            <w:hideMark/>
          </w:tcPr>
          <w:p w14:paraId="3D19B476" w14:textId="77777777" w:rsidR="00A71128" w:rsidRPr="00A71128" w:rsidRDefault="00A71128" w:rsidP="00A71128">
            <w:pPr>
              <w:jc w:val="center"/>
              <w:rPr>
                <w:color w:val="000000"/>
                <w:sz w:val="20"/>
                <w:szCs w:val="20"/>
              </w:rPr>
            </w:pPr>
            <w:r w:rsidRPr="00A71128">
              <w:rPr>
                <w:color w:val="000000"/>
                <w:sz w:val="20"/>
                <w:szCs w:val="20"/>
              </w:rPr>
              <w:t>569,56</w:t>
            </w:r>
          </w:p>
        </w:tc>
        <w:tc>
          <w:tcPr>
            <w:tcW w:w="1146" w:type="pct"/>
            <w:tcBorders>
              <w:top w:val="nil"/>
              <w:left w:val="nil"/>
              <w:bottom w:val="single" w:sz="4" w:space="0" w:color="auto"/>
              <w:right w:val="single" w:sz="4" w:space="0" w:color="auto"/>
            </w:tcBorders>
            <w:shd w:val="clear" w:color="auto" w:fill="auto"/>
            <w:noWrap/>
            <w:vAlign w:val="center"/>
            <w:hideMark/>
          </w:tcPr>
          <w:p w14:paraId="1E2CF733" w14:textId="77777777" w:rsidR="00A71128" w:rsidRPr="00A71128" w:rsidRDefault="00A71128" w:rsidP="00A71128">
            <w:pPr>
              <w:jc w:val="center"/>
              <w:rPr>
                <w:color w:val="000000"/>
                <w:sz w:val="20"/>
                <w:szCs w:val="20"/>
              </w:rPr>
            </w:pPr>
            <w:r w:rsidRPr="00A71128">
              <w:rPr>
                <w:color w:val="000000"/>
                <w:sz w:val="20"/>
                <w:szCs w:val="20"/>
              </w:rPr>
              <w:t>552,78</w:t>
            </w:r>
          </w:p>
        </w:tc>
      </w:tr>
      <w:tr w:rsidR="00A71128" w:rsidRPr="00A71128" w14:paraId="3ABA9B79"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2468F0AF" w14:textId="77777777" w:rsidR="00A71128" w:rsidRPr="00A71128" w:rsidRDefault="00A71128" w:rsidP="00A71128">
            <w:pPr>
              <w:jc w:val="center"/>
              <w:rPr>
                <w:color w:val="000000"/>
                <w:sz w:val="20"/>
                <w:szCs w:val="20"/>
              </w:rPr>
            </w:pPr>
            <w:r w:rsidRPr="00A71128">
              <w:rPr>
                <w:color w:val="000000"/>
                <w:sz w:val="20"/>
                <w:szCs w:val="20"/>
              </w:rPr>
              <w:t>LPG</w:t>
            </w:r>
          </w:p>
        </w:tc>
        <w:tc>
          <w:tcPr>
            <w:tcW w:w="1146" w:type="pct"/>
            <w:tcBorders>
              <w:top w:val="nil"/>
              <w:left w:val="nil"/>
              <w:bottom w:val="single" w:sz="4" w:space="0" w:color="auto"/>
              <w:right w:val="single" w:sz="4" w:space="0" w:color="auto"/>
            </w:tcBorders>
            <w:shd w:val="clear" w:color="auto" w:fill="auto"/>
            <w:noWrap/>
            <w:vAlign w:val="center"/>
            <w:hideMark/>
          </w:tcPr>
          <w:p w14:paraId="68E61F85" w14:textId="77777777" w:rsidR="00A71128" w:rsidRPr="00A71128" w:rsidRDefault="00A71128" w:rsidP="00A71128">
            <w:pPr>
              <w:jc w:val="center"/>
              <w:rPr>
                <w:color w:val="000000"/>
                <w:sz w:val="20"/>
                <w:szCs w:val="20"/>
              </w:rPr>
            </w:pPr>
            <w:r w:rsidRPr="00A71128">
              <w:rPr>
                <w:color w:val="000000"/>
                <w:sz w:val="20"/>
                <w:szCs w:val="20"/>
              </w:rPr>
              <w:t>507,13</w:t>
            </w:r>
          </w:p>
        </w:tc>
        <w:tc>
          <w:tcPr>
            <w:tcW w:w="1146" w:type="pct"/>
            <w:tcBorders>
              <w:top w:val="nil"/>
              <w:left w:val="nil"/>
              <w:bottom w:val="single" w:sz="4" w:space="0" w:color="auto"/>
              <w:right w:val="single" w:sz="4" w:space="0" w:color="auto"/>
            </w:tcBorders>
            <w:shd w:val="clear" w:color="auto" w:fill="auto"/>
            <w:noWrap/>
            <w:vAlign w:val="center"/>
            <w:hideMark/>
          </w:tcPr>
          <w:p w14:paraId="5F542920" w14:textId="77777777" w:rsidR="00A71128" w:rsidRPr="00A71128" w:rsidRDefault="00A71128" w:rsidP="00A71128">
            <w:pPr>
              <w:jc w:val="center"/>
              <w:rPr>
                <w:color w:val="000000"/>
                <w:sz w:val="20"/>
                <w:szCs w:val="20"/>
              </w:rPr>
            </w:pPr>
            <w:r w:rsidRPr="00A71128">
              <w:rPr>
                <w:color w:val="000000"/>
                <w:sz w:val="20"/>
                <w:szCs w:val="20"/>
              </w:rPr>
              <w:t>1 130,79</w:t>
            </w:r>
          </w:p>
        </w:tc>
      </w:tr>
      <w:tr w:rsidR="00A71128" w:rsidRPr="00A71128" w14:paraId="3354339D" w14:textId="77777777" w:rsidTr="00A71128">
        <w:trPr>
          <w:trHeight w:val="255"/>
        </w:trPr>
        <w:tc>
          <w:tcPr>
            <w:tcW w:w="2707" w:type="pct"/>
            <w:tcBorders>
              <w:top w:val="nil"/>
              <w:left w:val="single" w:sz="4" w:space="0" w:color="auto"/>
              <w:bottom w:val="single" w:sz="4" w:space="0" w:color="auto"/>
              <w:right w:val="single" w:sz="4" w:space="0" w:color="auto"/>
            </w:tcBorders>
            <w:shd w:val="clear" w:color="000000" w:fill="013764"/>
            <w:noWrap/>
            <w:vAlign w:val="center"/>
            <w:hideMark/>
          </w:tcPr>
          <w:p w14:paraId="23EB4B8C" w14:textId="77777777" w:rsidR="00A71128" w:rsidRPr="00A71128" w:rsidRDefault="00A71128" w:rsidP="00A71128">
            <w:pPr>
              <w:jc w:val="center"/>
              <w:rPr>
                <w:color w:val="FFFFFF"/>
                <w:sz w:val="20"/>
                <w:szCs w:val="20"/>
              </w:rPr>
            </w:pPr>
            <w:r w:rsidRPr="00A71128">
              <w:rPr>
                <w:color w:val="FFFFFF"/>
                <w:sz w:val="20"/>
                <w:szCs w:val="20"/>
              </w:rPr>
              <w:t>SUMA</w:t>
            </w:r>
          </w:p>
        </w:tc>
        <w:tc>
          <w:tcPr>
            <w:tcW w:w="1146" w:type="pct"/>
            <w:tcBorders>
              <w:top w:val="nil"/>
              <w:left w:val="nil"/>
              <w:bottom w:val="single" w:sz="4" w:space="0" w:color="auto"/>
              <w:right w:val="single" w:sz="4" w:space="0" w:color="auto"/>
            </w:tcBorders>
            <w:shd w:val="clear" w:color="000000" w:fill="013764"/>
            <w:noWrap/>
            <w:vAlign w:val="center"/>
            <w:hideMark/>
          </w:tcPr>
          <w:p w14:paraId="14BE047E" w14:textId="77777777" w:rsidR="00A71128" w:rsidRPr="00A71128" w:rsidRDefault="00A71128" w:rsidP="00A71128">
            <w:pPr>
              <w:jc w:val="center"/>
              <w:rPr>
                <w:color w:val="FFFFFF"/>
                <w:sz w:val="20"/>
                <w:szCs w:val="20"/>
              </w:rPr>
            </w:pPr>
            <w:r w:rsidRPr="00A71128">
              <w:rPr>
                <w:color w:val="FFFFFF"/>
                <w:sz w:val="20"/>
                <w:szCs w:val="20"/>
              </w:rPr>
              <w:t>55 756,71</w:t>
            </w:r>
          </w:p>
        </w:tc>
        <w:tc>
          <w:tcPr>
            <w:tcW w:w="1146" w:type="pct"/>
            <w:tcBorders>
              <w:top w:val="nil"/>
              <w:left w:val="nil"/>
              <w:bottom w:val="single" w:sz="4" w:space="0" w:color="auto"/>
              <w:right w:val="single" w:sz="4" w:space="0" w:color="auto"/>
            </w:tcBorders>
            <w:shd w:val="clear" w:color="000000" w:fill="013764"/>
            <w:noWrap/>
            <w:vAlign w:val="center"/>
            <w:hideMark/>
          </w:tcPr>
          <w:p w14:paraId="58BF05F3" w14:textId="77777777" w:rsidR="00A71128" w:rsidRPr="00A71128" w:rsidRDefault="00A71128" w:rsidP="00A71128">
            <w:pPr>
              <w:jc w:val="center"/>
              <w:rPr>
                <w:color w:val="FFFFFF"/>
                <w:sz w:val="20"/>
                <w:szCs w:val="20"/>
              </w:rPr>
            </w:pPr>
            <w:r w:rsidRPr="00A71128">
              <w:rPr>
                <w:color w:val="FFFFFF"/>
                <w:sz w:val="20"/>
                <w:szCs w:val="20"/>
              </w:rPr>
              <w:t>44 585,94</w:t>
            </w:r>
          </w:p>
        </w:tc>
      </w:tr>
    </w:tbl>
    <w:p w14:paraId="404CDCEF" w14:textId="77777777" w:rsidR="00CA0D7D" w:rsidRPr="0016514F" w:rsidRDefault="00622FD9" w:rsidP="00CA0D7D">
      <w:pPr>
        <w:pStyle w:val="PGNSOMNormalny"/>
      </w:pPr>
      <w:r w:rsidRPr="0016514F">
        <w:t>Dominujący udział w </w:t>
      </w:r>
      <w:r w:rsidR="00CA0D7D" w:rsidRPr="0016514F">
        <w:t>strukturze zużycia nośników energii w 2013 roku miał</w:t>
      </w:r>
      <w:r w:rsidR="00D97289" w:rsidRPr="0016514F">
        <w:t>o ciepło sieciowe (40,09%) oraz</w:t>
      </w:r>
      <w:r w:rsidRPr="0016514F">
        <w:t xml:space="preserve"> energia elektryczna (</w:t>
      </w:r>
      <w:r w:rsidR="00D97289" w:rsidRPr="0016514F">
        <w:t xml:space="preserve">32,89%). </w:t>
      </w:r>
      <w:r w:rsidRPr="0016514F">
        <w:t xml:space="preserve">W dalszej kolejności znajdował się </w:t>
      </w:r>
      <w:r w:rsidR="00D97289" w:rsidRPr="0016514F">
        <w:t>gaz ziemny</w:t>
      </w:r>
      <w:r w:rsidR="00A84B42" w:rsidRPr="0016514F">
        <w:t xml:space="preserve"> </w:t>
      </w:r>
      <w:r w:rsidR="00D97289" w:rsidRPr="0016514F">
        <w:t>(20,38</w:t>
      </w:r>
      <w:r w:rsidRPr="0016514F">
        <w:t xml:space="preserve">%) oraz </w:t>
      </w:r>
      <w:r w:rsidR="00D97289" w:rsidRPr="0016514F">
        <w:t xml:space="preserve">olej opałowy (3,41%). Udział pozostałych nośników był nieznaczny. </w:t>
      </w:r>
    </w:p>
    <w:p w14:paraId="5FC4A0ED" w14:textId="77777777" w:rsidR="00622FD9" w:rsidRPr="0016514F" w:rsidRDefault="00D97289" w:rsidP="00F42F5A">
      <w:pPr>
        <w:pStyle w:val="PGNSOMpodpisrys"/>
      </w:pPr>
      <w:bookmarkStart w:id="300" w:name="_Toc525825722"/>
      <w:r w:rsidRPr="0016514F">
        <w:rPr>
          <w:noProof/>
        </w:rPr>
        <w:drawing>
          <wp:inline distT="0" distB="0" distL="0" distR="0" wp14:anchorId="71805D48" wp14:editId="64879887">
            <wp:extent cx="5163265" cy="1980000"/>
            <wp:effectExtent l="19050" t="0" r="0" b="0"/>
            <wp:docPr id="34"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5E97B7" w14:textId="639140D7" w:rsidR="00CA0D7D" w:rsidRPr="0016514F" w:rsidRDefault="00CA0D7D" w:rsidP="00F42F5A">
      <w:pPr>
        <w:pStyle w:val="PGNSOMpodpisrys"/>
      </w:pPr>
      <w:bookmarkStart w:id="301" w:name="_Toc45524754"/>
      <w:r w:rsidRPr="0016514F">
        <w:t xml:space="preserve">Rysunek </w:t>
      </w:r>
      <w:r w:rsidR="00533001" w:rsidRPr="0016514F">
        <w:fldChar w:fldCharType="begin"/>
      </w:r>
      <w:r w:rsidR="00227E7D" w:rsidRPr="0016514F">
        <w:instrText xml:space="preserve"> SEQ Rysunek \* ARABIC </w:instrText>
      </w:r>
      <w:r w:rsidR="00533001" w:rsidRPr="0016514F">
        <w:fldChar w:fldCharType="separate"/>
      </w:r>
      <w:r w:rsidR="002C2686">
        <w:rPr>
          <w:noProof/>
        </w:rPr>
        <w:t>26</w:t>
      </w:r>
      <w:r w:rsidR="00533001" w:rsidRPr="0016514F">
        <w:rPr>
          <w:noProof/>
        </w:rPr>
        <w:fldChar w:fldCharType="end"/>
      </w:r>
      <w:r w:rsidRPr="0016514F">
        <w:t xml:space="preserve">. Struktura zużycia nośników energii w sektorze </w:t>
      </w:r>
      <w:r w:rsidR="00F42F5A" w:rsidRPr="0016514F">
        <w:t>usług, handlu, przemysłu</w:t>
      </w:r>
      <w:r w:rsidRPr="0016514F">
        <w:t xml:space="preserve"> na</w:t>
      </w:r>
      <w:r w:rsidR="00A84B42" w:rsidRPr="0016514F">
        <w:t> </w:t>
      </w:r>
      <w:r w:rsidRPr="0016514F">
        <w:t xml:space="preserve">terenie </w:t>
      </w:r>
      <w:r w:rsidR="00352C3D" w:rsidRPr="0016514F">
        <w:t xml:space="preserve">Gminy </w:t>
      </w:r>
      <w:r w:rsidR="00D97289" w:rsidRPr="0016514F">
        <w:t>Police</w:t>
      </w:r>
      <w:r w:rsidRPr="0016514F">
        <w:t xml:space="preserve"> w roku bazowym 2013.</w:t>
      </w:r>
      <w:bookmarkEnd w:id="300"/>
      <w:bookmarkEnd w:id="301"/>
    </w:p>
    <w:p w14:paraId="68EF055E" w14:textId="77777777" w:rsidR="00CA0D7D" w:rsidRPr="0016514F" w:rsidRDefault="00D97289" w:rsidP="00CA0D7D">
      <w:pPr>
        <w:pStyle w:val="PGNSOMNormalny"/>
      </w:pPr>
      <w:r w:rsidRPr="0016514F">
        <w:t>Sektor</w:t>
      </w:r>
      <w:r w:rsidR="00622FD9" w:rsidRPr="0016514F">
        <w:t xml:space="preserve"> usług, handlu, przemysłu </w:t>
      </w:r>
      <w:r w:rsidRPr="0016514F">
        <w:t xml:space="preserve">jest sektorem, w którym zmiany pomiędzy rokiem bazowym, a kontrolnym są najbardziej widoczne ze wszystkich. Po pierwsze nastąpiło znaczne ograniczeni w wykorzystaniu </w:t>
      </w:r>
      <w:r w:rsidR="0009466E" w:rsidRPr="0016514F">
        <w:t>ciepła si</w:t>
      </w:r>
      <w:r w:rsidR="004B344D">
        <w:t>eciowego oraz nastąpił wzrost w </w:t>
      </w:r>
      <w:r w:rsidR="0009466E" w:rsidRPr="0016514F">
        <w:t xml:space="preserve">wykorzystaniu gazu ziemnego oraz energii elektrycznej co spowodowało </w:t>
      </w:r>
      <w:r w:rsidR="0016514F" w:rsidRPr="0016514F">
        <w:t>zmianę</w:t>
      </w:r>
      <w:r w:rsidR="004B344D">
        <w:t xml:space="preserve"> w </w:t>
      </w:r>
      <w:r w:rsidR="0009466E" w:rsidRPr="0016514F">
        <w:t xml:space="preserve">strukturze użytkowanych paliw. </w:t>
      </w:r>
      <w:r w:rsidR="00622FD9" w:rsidRPr="0016514F">
        <w:t xml:space="preserve">W roku kontrolnym </w:t>
      </w:r>
      <w:r w:rsidR="002E3185" w:rsidRPr="0016514F">
        <w:t>największy udział w zużyciu energii posiada energia elektryczna (</w:t>
      </w:r>
      <w:r w:rsidR="0009466E" w:rsidRPr="0016514F">
        <w:t>37,54</w:t>
      </w:r>
      <w:r w:rsidR="002E3185" w:rsidRPr="0016514F">
        <w:t xml:space="preserve">%), natomiast na drugim miejscu znalazł się </w:t>
      </w:r>
      <w:r w:rsidR="00A84B42" w:rsidRPr="0016514F">
        <w:t xml:space="preserve">gaz </w:t>
      </w:r>
      <w:r w:rsidR="0009466E" w:rsidRPr="0016514F">
        <w:t>ziemny</w:t>
      </w:r>
      <w:r w:rsidR="002E3185" w:rsidRPr="0016514F">
        <w:t xml:space="preserve"> (3</w:t>
      </w:r>
      <w:r w:rsidR="0009466E" w:rsidRPr="0016514F">
        <w:t>1</w:t>
      </w:r>
      <w:r w:rsidR="002E3185" w:rsidRPr="0016514F">
        <w:t>,1</w:t>
      </w:r>
      <w:r w:rsidR="0009466E" w:rsidRPr="0016514F">
        <w:t>4</w:t>
      </w:r>
      <w:r w:rsidR="002E3185" w:rsidRPr="0016514F">
        <w:t xml:space="preserve">%), </w:t>
      </w:r>
      <w:r w:rsidR="0009466E" w:rsidRPr="0016514F">
        <w:t>a dopiero na trzecim miejscu ciepło sieciowe (23</w:t>
      </w:r>
      <w:r w:rsidR="002E3185" w:rsidRPr="0016514F">
        <w:t>,</w:t>
      </w:r>
      <w:r w:rsidR="0009466E" w:rsidRPr="0016514F">
        <w:t xml:space="preserve">16%). </w:t>
      </w:r>
    </w:p>
    <w:p w14:paraId="34ADE8B3" w14:textId="77777777" w:rsidR="00622FD9" w:rsidRPr="003B4A04" w:rsidRDefault="0009466E" w:rsidP="00F42F5A">
      <w:pPr>
        <w:pStyle w:val="PGNSOMpodpisrys"/>
        <w:rPr>
          <w:highlight w:val="red"/>
        </w:rPr>
      </w:pPr>
      <w:bookmarkStart w:id="302" w:name="_Toc525825723"/>
      <w:r w:rsidRPr="0009466E">
        <w:rPr>
          <w:noProof/>
        </w:rPr>
        <w:lastRenderedPageBreak/>
        <w:drawing>
          <wp:inline distT="0" distB="0" distL="0" distR="0" wp14:anchorId="40F3592C" wp14:editId="52B0B690">
            <wp:extent cx="5040000" cy="1980000"/>
            <wp:effectExtent l="19050" t="0" r="8250" b="0"/>
            <wp:docPr id="35"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C4F70B" w14:textId="67E3F335" w:rsidR="00CA0D7D" w:rsidRPr="0009466E" w:rsidRDefault="00CA0D7D" w:rsidP="00F42F5A">
      <w:pPr>
        <w:pStyle w:val="PGNSOMpodpisrys"/>
      </w:pPr>
      <w:bookmarkStart w:id="303" w:name="_Toc45524755"/>
      <w:r w:rsidRPr="0009466E">
        <w:t xml:space="preserve">Rysunek </w:t>
      </w:r>
      <w:r w:rsidR="00533001" w:rsidRPr="0009466E">
        <w:fldChar w:fldCharType="begin"/>
      </w:r>
      <w:r w:rsidR="00227E7D" w:rsidRPr="0009466E">
        <w:instrText xml:space="preserve"> SEQ Rysunek \* ARABIC </w:instrText>
      </w:r>
      <w:r w:rsidR="00533001" w:rsidRPr="0009466E">
        <w:fldChar w:fldCharType="separate"/>
      </w:r>
      <w:r w:rsidR="002C2686">
        <w:rPr>
          <w:noProof/>
        </w:rPr>
        <w:t>27</w:t>
      </w:r>
      <w:r w:rsidR="00533001" w:rsidRPr="0009466E">
        <w:rPr>
          <w:noProof/>
        </w:rPr>
        <w:fldChar w:fldCharType="end"/>
      </w:r>
      <w:r w:rsidRPr="0009466E">
        <w:t xml:space="preserve">. Struktura zużycia nośników energii w sektorze </w:t>
      </w:r>
      <w:r w:rsidR="00F42F5A" w:rsidRPr="0009466E">
        <w:t>usług, handlu, przemysłu</w:t>
      </w:r>
      <w:r w:rsidRPr="0009466E">
        <w:t xml:space="preserve"> na</w:t>
      </w:r>
      <w:r w:rsidR="00A84B42" w:rsidRPr="0009466E">
        <w:t> </w:t>
      </w:r>
      <w:r w:rsidRPr="0009466E">
        <w:t xml:space="preserve">terenie </w:t>
      </w:r>
      <w:r w:rsidR="00352C3D" w:rsidRPr="0009466E">
        <w:t xml:space="preserve">Gminy </w:t>
      </w:r>
      <w:r w:rsidR="0009466E" w:rsidRPr="0009466E">
        <w:t>Police</w:t>
      </w:r>
      <w:r w:rsidRPr="0009466E">
        <w:t xml:space="preserve"> w roku </w:t>
      </w:r>
      <w:r w:rsidR="00222CE7" w:rsidRPr="0009466E">
        <w:t>kontrolnym</w:t>
      </w:r>
      <w:r w:rsidRPr="0009466E">
        <w:t xml:space="preserve"> 2017.</w:t>
      </w:r>
      <w:bookmarkEnd w:id="302"/>
      <w:bookmarkEnd w:id="303"/>
    </w:p>
    <w:p w14:paraId="35461692" w14:textId="77777777" w:rsidR="00F42F5A" w:rsidRPr="0009466E" w:rsidRDefault="00F42F5A" w:rsidP="00F42F5A">
      <w:pPr>
        <w:pStyle w:val="PGNSOMNormalny"/>
      </w:pPr>
      <w:r w:rsidRPr="0009466E">
        <w:t>Wielkość emisji CO</w:t>
      </w:r>
      <w:r w:rsidRPr="0009466E">
        <w:rPr>
          <w:vertAlign w:val="subscript"/>
        </w:rPr>
        <w:t>2</w:t>
      </w:r>
      <w:r w:rsidRPr="0009466E">
        <w:t xml:space="preserve"> w analizowanym sektor</w:t>
      </w:r>
      <w:r w:rsidR="0009466E" w:rsidRPr="0009466E">
        <w:t xml:space="preserve">ze w roku bazowym 2013 wyniosła 25 498,02 </w:t>
      </w:r>
      <w:r w:rsidRPr="0009466E">
        <w:t>Mg</w:t>
      </w:r>
      <w:r w:rsidR="0009466E" w:rsidRPr="0009466E">
        <w:t> </w:t>
      </w:r>
      <w:r w:rsidRPr="0009466E">
        <w:t>CO</w:t>
      </w:r>
      <w:r w:rsidRPr="0009466E">
        <w:rPr>
          <w:vertAlign w:val="subscript"/>
        </w:rPr>
        <w:t>2</w:t>
      </w:r>
      <w:r w:rsidRPr="0009466E">
        <w:t xml:space="preserve">. Natomiast w roku 2017 wyniosła </w:t>
      </w:r>
      <w:r w:rsidR="0009466E" w:rsidRPr="0009466E">
        <w:t>20 666,95</w:t>
      </w:r>
      <w:r w:rsidRPr="0009466E">
        <w:t xml:space="preserve"> Mg</w:t>
      </w:r>
      <w:r w:rsidR="0009466E" w:rsidRPr="0009466E">
        <w:t> </w:t>
      </w:r>
      <w:r w:rsidRPr="0009466E">
        <w:t>CO</w:t>
      </w:r>
      <w:r w:rsidRPr="0009466E">
        <w:rPr>
          <w:vertAlign w:val="subscript"/>
        </w:rPr>
        <w:t xml:space="preserve">2 </w:t>
      </w:r>
      <w:r w:rsidRPr="0009466E">
        <w:t xml:space="preserve">co stanowi </w:t>
      </w:r>
      <w:r w:rsidR="002E3185" w:rsidRPr="0009466E">
        <w:t>wzrost</w:t>
      </w:r>
      <w:r w:rsidRPr="0009466E">
        <w:t xml:space="preserve"> o </w:t>
      </w:r>
      <w:r w:rsidR="0009466E" w:rsidRPr="0009466E">
        <w:t>18,95%.</w:t>
      </w:r>
      <w:r w:rsidRPr="0009466E">
        <w:t xml:space="preserve"> W poniższej tabeli zamieszczono informacje dotyczące wielkości emisji CO</w:t>
      </w:r>
      <w:r w:rsidRPr="0009466E">
        <w:rPr>
          <w:vertAlign w:val="subscript"/>
        </w:rPr>
        <w:t>2</w:t>
      </w:r>
      <w:r w:rsidRPr="0009466E">
        <w:t xml:space="preserve"> z poszczególnych nośników energii w sektorze usług, handlu, przemysłu</w:t>
      </w:r>
      <w:r w:rsidR="0009466E" w:rsidRPr="0009466E">
        <w:t xml:space="preserve">. </w:t>
      </w:r>
    </w:p>
    <w:p w14:paraId="5CDCB402" w14:textId="65DF53A7" w:rsidR="00F42F5A" w:rsidRPr="0009466E" w:rsidRDefault="00F42F5A" w:rsidP="00F42F5A">
      <w:pPr>
        <w:pStyle w:val="PGNSOMpodpisrys"/>
      </w:pPr>
      <w:bookmarkStart w:id="304" w:name="_Toc525824396"/>
      <w:bookmarkStart w:id="305" w:name="_Toc525883545"/>
      <w:bookmarkStart w:id="306" w:name="_Toc525883878"/>
      <w:bookmarkStart w:id="307" w:name="_Toc525884286"/>
      <w:bookmarkStart w:id="308" w:name="_Toc44076563"/>
      <w:r w:rsidRPr="0009466E">
        <w:t xml:space="preserve">Tabela </w:t>
      </w:r>
      <w:r w:rsidR="00533001" w:rsidRPr="0009466E">
        <w:fldChar w:fldCharType="begin"/>
      </w:r>
      <w:r w:rsidR="00227E7D" w:rsidRPr="0009466E">
        <w:instrText xml:space="preserve"> SEQ Tabela \* ARABIC </w:instrText>
      </w:r>
      <w:r w:rsidR="00533001" w:rsidRPr="0009466E">
        <w:fldChar w:fldCharType="separate"/>
      </w:r>
      <w:r w:rsidR="002C2686">
        <w:rPr>
          <w:noProof/>
        </w:rPr>
        <w:t>21</w:t>
      </w:r>
      <w:r w:rsidR="00533001" w:rsidRPr="0009466E">
        <w:rPr>
          <w:noProof/>
        </w:rPr>
        <w:fldChar w:fldCharType="end"/>
      </w:r>
      <w:r w:rsidRPr="0009466E">
        <w:t>. Emisja CO</w:t>
      </w:r>
      <w:r w:rsidRPr="0009466E">
        <w:rPr>
          <w:vertAlign w:val="subscript"/>
        </w:rPr>
        <w:t>2</w:t>
      </w:r>
      <w:r w:rsidRPr="0009466E">
        <w:t xml:space="preserve"> w sektorze usług, handlu, przemysłu w </w:t>
      </w:r>
      <w:r w:rsidR="00352C3D" w:rsidRPr="0009466E">
        <w:t xml:space="preserve">Gminie </w:t>
      </w:r>
      <w:r w:rsidR="0009466E" w:rsidRPr="0009466E">
        <w:t>Policie</w:t>
      </w:r>
      <w:r w:rsidRPr="0009466E">
        <w:t xml:space="preserve"> w </w:t>
      </w:r>
      <w:bookmarkEnd w:id="304"/>
      <w:bookmarkEnd w:id="305"/>
      <w:bookmarkEnd w:id="306"/>
      <w:bookmarkEnd w:id="307"/>
      <w:r w:rsidR="0009466E" w:rsidRPr="0009466E">
        <w:t>roku 2013 oraz 2017.</w:t>
      </w:r>
      <w:bookmarkEnd w:id="308"/>
      <w:r w:rsidR="0009466E" w:rsidRPr="0009466E">
        <w:t xml:space="preserve"> </w:t>
      </w:r>
    </w:p>
    <w:tbl>
      <w:tblPr>
        <w:tblW w:w="5000" w:type="pct"/>
        <w:tblCellMar>
          <w:left w:w="70" w:type="dxa"/>
          <w:right w:w="70" w:type="dxa"/>
        </w:tblCellMar>
        <w:tblLook w:val="04A0" w:firstRow="1" w:lastRow="0" w:firstColumn="1" w:lastColumn="0" w:noHBand="0" w:noVBand="1"/>
      </w:tblPr>
      <w:tblGrid>
        <w:gridCol w:w="4688"/>
        <w:gridCol w:w="1985"/>
        <w:gridCol w:w="1986"/>
      </w:tblGrid>
      <w:tr w:rsidR="0009466E" w:rsidRPr="0009466E" w14:paraId="2DFF42D1" w14:textId="77777777" w:rsidTr="0009466E">
        <w:trPr>
          <w:trHeight w:val="420"/>
        </w:trPr>
        <w:tc>
          <w:tcPr>
            <w:tcW w:w="2707"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19F289D2" w14:textId="77777777" w:rsidR="0009466E" w:rsidRPr="0009466E" w:rsidRDefault="0009466E" w:rsidP="0009466E">
            <w:pPr>
              <w:jc w:val="center"/>
              <w:rPr>
                <w:b/>
                <w:bCs/>
                <w:color w:val="FFFFFF"/>
                <w:sz w:val="20"/>
                <w:szCs w:val="20"/>
              </w:rPr>
            </w:pPr>
            <w:r w:rsidRPr="0009466E">
              <w:rPr>
                <w:b/>
                <w:bCs/>
                <w:color w:val="FFFFFF"/>
                <w:sz w:val="20"/>
                <w:szCs w:val="20"/>
              </w:rPr>
              <w:t>nośnik energii</w:t>
            </w:r>
          </w:p>
        </w:tc>
        <w:tc>
          <w:tcPr>
            <w:tcW w:w="2293" w:type="pct"/>
            <w:gridSpan w:val="2"/>
            <w:tcBorders>
              <w:top w:val="single" w:sz="4" w:space="0" w:color="auto"/>
              <w:left w:val="single" w:sz="4" w:space="0" w:color="auto"/>
              <w:bottom w:val="single" w:sz="4" w:space="0" w:color="auto"/>
              <w:right w:val="single" w:sz="4" w:space="0" w:color="000000"/>
            </w:tcBorders>
            <w:shd w:val="clear" w:color="000000" w:fill="013764"/>
            <w:noWrap/>
            <w:vAlign w:val="center"/>
            <w:hideMark/>
          </w:tcPr>
          <w:p w14:paraId="089DEFA5" w14:textId="77777777" w:rsidR="0009466E" w:rsidRPr="0009466E" w:rsidRDefault="0009466E" w:rsidP="0009466E">
            <w:pPr>
              <w:jc w:val="center"/>
              <w:rPr>
                <w:b/>
                <w:bCs/>
                <w:color w:val="FFFFFF"/>
                <w:sz w:val="20"/>
                <w:szCs w:val="20"/>
              </w:rPr>
            </w:pPr>
            <w:r w:rsidRPr="0009466E">
              <w:rPr>
                <w:b/>
                <w:bCs/>
                <w:color w:val="FFFFFF"/>
                <w:sz w:val="20"/>
                <w:szCs w:val="20"/>
              </w:rPr>
              <w:t>emisja CO</w:t>
            </w:r>
            <w:r w:rsidRPr="0009466E">
              <w:rPr>
                <w:b/>
                <w:bCs/>
                <w:color w:val="FFFFFF"/>
                <w:sz w:val="20"/>
                <w:szCs w:val="20"/>
                <w:vertAlign w:val="subscript"/>
              </w:rPr>
              <w:t>2</w:t>
            </w:r>
            <w:r w:rsidRPr="0009466E">
              <w:rPr>
                <w:b/>
                <w:bCs/>
                <w:color w:val="FFFFFF"/>
                <w:sz w:val="20"/>
                <w:szCs w:val="20"/>
              </w:rPr>
              <w:t xml:space="preserve"> [Mg/rok]</w:t>
            </w:r>
          </w:p>
        </w:tc>
      </w:tr>
      <w:tr w:rsidR="0009466E" w:rsidRPr="0009466E" w14:paraId="7F9DDEDC" w14:textId="77777777" w:rsidTr="0009466E">
        <w:trPr>
          <w:trHeight w:val="300"/>
        </w:trPr>
        <w:tc>
          <w:tcPr>
            <w:tcW w:w="2707" w:type="pct"/>
            <w:vMerge/>
            <w:tcBorders>
              <w:top w:val="single" w:sz="4" w:space="0" w:color="auto"/>
              <w:left w:val="single" w:sz="4" w:space="0" w:color="auto"/>
              <w:bottom w:val="single" w:sz="4" w:space="0" w:color="auto"/>
              <w:right w:val="single" w:sz="4" w:space="0" w:color="auto"/>
            </w:tcBorders>
            <w:vAlign w:val="center"/>
            <w:hideMark/>
          </w:tcPr>
          <w:p w14:paraId="34B31668" w14:textId="77777777" w:rsidR="0009466E" w:rsidRPr="0009466E" w:rsidRDefault="0009466E" w:rsidP="0009466E">
            <w:pPr>
              <w:jc w:val="center"/>
              <w:rPr>
                <w:b/>
                <w:bCs/>
                <w:color w:val="FFFFFF"/>
                <w:sz w:val="20"/>
                <w:szCs w:val="20"/>
              </w:rPr>
            </w:pPr>
          </w:p>
        </w:tc>
        <w:tc>
          <w:tcPr>
            <w:tcW w:w="1146" w:type="pct"/>
            <w:tcBorders>
              <w:top w:val="nil"/>
              <w:left w:val="nil"/>
              <w:bottom w:val="single" w:sz="4" w:space="0" w:color="auto"/>
              <w:right w:val="single" w:sz="4" w:space="0" w:color="auto"/>
            </w:tcBorders>
            <w:shd w:val="clear" w:color="000000" w:fill="013764"/>
            <w:noWrap/>
            <w:vAlign w:val="center"/>
            <w:hideMark/>
          </w:tcPr>
          <w:p w14:paraId="556F5C63" w14:textId="77777777" w:rsidR="0009466E" w:rsidRPr="0009466E" w:rsidRDefault="0009466E" w:rsidP="0009466E">
            <w:pPr>
              <w:jc w:val="center"/>
              <w:rPr>
                <w:b/>
                <w:bCs/>
                <w:color w:val="FFFFFF"/>
                <w:sz w:val="20"/>
                <w:szCs w:val="20"/>
              </w:rPr>
            </w:pPr>
            <w:r w:rsidRPr="0009466E">
              <w:rPr>
                <w:b/>
                <w:bCs/>
                <w:color w:val="FFFFFF"/>
                <w:sz w:val="20"/>
                <w:szCs w:val="20"/>
              </w:rPr>
              <w:t>2013</w:t>
            </w:r>
            <w:r w:rsidR="0016514F">
              <w:rPr>
                <w:b/>
                <w:bCs/>
                <w:color w:val="FFFFFF"/>
                <w:sz w:val="20"/>
                <w:szCs w:val="20"/>
              </w:rPr>
              <w:t xml:space="preserve"> r.</w:t>
            </w:r>
          </w:p>
        </w:tc>
        <w:tc>
          <w:tcPr>
            <w:tcW w:w="1146" w:type="pct"/>
            <w:tcBorders>
              <w:top w:val="nil"/>
              <w:left w:val="nil"/>
              <w:bottom w:val="single" w:sz="4" w:space="0" w:color="auto"/>
              <w:right w:val="single" w:sz="4" w:space="0" w:color="auto"/>
            </w:tcBorders>
            <w:shd w:val="clear" w:color="000000" w:fill="013764"/>
            <w:noWrap/>
            <w:vAlign w:val="center"/>
            <w:hideMark/>
          </w:tcPr>
          <w:p w14:paraId="2C381C2E" w14:textId="77777777" w:rsidR="0009466E" w:rsidRPr="0009466E" w:rsidRDefault="0009466E" w:rsidP="0009466E">
            <w:pPr>
              <w:jc w:val="center"/>
              <w:rPr>
                <w:b/>
                <w:bCs/>
                <w:color w:val="FFFFFF"/>
                <w:sz w:val="20"/>
                <w:szCs w:val="20"/>
              </w:rPr>
            </w:pPr>
            <w:r w:rsidRPr="0009466E">
              <w:rPr>
                <w:b/>
                <w:bCs/>
                <w:color w:val="FFFFFF"/>
                <w:sz w:val="20"/>
                <w:szCs w:val="20"/>
              </w:rPr>
              <w:t>2017</w:t>
            </w:r>
            <w:r w:rsidR="0016514F">
              <w:rPr>
                <w:b/>
                <w:bCs/>
                <w:color w:val="FFFFFF"/>
                <w:sz w:val="20"/>
                <w:szCs w:val="20"/>
              </w:rPr>
              <w:t xml:space="preserve"> r.</w:t>
            </w:r>
          </w:p>
        </w:tc>
      </w:tr>
      <w:tr w:rsidR="0009466E" w:rsidRPr="0009466E" w14:paraId="7C491D07"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67B8911" w14:textId="77777777" w:rsidR="0009466E" w:rsidRPr="0009466E" w:rsidRDefault="0009466E" w:rsidP="0009466E">
            <w:pPr>
              <w:jc w:val="center"/>
              <w:rPr>
                <w:color w:val="000000"/>
                <w:sz w:val="20"/>
                <w:szCs w:val="20"/>
              </w:rPr>
            </w:pPr>
            <w:r w:rsidRPr="0009466E">
              <w:rPr>
                <w:color w:val="000000"/>
                <w:sz w:val="20"/>
                <w:szCs w:val="20"/>
              </w:rPr>
              <w:t>energia elektryczna</w:t>
            </w:r>
          </w:p>
        </w:tc>
        <w:tc>
          <w:tcPr>
            <w:tcW w:w="1146" w:type="pct"/>
            <w:tcBorders>
              <w:top w:val="nil"/>
              <w:left w:val="nil"/>
              <w:bottom w:val="single" w:sz="4" w:space="0" w:color="auto"/>
              <w:right w:val="single" w:sz="4" w:space="0" w:color="auto"/>
            </w:tcBorders>
            <w:shd w:val="clear" w:color="auto" w:fill="auto"/>
            <w:noWrap/>
            <w:vAlign w:val="center"/>
            <w:hideMark/>
          </w:tcPr>
          <w:p w14:paraId="2C4647CA" w14:textId="77777777" w:rsidR="0009466E" w:rsidRPr="0009466E" w:rsidRDefault="0009466E" w:rsidP="0009466E">
            <w:pPr>
              <w:jc w:val="center"/>
              <w:rPr>
                <w:color w:val="000000"/>
                <w:sz w:val="20"/>
                <w:szCs w:val="20"/>
              </w:rPr>
            </w:pPr>
            <w:r w:rsidRPr="0009466E">
              <w:rPr>
                <w:color w:val="000000"/>
                <w:sz w:val="20"/>
                <w:szCs w:val="20"/>
              </w:rPr>
              <w:t>14 889,36</w:t>
            </w:r>
          </w:p>
        </w:tc>
        <w:tc>
          <w:tcPr>
            <w:tcW w:w="1146" w:type="pct"/>
            <w:tcBorders>
              <w:top w:val="nil"/>
              <w:left w:val="nil"/>
              <w:bottom w:val="single" w:sz="4" w:space="0" w:color="auto"/>
              <w:right w:val="single" w:sz="4" w:space="0" w:color="auto"/>
            </w:tcBorders>
            <w:shd w:val="clear" w:color="auto" w:fill="auto"/>
            <w:noWrap/>
            <w:vAlign w:val="center"/>
            <w:hideMark/>
          </w:tcPr>
          <w:p w14:paraId="1F3CD877" w14:textId="77777777" w:rsidR="0009466E" w:rsidRPr="0009466E" w:rsidRDefault="0009466E" w:rsidP="0009466E">
            <w:pPr>
              <w:jc w:val="center"/>
              <w:rPr>
                <w:color w:val="000000"/>
                <w:sz w:val="20"/>
                <w:szCs w:val="20"/>
              </w:rPr>
            </w:pPr>
            <w:r w:rsidRPr="0009466E">
              <w:rPr>
                <w:color w:val="000000"/>
                <w:sz w:val="20"/>
                <w:szCs w:val="20"/>
              </w:rPr>
              <w:t>13 592,43</w:t>
            </w:r>
          </w:p>
        </w:tc>
      </w:tr>
      <w:tr w:rsidR="0009466E" w:rsidRPr="0009466E" w14:paraId="29D4B6F3"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BEB808B" w14:textId="77777777" w:rsidR="0009466E" w:rsidRPr="0009466E" w:rsidRDefault="0009466E" w:rsidP="0009466E">
            <w:pPr>
              <w:jc w:val="center"/>
              <w:rPr>
                <w:color w:val="000000"/>
                <w:sz w:val="20"/>
                <w:szCs w:val="20"/>
              </w:rPr>
            </w:pPr>
            <w:r w:rsidRPr="0009466E">
              <w:rPr>
                <w:color w:val="000000"/>
                <w:sz w:val="20"/>
                <w:szCs w:val="20"/>
              </w:rPr>
              <w:t>gaz ziemny</w:t>
            </w:r>
          </w:p>
        </w:tc>
        <w:tc>
          <w:tcPr>
            <w:tcW w:w="1146" w:type="pct"/>
            <w:tcBorders>
              <w:top w:val="nil"/>
              <w:left w:val="nil"/>
              <w:bottom w:val="single" w:sz="4" w:space="0" w:color="auto"/>
              <w:right w:val="single" w:sz="4" w:space="0" w:color="auto"/>
            </w:tcBorders>
            <w:shd w:val="clear" w:color="auto" w:fill="auto"/>
            <w:noWrap/>
            <w:vAlign w:val="center"/>
            <w:hideMark/>
          </w:tcPr>
          <w:p w14:paraId="34AF16A9" w14:textId="77777777" w:rsidR="0009466E" w:rsidRPr="0009466E" w:rsidRDefault="0009466E" w:rsidP="0009466E">
            <w:pPr>
              <w:jc w:val="center"/>
              <w:rPr>
                <w:color w:val="000000"/>
                <w:sz w:val="20"/>
                <w:szCs w:val="20"/>
              </w:rPr>
            </w:pPr>
            <w:r w:rsidRPr="0009466E">
              <w:rPr>
                <w:color w:val="000000"/>
                <w:sz w:val="20"/>
                <w:szCs w:val="20"/>
              </w:rPr>
              <w:t>2 295,18</w:t>
            </w:r>
          </w:p>
        </w:tc>
        <w:tc>
          <w:tcPr>
            <w:tcW w:w="1146" w:type="pct"/>
            <w:tcBorders>
              <w:top w:val="nil"/>
              <w:left w:val="nil"/>
              <w:bottom w:val="single" w:sz="4" w:space="0" w:color="auto"/>
              <w:right w:val="single" w:sz="4" w:space="0" w:color="auto"/>
            </w:tcBorders>
            <w:shd w:val="clear" w:color="auto" w:fill="auto"/>
            <w:noWrap/>
            <w:vAlign w:val="center"/>
            <w:hideMark/>
          </w:tcPr>
          <w:p w14:paraId="3C0513C8" w14:textId="77777777" w:rsidR="0009466E" w:rsidRPr="0009466E" w:rsidRDefault="0009466E" w:rsidP="0009466E">
            <w:pPr>
              <w:jc w:val="center"/>
              <w:rPr>
                <w:color w:val="000000"/>
                <w:sz w:val="20"/>
                <w:szCs w:val="20"/>
              </w:rPr>
            </w:pPr>
            <w:r w:rsidRPr="0009466E">
              <w:rPr>
                <w:color w:val="000000"/>
                <w:sz w:val="20"/>
                <w:szCs w:val="20"/>
              </w:rPr>
              <w:t>2 804,83</w:t>
            </w:r>
          </w:p>
        </w:tc>
      </w:tr>
      <w:tr w:rsidR="0009466E" w:rsidRPr="0009466E" w14:paraId="53A53DFC"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07B5334" w14:textId="77777777" w:rsidR="0009466E" w:rsidRPr="0009466E" w:rsidRDefault="0009466E" w:rsidP="0009466E">
            <w:pPr>
              <w:jc w:val="center"/>
              <w:rPr>
                <w:color w:val="000000"/>
                <w:sz w:val="20"/>
                <w:szCs w:val="20"/>
              </w:rPr>
            </w:pPr>
            <w:r w:rsidRPr="0009466E">
              <w:rPr>
                <w:color w:val="000000"/>
                <w:sz w:val="20"/>
                <w:szCs w:val="20"/>
              </w:rPr>
              <w:t>ciepło sieciowe</w:t>
            </w:r>
          </w:p>
        </w:tc>
        <w:tc>
          <w:tcPr>
            <w:tcW w:w="1146" w:type="pct"/>
            <w:tcBorders>
              <w:top w:val="nil"/>
              <w:left w:val="nil"/>
              <w:bottom w:val="single" w:sz="4" w:space="0" w:color="auto"/>
              <w:right w:val="single" w:sz="4" w:space="0" w:color="auto"/>
            </w:tcBorders>
            <w:shd w:val="clear" w:color="auto" w:fill="auto"/>
            <w:noWrap/>
            <w:vAlign w:val="center"/>
            <w:hideMark/>
          </w:tcPr>
          <w:p w14:paraId="7633E44E" w14:textId="77777777" w:rsidR="0009466E" w:rsidRPr="0009466E" w:rsidRDefault="0009466E" w:rsidP="0009466E">
            <w:pPr>
              <w:jc w:val="center"/>
              <w:rPr>
                <w:color w:val="000000"/>
                <w:sz w:val="20"/>
                <w:szCs w:val="20"/>
              </w:rPr>
            </w:pPr>
            <w:r w:rsidRPr="0009466E">
              <w:rPr>
                <w:color w:val="000000"/>
                <w:sz w:val="20"/>
                <w:szCs w:val="20"/>
              </w:rPr>
              <w:t>7 420,28</w:t>
            </w:r>
          </w:p>
        </w:tc>
        <w:tc>
          <w:tcPr>
            <w:tcW w:w="1146" w:type="pct"/>
            <w:tcBorders>
              <w:top w:val="nil"/>
              <w:left w:val="nil"/>
              <w:bottom w:val="single" w:sz="4" w:space="0" w:color="auto"/>
              <w:right w:val="single" w:sz="4" w:space="0" w:color="auto"/>
            </w:tcBorders>
            <w:shd w:val="clear" w:color="auto" w:fill="auto"/>
            <w:noWrap/>
            <w:vAlign w:val="center"/>
            <w:hideMark/>
          </w:tcPr>
          <w:p w14:paraId="3FCA6C30" w14:textId="77777777" w:rsidR="0009466E" w:rsidRPr="0009466E" w:rsidRDefault="0009466E" w:rsidP="0009466E">
            <w:pPr>
              <w:jc w:val="center"/>
              <w:rPr>
                <w:color w:val="000000"/>
                <w:sz w:val="20"/>
                <w:szCs w:val="20"/>
              </w:rPr>
            </w:pPr>
            <w:r w:rsidRPr="0009466E">
              <w:rPr>
                <w:color w:val="000000"/>
                <w:sz w:val="20"/>
                <w:szCs w:val="20"/>
              </w:rPr>
              <w:t>3 428,48</w:t>
            </w:r>
          </w:p>
        </w:tc>
      </w:tr>
      <w:tr w:rsidR="0009466E" w:rsidRPr="0009466E" w14:paraId="6868BEE8"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0547D081" w14:textId="77777777" w:rsidR="0009466E" w:rsidRPr="0009466E" w:rsidRDefault="0009466E" w:rsidP="0009466E">
            <w:pPr>
              <w:jc w:val="center"/>
              <w:rPr>
                <w:color w:val="000000"/>
                <w:sz w:val="20"/>
                <w:szCs w:val="20"/>
              </w:rPr>
            </w:pPr>
            <w:r w:rsidRPr="0009466E">
              <w:rPr>
                <w:color w:val="000000"/>
                <w:sz w:val="20"/>
                <w:szCs w:val="20"/>
              </w:rPr>
              <w:t>węgiel kamienny</w:t>
            </w:r>
          </w:p>
        </w:tc>
        <w:tc>
          <w:tcPr>
            <w:tcW w:w="1146" w:type="pct"/>
            <w:tcBorders>
              <w:top w:val="nil"/>
              <w:left w:val="nil"/>
              <w:bottom w:val="single" w:sz="4" w:space="0" w:color="auto"/>
              <w:right w:val="single" w:sz="4" w:space="0" w:color="auto"/>
            </w:tcBorders>
            <w:shd w:val="clear" w:color="auto" w:fill="auto"/>
            <w:noWrap/>
            <w:vAlign w:val="center"/>
            <w:hideMark/>
          </w:tcPr>
          <w:p w14:paraId="2F16A42E" w14:textId="77777777" w:rsidR="0009466E" w:rsidRPr="0009466E" w:rsidRDefault="0009466E" w:rsidP="0009466E">
            <w:pPr>
              <w:jc w:val="center"/>
              <w:rPr>
                <w:color w:val="000000"/>
                <w:sz w:val="20"/>
                <w:szCs w:val="20"/>
              </w:rPr>
            </w:pPr>
            <w:r w:rsidRPr="0009466E">
              <w:rPr>
                <w:color w:val="000000"/>
                <w:sz w:val="20"/>
                <w:szCs w:val="20"/>
              </w:rPr>
              <w:t>251,86</w:t>
            </w:r>
          </w:p>
        </w:tc>
        <w:tc>
          <w:tcPr>
            <w:tcW w:w="1146" w:type="pct"/>
            <w:tcBorders>
              <w:top w:val="nil"/>
              <w:left w:val="nil"/>
              <w:bottom w:val="single" w:sz="4" w:space="0" w:color="auto"/>
              <w:right w:val="single" w:sz="4" w:space="0" w:color="auto"/>
            </w:tcBorders>
            <w:shd w:val="clear" w:color="auto" w:fill="auto"/>
            <w:noWrap/>
            <w:vAlign w:val="center"/>
            <w:hideMark/>
          </w:tcPr>
          <w:p w14:paraId="12A53ED9" w14:textId="77777777" w:rsidR="0009466E" w:rsidRPr="0009466E" w:rsidRDefault="0009466E" w:rsidP="0009466E">
            <w:pPr>
              <w:jc w:val="center"/>
              <w:rPr>
                <w:color w:val="000000"/>
                <w:sz w:val="20"/>
                <w:szCs w:val="20"/>
              </w:rPr>
            </w:pPr>
            <w:r w:rsidRPr="0009466E">
              <w:rPr>
                <w:color w:val="000000"/>
                <w:sz w:val="20"/>
                <w:szCs w:val="20"/>
              </w:rPr>
              <w:t>216,58</w:t>
            </w:r>
          </w:p>
        </w:tc>
      </w:tr>
      <w:tr w:rsidR="0009466E" w:rsidRPr="0009466E" w14:paraId="10D03126"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570AD57" w14:textId="77777777" w:rsidR="0009466E" w:rsidRPr="0009466E" w:rsidRDefault="0009466E" w:rsidP="0009466E">
            <w:pPr>
              <w:jc w:val="center"/>
              <w:rPr>
                <w:color w:val="000000"/>
                <w:sz w:val="20"/>
                <w:szCs w:val="20"/>
              </w:rPr>
            </w:pPr>
            <w:r w:rsidRPr="0009466E">
              <w:rPr>
                <w:color w:val="000000"/>
                <w:sz w:val="20"/>
                <w:szCs w:val="20"/>
              </w:rPr>
              <w:t>olej opałowy</w:t>
            </w:r>
          </w:p>
        </w:tc>
        <w:tc>
          <w:tcPr>
            <w:tcW w:w="1146" w:type="pct"/>
            <w:tcBorders>
              <w:top w:val="nil"/>
              <w:left w:val="nil"/>
              <w:bottom w:val="single" w:sz="4" w:space="0" w:color="auto"/>
              <w:right w:val="single" w:sz="4" w:space="0" w:color="auto"/>
            </w:tcBorders>
            <w:shd w:val="clear" w:color="auto" w:fill="auto"/>
            <w:noWrap/>
            <w:vAlign w:val="center"/>
            <w:hideMark/>
          </w:tcPr>
          <w:p w14:paraId="1EB69B07" w14:textId="77777777" w:rsidR="0009466E" w:rsidRPr="0009466E" w:rsidRDefault="0009466E" w:rsidP="0009466E">
            <w:pPr>
              <w:jc w:val="center"/>
              <w:rPr>
                <w:color w:val="000000"/>
                <w:sz w:val="20"/>
                <w:szCs w:val="20"/>
              </w:rPr>
            </w:pPr>
            <w:r w:rsidRPr="0009466E">
              <w:rPr>
                <w:color w:val="000000"/>
                <w:sz w:val="20"/>
                <w:szCs w:val="20"/>
              </w:rPr>
              <w:t>525,21</w:t>
            </w:r>
          </w:p>
        </w:tc>
        <w:tc>
          <w:tcPr>
            <w:tcW w:w="1146" w:type="pct"/>
            <w:tcBorders>
              <w:top w:val="nil"/>
              <w:left w:val="nil"/>
              <w:bottom w:val="single" w:sz="4" w:space="0" w:color="auto"/>
              <w:right w:val="single" w:sz="4" w:space="0" w:color="auto"/>
            </w:tcBorders>
            <w:shd w:val="clear" w:color="auto" w:fill="auto"/>
            <w:noWrap/>
            <w:vAlign w:val="center"/>
            <w:hideMark/>
          </w:tcPr>
          <w:p w14:paraId="5E662CC4" w14:textId="77777777" w:rsidR="0009466E" w:rsidRPr="0009466E" w:rsidRDefault="0009466E" w:rsidP="0009466E">
            <w:pPr>
              <w:jc w:val="center"/>
              <w:rPr>
                <w:color w:val="000000"/>
                <w:sz w:val="20"/>
                <w:szCs w:val="20"/>
              </w:rPr>
            </w:pPr>
            <w:r w:rsidRPr="0009466E">
              <w:rPr>
                <w:color w:val="000000"/>
                <w:sz w:val="20"/>
                <w:szCs w:val="20"/>
              </w:rPr>
              <w:t>365,68</w:t>
            </w:r>
          </w:p>
        </w:tc>
      </w:tr>
      <w:tr w:rsidR="0009466E" w:rsidRPr="0009466E" w14:paraId="75DB4A7D"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DFA3F65" w14:textId="77777777" w:rsidR="0009466E" w:rsidRPr="0009466E" w:rsidRDefault="0009466E" w:rsidP="0009466E">
            <w:pPr>
              <w:jc w:val="center"/>
              <w:rPr>
                <w:color w:val="000000"/>
                <w:sz w:val="20"/>
                <w:szCs w:val="20"/>
              </w:rPr>
            </w:pPr>
            <w:r w:rsidRPr="0009466E">
              <w:rPr>
                <w:color w:val="000000"/>
                <w:sz w:val="20"/>
                <w:szCs w:val="20"/>
              </w:rPr>
              <w:t>LPG</w:t>
            </w:r>
          </w:p>
        </w:tc>
        <w:tc>
          <w:tcPr>
            <w:tcW w:w="1146" w:type="pct"/>
            <w:tcBorders>
              <w:top w:val="nil"/>
              <w:left w:val="nil"/>
              <w:bottom w:val="single" w:sz="4" w:space="0" w:color="auto"/>
              <w:right w:val="single" w:sz="4" w:space="0" w:color="auto"/>
            </w:tcBorders>
            <w:shd w:val="clear" w:color="auto" w:fill="auto"/>
            <w:noWrap/>
            <w:vAlign w:val="center"/>
            <w:hideMark/>
          </w:tcPr>
          <w:p w14:paraId="245ECF33" w14:textId="77777777" w:rsidR="0009466E" w:rsidRPr="0009466E" w:rsidRDefault="0009466E" w:rsidP="0009466E">
            <w:pPr>
              <w:jc w:val="center"/>
              <w:rPr>
                <w:color w:val="000000"/>
                <w:sz w:val="20"/>
                <w:szCs w:val="20"/>
              </w:rPr>
            </w:pPr>
            <w:r w:rsidRPr="0009466E">
              <w:rPr>
                <w:color w:val="000000"/>
                <w:sz w:val="20"/>
                <w:szCs w:val="20"/>
              </w:rPr>
              <w:t>116,13</w:t>
            </w:r>
          </w:p>
        </w:tc>
        <w:tc>
          <w:tcPr>
            <w:tcW w:w="1146" w:type="pct"/>
            <w:tcBorders>
              <w:top w:val="nil"/>
              <w:left w:val="nil"/>
              <w:bottom w:val="single" w:sz="4" w:space="0" w:color="auto"/>
              <w:right w:val="single" w:sz="4" w:space="0" w:color="auto"/>
            </w:tcBorders>
            <w:shd w:val="clear" w:color="auto" w:fill="auto"/>
            <w:noWrap/>
            <w:vAlign w:val="center"/>
            <w:hideMark/>
          </w:tcPr>
          <w:p w14:paraId="643F9245" w14:textId="77777777" w:rsidR="0009466E" w:rsidRPr="0009466E" w:rsidRDefault="0009466E" w:rsidP="0009466E">
            <w:pPr>
              <w:jc w:val="center"/>
              <w:rPr>
                <w:color w:val="000000"/>
                <w:sz w:val="20"/>
                <w:szCs w:val="20"/>
              </w:rPr>
            </w:pPr>
            <w:r w:rsidRPr="0009466E">
              <w:rPr>
                <w:color w:val="000000"/>
                <w:sz w:val="20"/>
                <w:szCs w:val="20"/>
              </w:rPr>
              <w:t>258,95</w:t>
            </w:r>
          </w:p>
        </w:tc>
      </w:tr>
      <w:tr w:rsidR="0009466E" w:rsidRPr="0009466E" w14:paraId="5D416E81" w14:textId="77777777" w:rsidTr="0009466E">
        <w:trPr>
          <w:trHeight w:val="255"/>
        </w:trPr>
        <w:tc>
          <w:tcPr>
            <w:tcW w:w="2707" w:type="pct"/>
            <w:tcBorders>
              <w:top w:val="nil"/>
              <w:left w:val="single" w:sz="4" w:space="0" w:color="auto"/>
              <w:bottom w:val="single" w:sz="4" w:space="0" w:color="auto"/>
              <w:right w:val="single" w:sz="4" w:space="0" w:color="auto"/>
            </w:tcBorders>
            <w:shd w:val="clear" w:color="000000" w:fill="013764"/>
            <w:noWrap/>
            <w:vAlign w:val="center"/>
            <w:hideMark/>
          </w:tcPr>
          <w:p w14:paraId="78C58D0D" w14:textId="77777777" w:rsidR="0009466E" w:rsidRPr="0009466E" w:rsidRDefault="0009466E" w:rsidP="0009466E">
            <w:pPr>
              <w:jc w:val="center"/>
              <w:rPr>
                <w:color w:val="FFFFFF"/>
                <w:sz w:val="20"/>
                <w:szCs w:val="20"/>
              </w:rPr>
            </w:pPr>
            <w:r w:rsidRPr="0009466E">
              <w:rPr>
                <w:color w:val="FFFFFF"/>
                <w:sz w:val="20"/>
                <w:szCs w:val="20"/>
              </w:rPr>
              <w:t>SUMA</w:t>
            </w:r>
          </w:p>
        </w:tc>
        <w:tc>
          <w:tcPr>
            <w:tcW w:w="1146" w:type="pct"/>
            <w:tcBorders>
              <w:top w:val="nil"/>
              <w:left w:val="nil"/>
              <w:bottom w:val="single" w:sz="4" w:space="0" w:color="auto"/>
              <w:right w:val="single" w:sz="4" w:space="0" w:color="auto"/>
            </w:tcBorders>
            <w:shd w:val="clear" w:color="000000" w:fill="013764"/>
            <w:noWrap/>
            <w:vAlign w:val="center"/>
            <w:hideMark/>
          </w:tcPr>
          <w:p w14:paraId="4DC11E70" w14:textId="77777777" w:rsidR="0009466E" w:rsidRPr="0009466E" w:rsidRDefault="0009466E" w:rsidP="0009466E">
            <w:pPr>
              <w:jc w:val="center"/>
              <w:rPr>
                <w:color w:val="FFFFFF"/>
                <w:sz w:val="20"/>
                <w:szCs w:val="20"/>
              </w:rPr>
            </w:pPr>
            <w:r w:rsidRPr="0009466E">
              <w:rPr>
                <w:color w:val="FFFFFF"/>
                <w:sz w:val="20"/>
                <w:szCs w:val="20"/>
              </w:rPr>
              <w:t>25 498,02</w:t>
            </w:r>
          </w:p>
        </w:tc>
        <w:tc>
          <w:tcPr>
            <w:tcW w:w="1146" w:type="pct"/>
            <w:tcBorders>
              <w:top w:val="nil"/>
              <w:left w:val="nil"/>
              <w:bottom w:val="single" w:sz="4" w:space="0" w:color="auto"/>
              <w:right w:val="single" w:sz="4" w:space="0" w:color="auto"/>
            </w:tcBorders>
            <w:shd w:val="clear" w:color="000000" w:fill="013764"/>
            <w:noWrap/>
            <w:vAlign w:val="center"/>
            <w:hideMark/>
          </w:tcPr>
          <w:p w14:paraId="04B98C21" w14:textId="77777777" w:rsidR="0009466E" w:rsidRPr="0009466E" w:rsidRDefault="0009466E" w:rsidP="0009466E">
            <w:pPr>
              <w:jc w:val="center"/>
              <w:rPr>
                <w:color w:val="FFFFFF"/>
                <w:sz w:val="20"/>
                <w:szCs w:val="20"/>
              </w:rPr>
            </w:pPr>
            <w:r w:rsidRPr="0009466E">
              <w:rPr>
                <w:color w:val="FFFFFF"/>
                <w:sz w:val="20"/>
                <w:szCs w:val="20"/>
              </w:rPr>
              <w:t>20 666,95</w:t>
            </w:r>
          </w:p>
        </w:tc>
      </w:tr>
    </w:tbl>
    <w:p w14:paraId="3239449F" w14:textId="77777777" w:rsidR="00F42F5A" w:rsidRPr="00DE7E4E" w:rsidRDefault="00F42F5A" w:rsidP="00F42F5A">
      <w:pPr>
        <w:pStyle w:val="PGNSOMNormalny"/>
      </w:pPr>
      <w:r w:rsidRPr="00DE7E4E">
        <w:t>Dominujący udział w strukturze emisji CO</w:t>
      </w:r>
      <w:r w:rsidRPr="00DE7E4E">
        <w:rPr>
          <w:vertAlign w:val="subscript"/>
        </w:rPr>
        <w:t>2</w:t>
      </w:r>
      <w:r w:rsidR="007D00D1" w:rsidRPr="00DE7E4E">
        <w:t xml:space="preserve"> w sektorze</w:t>
      </w:r>
      <w:r w:rsidRPr="00DE7E4E">
        <w:t xml:space="preserve"> usług, handlu, przemysłu</w:t>
      </w:r>
      <w:r w:rsidR="002E3185" w:rsidRPr="00DE7E4E">
        <w:t xml:space="preserve"> w </w:t>
      </w:r>
      <w:r w:rsidRPr="00DE7E4E">
        <w:t>2013 roku miał</w:t>
      </w:r>
      <w:r w:rsidR="002E3185" w:rsidRPr="00DE7E4E">
        <w:t xml:space="preserve">a energia elektryczna, która odpowiadała za </w:t>
      </w:r>
      <w:r w:rsidR="00DE7E4E" w:rsidRPr="00DE7E4E">
        <w:t>58,39</w:t>
      </w:r>
      <w:r w:rsidR="002E3185" w:rsidRPr="00DE7E4E">
        <w:t xml:space="preserve">% emisji. Stosunkowo istotny udział w </w:t>
      </w:r>
      <w:r w:rsidR="00A84B42" w:rsidRPr="00DE7E4E">
        <w:t>miał</w:t>
      </w:r>
      <w:r w:rsidR="00DE7E4E" w:rsidRPr="00DE7E4E">
        <w:t>o</w:t>
      </w:r>
      <w:r w:rsidR="002E3185" w:rsidRPr="00DE7E4E">
        <w:t xml:space="preserve"> </w:t>
      </w:r>
      <w:r w:rsidR="00DE7E4E" w:rsidRPr="00DE7E4E">
        <w:t>również ciepło sieciowe</w:t>
      </w:r>
      <w:r w:rsidR="002E3185" w:rsidRPr="00DE7E4E">
        <w:t xml:space="preserve"> (</w:t>
      </w:r>
      <w:r w:rsidR="00DE7E4E" w:rsidRPr="00DE7E4E">
        <w:t>29,10</w:t>
      </w:r>
      <w:r w:rsidR="002E3185" w:rsidRPr="00DE7E4E">
        <w:t>%)</w:t>
      </w:r>
      <w:r w:rsidR="00DE7E4E" w:rsidRPr="00DE7E4E">
        <w:t xml:space="preserve"> oraz gaz ziemny (9,00%)</w:t>
      </w:r>
      <w:r w:rsidR="002E3185" w:rsidRPr="00DE7E4E">
        <w:t xml:space="preserve">. </w:t>
      </w:r>
    </w:p>
    <w:p w14:paraId="5A0A67F8" w14:textId="77777777" w:rsidR="00622FD9" w:rsidRPr="00DE7E4E" w:rsidRDefault="0009466E" w:rsidP="00F42F5A">
      <w:pPr>
        <w:pStyle w:val="PGNSOMpodpisrys"/>
      </w:pPr>
      <w:bookmarkStart w:id="309" w:name="_Toc525825724"/>
      <w:r w:rsidRPr="00DE7E4E">
        <w:rPr>
          <w:noProof/>
        </w:rPr>
        <w:drawing>
          <wp:inline distT="0" distB="0" distL="0" distR="0" wp14:anchorId="60589A63" wp14:editId="4227AD45">
            <wp:extent cx="5163265" cy="1980000"/>
            <wp:effectExtent l="19050" t="0" r="0" b="0"/>
            <wp:docPr id="3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4377A0" w14:textId="2CCF5339" w:rsidR="00F42F5A" w:rsidRPr="00DE7E4E" w:rsidRDefault="00F42F5A" w:rsidP="00F42F5A">
      <w:pPr>
        <w:pStyle w:val="PGNSOMpodpisrys"/>
      </w:pPr>
      <w:bookmarkStart w:id="310" w:name="_Toc45524756"/>
      <w:r w:rsidRPr="00DE7E4E">
        <w:t xml:space="preserve">Rysunek </w:t>
      </w:r>
      <w:r w:rsidR="00533001" w:rsidRPr="00DE7E4E">
        <w:fldChar w:fldCharType="begin"/>
      </w:r>
      <w:r w:rsidR="00227E7D" w:rsidRPr="00DE7E4E">
        <w:instrText xml:space="preserve"> SEQ Rysunek \* ARABIC </w:instrText>
      </w:r>
      <w:r w:rsidR="00533001" w:rsidRPr="00DE7E4E">
        <w:fldChar w:fldCharType="separate"/>
      </w:r>
      <w:r w:rsidR="002C2686">
        <w:rPr>
          <w:noProof/>
        </w:rPr>
        <w:t>28</w:t>
      </w:r>
      <w:r w:rsidR="00533001" w:rsidRPr="00DE7E4E">
        <w:rPr>
          <w:noProof/>
        </w:rPr>
        <w:fldChar w:fldCharType="end"/>
      </w:r>
      <w:r w:rsidRPr="00DE7E4E">
        <w:t>. Struktura emisji CO</w:t>
      </w:r>
      <w:r w:rsidRPr="00DE7E4E">
        <w:rPr>
          <w:vertAlign w:val="subscript"/>
        </w:rPr>
        <w:t>2</w:t>
      </w:r>
      <w:r w:rsidRPr="00DE7E4E">
        <w:t xml:space="preserve"> w sektorze usług, handlu, przemysłu na terenie </w:t>
      </w:r>
      <w:r w:rsidR="00352C3D" w:rsidRPr="00DE7E4E">
        <w:t xml:space="preserve">Gminy </w:t>
      </w:r>
      <w:r w:rsidR="0009466E" w:rsidRPr="00DE7E4E">
        <w:t>Police</w:t>
      </w:r>
      <w:r w:rsidRPr="00DE7E4E">
        <w:t xml:space="preserve"> w roku bazowym 2013.</w:t>
      </w:r>
      <w:bookmarkEnd w:id="309"/>
      <w:bookmarkEnd w:id="310"/>
    </w:p>
    <w:p w14:paraId="2351097F" w14:textId="77777777" w:rsidR="00F42F5A" w:rsidRPr="00DE7E4E" w:rsidRDefault="002E3185" w:rsidP="00F42F5A">
      <w:pPr>
        <w:pStyle w:val="PGNSOMNormalny"/>
      </w:pPr>
      <w:r w:rsidRPr="00DE7E4E">
        <w:t>W roku kontrolnym d</w:t>
      </w:r>
      <w:r w:rsidR="00F42F5A" w:rsidRPr="00DE7E4E">
        <w:t>ominujący udział w strukturze emisji CO</w:t>
      </w:r>
      <w:r w:rsidR="00F42F5A" w:rsidRPr="00DE7E4E">
        <w:rPr>
          <w:vertAlign w:val="subscript"/>
        </w:rPr>
        <w:t>2</w:t>
      </w:r>
      <w:r w:rsidR="00F42F5A" w:rsidRPr="00DE7E4E">
        <w:t xml:space="preserve"> </w:t>
      </w:r>
      <w:r w:rsidR="00DE7E4E" w:rsidRPr="00DE7E4E">
        <w:t xml:space="preserve">energii elektrycznej uległ zwiększeniu do 65,77%. </w:t>
      </w:r>
      <w:r w:rsidR="00EF7BCA">
        <w:t>Analogicznie</w:t>
      </w:r>
      <w:r w:rsidR="00DE7E4E" w:rsidRPr="00DE7E4E">
        <w:t xml:space="preserve"> do zmian w </w:t>
      </w:r>
      <w:r w:rsidR="00EF7BCA" w:rsidRPr="00DE7E4E">
        <w:t>strukturze</w:t>
      </w:r>
      <w:r w:rsidR="00DE7E4E" w:rsidRPr="00DE7E4E">
        <w:t xml:space="preserve"> </w:t>
      </w:r>
      <w:r w:rsidR="00EF7BCA" w:rsidRPr="00DE7E4E">
        <w:t>zużycia</w:t>
      </w:r>
      <w:r w:rsidR="00DE7E4E" w:rsidRPr="00DE7E4E">
        <w:t xml:space="preserve"> energii </w:t>
      </w:r>
      <w:r w:rsidR="00DE7E4E" w:rsidRPr="00DE7E4E">
        <w:lastRenderedPageBreak/>
        <w:t xml:space="preserve">odnotowano spadek emisji z ciepłą sieciowego do poziomu 16,59% oraz wzrost emisji z gazu ziemnego do poziomu 13,57%. </w:t>
      </w:r>
    </w:p>
    <w:p w14:paraId="76E614D7" w14:textId="77777777" w:rsidR="00622FD9" w:rsidRPr="003B4A04" w:rsidRDefault="0009466E" w:rsidP="00F42F5A">
      <w:pPr>
        <w:pStyle w:val="PGNSOMpodpisrys"/>
        <w:rPr>
          <w:highlight w:val="red"/>
        </w:rPr>
      </w:pPr>
      <w:bookmarkStart w:id="311" w:name="_Toc525825725"/>
      <w:r w:rsidRPr="0009466E">
        <w:rPr>
          <w:noProof/>
        </w:rPr>
        <w:drawing>
          <wp:inline distT="0" distB="0" distL="0" distR="0" wp14:anchorId="072EF9BA" wp14:editId="302EF6E4">
            <wp:extent cx="5040000" cy="1980001"/>
            <wp:effectExtent l="19050" t="0" r="8250" b="0"/>
            <wp:docPr id="44"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3BA75C9" w14:textId="213B1148" w:rsidR="00F42F5A" w:rsidRPr="00DE7E4E" w:rsidRDefault="00F42F5A" w:rsidP="00F42F5A">
      <w:pPr>
        <w:pStyle w:val="PGNSOMpodpisrys"/>
      </w:pPr>
      <w:bookmarkStart w:id="312" w:name="_Toc45524757"/>
      <w:r w:rsidRPr="00DE7E4E">
        <w:t xml:space="preserve">Rysunek </w:t>
      </w:r>
      <w:r w:rsidR="00533001" w:rsidRPr="00DE7E4E">
        <w:fldChar w:fldCharType="begin"/>
      </w:r>
      <w:r w:rsidR="00227E7D" w:rsidRPr="00DE7E4E">
        <w:instrText xml:space="preserve"> SEQ Rysunek \* ARABIC </w:instrText>
      </w:r>
      <w:r w:rsidR="00533001" w:rsidRPr="00DE7E4E">
        <w:fldChar w:fldCharType="separate"/>
      </w:r>
      <w:r w:rsidR="002C2686">
        <w:rPr>
          <w:noProof/>
        </w:rPr>
        <w:t>29</w:t>
      </w:r>
      <w:r w:rsidR="00533001" w:rsidRPr="00DE7E4E">
        <w:rPr>
          <w:noProof/>
        </w:rPr>
        <w:fldChar w:fldCharType="end"/>
      </w:r>
      <w:r w:rsidRPr="00DE7E4E">
        <w:t>. Struktura emisji CO</w:t>
      </w:r>
      <w:r w:rsidRPr="00DE7E4E">
        <w:rPr>
          <w:vertAlign w:val="subscript"/>
        </w:rPr>
        <w:t>2</w:t>
      </w:r>
      <w:r w:rsidRPr="00DE7E4E">
        <w:t xml:space="preserve"> w sektorze usług, handlu, przemysłu na terenie </w:t>
      </w:r>
      <w:r w:rsidR="00352C3D" w:rsidRPr="00DE7E4E">
        <w:t xml:space="preserve">Gminy </w:t>
      </w:r>
      <w:r w:rsidR="0009466E" w:rsidRPr="00DE7E4E">
        <w:t>Police</w:t>
      </w:r>
      <w:r w:rsidRPr="00DE7E4E">
        <w:t xml:space="preserve"> w roku kontrolnym 2017.</w:t>
      </w:r>
      <w:bookmarkEnd w:id="311"/>
      <w:bookmarkEnd w:id="312"/>
    </w:p>
    <w:p w14:paraId="53459F9F" w14:textId="77777777" w:rsidR="00E338BF" w:rsidRPr="00BC1BC5" w:rsidRDefault="00E338BF" w:rsidP="00F42F5A">
      <w:pPr>
        <w:pStyle w:val="PGNSOMNagwek111"/>
      </w:pPr>
      <w:bookmarkStart w:id="313" w:name="_Toc525883780"/>
      <w:bookmarkStart w:id="314" w:name="_Toc525884483"/>
      <w:bookmarkStart w:id="315" w:name="_Toc44076524"/>
      <w:r w:rsidRPr="00BC1BC5">
        <w:t>Podsumowanie</w:t>
      </w:r>
      <w:bookmarkEnd w:id="313"/>
      <w:bookmarkEnd w:id="314"/>
      <w:bookmarkEnd w:id="315"/>
    </w:p>
    <w:p w14:paraId="31097D7D" w14:textId="77777777" w:rsidR="00770E3D" w:rsidRPr="00BC1BC5" w:rsidRDefault="00F42F5A" w:rsidP="00F42F5A">
      <w:pPr>
        <w:pStyle w:val="PGNSOMNormalny"/>
      </w:pPr>
      <w:r w:rsidRPr="00BC1BC5">
        <w:t xml:space="preserve">Poszczególne sektory wykazują dużą różnorodność w zakresie wykorzystywanych poszczególnych nośników energii. Różnice można również zauważyć analizując zmiany, które zachodziły na przestrzeni lat 2013–2017. </w:t>
      </w:r>
    </w:p>
    <w:p w14:paraId="541FFF5F" w14:textId="77777777" w:rsidR="00F42F5A" w:rsidRPr="00BC1BC5" w:rsidRDefault="00F42F5A" w:rsidP="00F42F5A">
      <w:pPr>
        <w:pStyle w:val="PGNSOMNormalny"/>
      </w:pPr>
      <w:r w:rsidRPr="00BC1BC5">
        <w:t xml:space="preserve">Całkowite zużycie energii finalnej w </w:t>
      </w:r>
      <w:r w:rsidR="00352C3D" w:rsidRPr="00BC1BC5">
        <w:t xml:space="preserve">Gminie </w:t>
      </w:r>
      <w:r w:rsidR="00BC1BC5" w:rsidRPr="00BC1BC5">
        <w:t>Police</w:t>
      </w:r>
      <w:r w:rsidRPr="00BC1BC5">
        <w:t xml:space="preserve">, w roku bazowym 2013 </w:t>
      </w:r>
      <w:r w:rsidR="00BC1BC5" w:rsidRPr="00BC1BC5">
        <w:t>wyniosło 513 756,71</w:t>
      </w:r>
      <w:r w:rsidRPr="00BC1BC5">
        <w:t> MWh. Natomiast w roku 2017 wyniosł</w:t>
      </w:r>
      <w:r w:rsidR="00C56852" w:rsidRPr="00BC1BC5">
        <w:t>o</w:t>
      </w:r>
      <w:r w:rsidRPr="00BC1BC5">
        <w:t xml:space="preserve"> </w:t>
      </w:r>
      <w:r w:rsidR="00BC1BC5" w:rsidRPr="00BC1BC5">
        <w:t>510 957,48</w:t>
      </w:r>
      <w:r w:rsidRPr="00BC1BC5">
        <w:t xml:space="preserve"> MWh co</w:t>
      </w:r>
      <w:r w:rsidR="00A84B42" w:rsidRPr="00BC1BC5">
        <w:t> </w:t>
      </w:r>
      <w:r w:rsidRPr="00BC1BC5">
        <w:t xml:space="preserve">stanowi </w:t>
      </w:r>
      <w:r w:rsidR="00BC1BC5" w:rsidRPr="00BC1BC5">
        <w:t>spadek</w:t>
      </w:r>
      <w:r w:rsidRPr="00BC1BC5">
        <w:t xml:space="preserve"> o </w:t>
      </w:r>
      <w:r w:rsidR="00BC1BC5" w:rsidRPr="00BC1BC5">
        <w:t>0,55</w:t>
      </w:r>
      <w:r w:rsidR="00C56852" w:rsidRPr="00BC1BC5">
        <w:t>%.</w:t>
      </w:r>
      <w:r w:rsidRPr="00BC1BC5">
        <w:t xml:space="preserve"> Roczne jednostkowe zużycie energii </w:t>
      </w:r>
      <w:r w:rsidR="00770E3D" w:rsidRPr="00BC1BC5">
        <w:t xml:space="preserve">w 2013 roku </w:t>
      </w:r>
      <w:r w:rsidRPr="00BC1BC5">
        <w:t>wyn</w:t>
      </w:r>
      <w:r w:rsidR="00770E3D" w:rsidRPr="00BC1BC5">
        <w:t>iosło</w:t>
      </w:r>
      <w:r w:rsidRPr="00BC1BC5">
        <w:t xml:space="preserve"> </w:t>
      </w:r>
      <w:r w:rsidR="00BC1BC5" w:rsidRPr="00BC1BC5">
        <w:t>12,26 </w:t>
      </w:r>
      <w:r w:rsidR="00770E3D" w:rsidRPr="00BC1BC5">
        <w:t xml:space="preserve">MWh/osobę, natomiast w 2017 roku wyniosło </w:t>
      </w:r>
      <w:r w:rsidR="00BC1BC5" w:rsidRPr="00BC1BC5">
        <w:t>12,30</w:t>
      </w:r>
      <w:r w:rsidR="00770E3D" w:rsidRPr="00BC1BC5">
        <w:t xml:space="preserve"> MWh/osobę.</w:t>
      </w:r>
    </w:p>
    <w:p w14:paraId="6A94CCFB" w14:textId="78F0112B" w:rsidR="00E338BF" w:rsidRDefault="00770E3D" w:rsidP="00770E3D">
      <w:pPr>
        <w:pStyle w:val="PGNSOMpodpisrys"/>
      </w:pPr>
      <w:bookmarkStart w:id="316" w:name="_Toc525824397"/>
      <w:bookmarkStart w:id="317" w:name="_Toc525883546"/>
      <w:bookmarkStart w:id="318" w:name="_Toc525883879"/>
      <w:bookmarkStart w:id="319" w:name="_Toc525884287"/>
      <w:bookmarkStart w:id="320" w:name="_Toc44076564"/>
      <w:r w:rsidRPr="00BC1BC5">
        <w:t xml:space="preserve">Tabela </w:t>
      </w:r>
      <w:r w:rsidR="00533001" w:rsidRPr="00BC1BC5">
        <w:fldChar w:fldCharType="begin"/>
      </w:r>
      <w:r w:rsidR="00227E7D" w:rsidRPr="00BC1BC5">
        <w:instrText xml:space="preserve"> SEQ Tabela \* ARABIC </w:instrText>
      </w:r>
      <w:r w:rsidR="00533001" w:rsidRPr="00BC1BC5">
        <w:fldChar w:fldCharType="separate"/>
      </w:r>
      <w:r w:rsidR="002C2686">
        <w:rPr>
          <w:noProof/>
        </w:rPr>
        <w:t>22</w:t>
      </w:r>
      <w:r w:rsidR="00533001" w:rsidRPr="00BC1BC5">
        <w:rPr>
          <w:noProof/>
        </w:rPr>
        <w:fldChar w:fldCharType="end"/>
      </w:r>
      <w:r w:rsidRPr="00BC1BC5">
        <w:t xml:space="preserve">. Zużycie energii w poszczególnych sektorach odbiorców w </w:t>
      </w:r>
      <w:r w:rsidR="00352C3D" w:rsidRPr="00BC1BC5">
        <w:t xml:space="preserve">Gminie </w:t>
      </w:r>
      <w:r w:rsidR="00BC1BC5" w:rsidRPr="00BC1BC5">
        <w:t>Police w roku 2013 oraz 2017</w:t>
      </w:r>
      <w:r w:rsidRPr="00BC1BC5">
        <w:t>.</w:t>
      </w:r>
      <w:bookmarkEnd w:id="316"/>
      <w:bookmarkEnd w:id="317"/>
      <w:bookmarkEnd w:id="318"/>
      <w:bookmarkEnd w:id="319"/>
      <w:bookmarkEnd w:id="320"/>
    </w:p>
    <w:tbl>
      <w:tblPr>
        <w:tblW w:w="5000" w:type="pct"/>
        <w:tblCellMar>
          <w:left w:w="70" w:type="dxa"/>
          <w:right w:w="70" w:type="dxa"/>
        </w:tblCellMar>
        <w:tblLook w:val="04A0" w:firstRow="1" w:lastRow="0" w:firstColumn="1" w:lastColumn="0" w:noHBand="0" w:noVBand="1"/>
      </w:tblPr>
      <w:tblGrid>
        <w:gridCol w:w="4648"/>
        <w:gridCol w:w="2008"/>
        <w:gridCol w:w="2008"/>
      </w:tblGrid>
      <w:tr w:rsidR="0016514F" w:rsidRPr="0016514F" w14:paraId="792B3F7B" w14:textId="77777777" w:rsidTr="0016514F">
        <w:trPr>
          <w:trHeight w:val="810"/>
        </w:trPr>
        <w:tc>
          <w:tcPr>
            <w:tcW w:w="2682" w:type="pct"/>
            <w:vMerge w:val="restart"/>
            <w:tcBorders>
              <w:top w:val="nil"/>
              <w:left w:val="nil"/>
              <w:bottom w:val="single" w:sz="4" w:space="0" w:color="000000"/>
              <w:right w:val="single" w:sz="4" w:space="0" w:color="auto"/>
            </w:tcBorders>
            <w:shd w:val="clear" w:color="000000" w:fill="013764"/>
            <w:vAlign w:val="center"/>
            <w:hideMark/>
          </w:tcPr>
          <w:p w14:paraId="6988A17B" w14:textId="77777777" w:rsidR="0016514F" w:rsidRPr="0016514F" w:rsidRDefault="0016514F" w:rsidP="0016514F">
            <w:pPr>
              <w:jc w:val="center"/>
              <w:rPr>
                <w:b/>
                <w:bCs/>
                <w:color w:val="FFFFFF"/>
                <w:sz w:val="20"/>
                <w:szCs w:val="20"/>
              </w:rPr>
            </w:pPr>
            <w:r w:rsidRPr="0016514F">
              <w:rPr>
                <w:b/>
                <w:bCs/>
                <w:color w:val="FFFFFF"/>
                <w:sz w:val="20"/>
                <w:szCs w:val="20"/>
              </w:rPr>
              <w:t>sektor</w:t>
            </w:r>
          </w:p>
        </w:tc>
        <w:tc>
          <w:tcPr>
            <w:tcW w:w="2318" w:type="pct"/>
            <w:gridSpan w:val="2"/>
            <w:tcBorders>
              <w:top w:val="single" w:sz="4" w:space="0" w:color="auto"/>
              <w:left w:val="nil"/>
              <w:bottom w:val="single" w:sz="4" w:space="0" w:color="auto"/>
              <w:right w:val="single" w:sz="4" w:space="0" w:color="000000"/>
            </w:tcBorders>
            <w:shd w:val="clear" w:color="000000" w:fill="013764"/>
            <w:vAlign w:val="center"/>
            <w:hideMark/>
          </w:tcPr>
          <w:p w14:paraId="39A7E5E4" w14:textId="77777777" w:rsidR="0016514F" w:rsidRPr="0016514F" w:rsidRDefault="0016514F" w:rsidP="0016514F">
            <w:pPr>
              <w:jc w:val="center"/>
              <w:rPr>
                <w:b/>
                <w:bCs/>
                <w:color w:val="FFFFFF"/>
                <w:sz w:val="20"/>
                <w:szCs w:val="20"/>
              </w:rPr>
            </w:pPr>
            <w:r w:rsidRPr="0016514F">
              <w:rPr>
                <w:b/>
                <w:bCs/>
                <w:color w:val="FFFFFF"/>
                <w:sz w:val="20"/>
                <w:szCs w:val="20"/>
              </w:rPr>
              <w:t>zużycie energii finalnej w poszczególnych sektorach</w:t>
            </w:r>
          </w:p>
        </w:tc>
      </w:tr>
      <w:tr w:rsidR="0016514F" w:rsidRPr="0016514F" w14:paraId="54A78B88" w14:textId="77777777" w:rsidTr="0016514F">
        <w:trPr>
          <w:trHeight w:val="510"/>
        </w:trPr>
        <w:tc>
          <w:tcPr>
            <w:tcW w:w="2682" w:type="pct"/>
            <w:vMerge/>
            <w:tcBorders>
              <w:top w:val="nil"/>
              <w:left w:val="nil"/>
              <w:bottom w:val="single" w:sz="4" w:space="0" w:color="000000"/>
              <w:right w:val="single" w:sz="4" w:space="0" w:color="auto"/>
            </w:tcBorders>
            <w:vAlign w:val="center"/>
            <w:hideMark/>
          </w:tcPr>
          <w:p w14:paraId="0B2F41DB" w14:textId="77777777" w:rsidR="0016514F" w:rsidRPr="0016514F" w:rsidRDefault="0016514F" w:rsidP="0016514F">
            <w:pPr>
              <w:rPr>
                <w:b/>
                <w:bCs/>
                <w:color w:val="FFFFFF"/>
                <w:sz w:val="20"/>
                <w:szCs w:val="20"/>
              </w:rPr>
            </w:pPr>
          </w:p>
        </w:tc>
        <w:tc>
          <w:tcPr>
            <w:tcW w:w="1159" w:type="pct"/>
            <w:tcBorders>
              <w:top w:val="nil"/>
              <w:left w:val="nil"/>
              <w:bottom w:val="single" w:sz="4" w:space="0" w:color="auto"/>
              <w:right w:val="single" w:sz="4" w:space="0" w:color="auto"/>
            </w:tcBorders>
            <w:shd w:val="clear" w:color="000000" w:fill="013764"/>
            <w:noWrap/>
            <w:vAlign w:val="center"/>
            <w:hideMark/>
          </w:tcPr>
          <w:p w14:paraId="2EFE1EE4" w14:textId="77777777" w:rsidR="0016514F" w:rsidRPr="0016514F" w:rsidRDefault="0016514F" w:rsidP="0016514F">
            <w:pPr>
              <w:jc w:val="center"/>
              <w:rPr>
                <w:b/>
                <w:bCs/>
                <w:color w:val="FFFFFF"/>
                <w:sz w:val="20"/>
                <w:szCs w:val="20"/>
              </w:rPr>
            </w:pPr>
            <w:r w:rsidRPr="0016514F">
              <w:rPr>
                <w:b/>
                <w:bCs/>
                <w:color w:val="FFFFFF"/>
                <w:sz w:val="20"/>
                <w:szCs w:val="20"/>
              </w:rPr>
              <w:t>2013</w:t>
            </w:r>
            <w:r>
              <w:rPr>
                <w:b/>
                <w:bCs/>
                <w:color w:val="FFFFFF"/>
                <w:sz w:val="20"/>
                <w:szCs w:val="20"/>
              </w:rPr>
              <w:t xml:space="preserve"> r.</w:t>
            </w:r>
          </w:p>
        </w:tc>
        <w:tc>
          <w:tcPr>
            <w:tcW w:w="1159" w:type="pct"/>
            <w:tcBorders>
              <w:top w:val="nil"/>
              <w:left w:val="nil"/>
              <w:bottom w:val="single" w:sz="4" w:space="0" w:color="auto"/>
              <w:right w:val="single" w:sz="4" w:space="0" w:color="auto"/>
            </w:tcBorders>
            <w:shd w:val="clear" w:color="000000" w:fill="013764"/>
            <w:noWrap/>
            <w:vAlign w:val="center"/>
            <w:hideMark/>
          </w:tcPr>
          <w:p w14:paraId="65F3CA5F" w14:textId="77777777" w:rsidR="0016514F" w:rsidRPr="0016514F" w:rsidRDefault="0016514F" w:rsidP="0016514F">
            <w:pPr>
              <w:jc w:val="center"/>
              <w:rPr>
                <w:b/>
                <w:bCs/>
                <w:color w:val="FFFFFF"/>
                <w:sz w:val="20"/>
                <w:szCs w:val="20"/>
              </w:rPr>
            </w:pPr>
            <w:r w:rsidRPr="0016514F">
              <w:rPr>
                <w:b/>
                <w:bCs/>
                <w:color w:val="FFFFFF"/>
                <w:sz w:val="20"/>
                <w:szCs w:val="20"/>
              </w:rPr>
              <w:t>2017</w:t>
            </w:r>
            <w:r>
              <w:rPr>
                <w:b/>
                <w:bCs/>
                <w:color w:val="FFFFFF"/>
                <w:sz w:val="20"/>
                <w:szCs w:val="20"/>
              </w:rPr>
              <w:t xml:space="preserve"> r.</w:t>
            </w:r>
          </w:p>
        </w:tc>
      </w:tr>
      <w:tr w:rsidR="0016514F" w:rsidRPr="0016514F" w14:paraId="679124A3" w14:textId="77777777" w:rsidTr="0016514F">
        <w:trPr>
          <w:trHeight w:val="450"/>
        </w:trPr>
        <w:tc>
          <w:tcPr>
            <w:tcW w:w="2682" w:type="pct"/>
            <w:tcBorders>
              <w:top w:val="nil"/>
              <w:left w:val="single" w:sz="4" w:space="0" w:color="auto"/>
              <w:bottom w:val="single" w:sz="4" w:space="0" w:color="auto"/>
              <w:right w:val="single" w:sz="4" w:space="0" w:color="auto"/>
            </w:tcBorders>
            <w:shd w:val="clear" w:color="000000" w:fill="FFFFFF"/>
            <w:vAlign w:val="center"/>
            <w:hideMark/>
          </w:tcPr>
          <w:p w14:paraId="3AA0C543" w14:textId="77777777" w:rsidR="0016514F" w:rsidRPr="0016514F" w:rsidRDefault="0016514F" w:rsidP="0016514F">
            <w:pPr>
              <w:jc w:val="center"/>
              <w:rPr>
                <w:color w:val="000000"/>
                <w:sz w:val="20"/>
                <w:szCs w:val="20"/>
              </w:rPr>
            </w:pPr>
            <w:r w:rsidRPr="0016514F">
              <w:rPr>
                <w:color w:val="000000"/>
                <w:sz w:val="20"/>
                <w:szCs w:val="20"/>
              </w:rPr>
              <w:t>budynki administracji publicznej, mienie gminy</w:t>
            </w:r>
          </w:p>
        </w:tc>
        <w:tc>
          <w:tcPr>
            <w:tcW w:w="1159" w:type="pct"/>
            <w:tcBorders>
              <w:top w:val="nil"/>
              <w:left w:val="nil"/>
              <w:bottom w:val="single" w:sz="4" w:space="0" w:color="auto"/>
              <w:right w:val="single" w:sz="4" w:space="0" w:color="auto"/>
            </w:tcBorders>
            <w:shd w:val="clear" w:color="000000" w:fill="FFFFFF"/>
            <w:noWrap/>
            <w:vAlign w:val="center"/>
            <w:hideMark/>
          </w:tcPr>
          <w:p w14:paraId="44BC618C" w14:textId="77777777" w:rsidR="0016514F" w:rsidRPr="0016514F" w:rsidRDefault="0016514F" w:rsidP="0016514F">
            <w:pPr>
              <w:jc w:val="center"/>
              <w:rPr>
                <w:color w:val="000000"/>
                <w:sz w:val="20"/>
                <w:szCs w:val="20"/>
              </w:rPr>
            </w:pPr>
            <w:r w:rsidRPr="0016514F">
              <w:rPr>
                <w:color w:val="000000"/>
                <w:sz w:val="20"/>
                <w:szCs w:val="20"/>
              </w:rPr>
              <w:t>11 769,82</w:t>
            </w:r>
          </w:p>
        </w:tc>
        <w:tc>
          <w:tcPr>
            <w:tcW w:w="1159" w:type="pct"/>
            <w:tcBorders>
              <w:top w:val="nil"/>
              <w:left w:val="nil"/>
              <w:bottom w:val="single" w:sz="4" w:space="0" w:color="auto"/>
              <w:right w:val="single" w:sz="4" w:space="0" w:color="auto"/>
            </w:tcBorders>
            <w:shd w:val="clear" w:color="000000" w:fill="FFFFFF"/>
            <w:noWrap/>
            <w:vAlign w:val="center"/>
            <w:hideMark/>
          </w:tcPr>
          <w:p w14:paraId="09F71945" w14:textId="77777777" w:rsidR="0016514F" w:rsidRPr="0016514F" w:rsidRDefault="0016514F" w:rsidP="0016514F">
            <w:pPr>
              <w:jc w:val="center"/>
              <w:rPr>
                <w:color w:val="000000"/>
                <w:sz w:val="20"/>
                <w:szCs w:val="20"/>
              </w:rPr>
            </w:pPr>
            <w:r w:rsidRPr="0016514F">
              <w:rPr>
                <w:color w:val="000000"/>
                <w:sz w:val="20"/>
                <w:szCs w:val="20"/>
              </w:rPr>
              <w:t>11 066,26</w:t>
            </w:r>
          </w:p>
        </w:tc>
      </w:tr>
      <w:tr w:rsidR="0016514F" w:rsidRPr="0016514F" w14:paraId="13193146"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6376060" w14:textId="77777777" w:rsidR="0016514F" w:rsidRPr="0016514F" w:rsidRDefault="0016514F" w:rsidP="0016514F">
            <w:pPr>
              <w:jc w:val="center"/>
              <w:rPr>
                <w:color w:val="000000"/>
                <w:sz w:val="20"/>
                <w:szCs w:val="20"/>
              </w:rPr>
            </w:pPr>
            <w:r w:rsidRPr="0016514F">
              <w:rPr>
                <w:color w:val="000000"/>
                <w:sz w:val="20"/>
                <w:szCs w:val="20"/>
              </w:rPr>
              <w:t>oświetlenie publiczne</w:t>
            </w:r>
          </w:p>
        </w:tc>
        <w:tc>
          <w:tcPr>
            <w:tcW w:w="1159" w:type="pct"/>
            <w:tcBorders>
              <w:top w:val="nil"/>
              <w:left w:val="nil"/>
              <w:bottom w:val="single" w:sz="4" w:space="0" w:color="auto"/>
              <w:right w:val="single" w:sz="4" w:space="0" w:color="auto"/>
            </w:tcBorders>
            <w:shd w:val="clear" w:color="000000" w:fill="FFFFFF"/>
            <w:noWrap/>
            <w:vAlign w:val="center"/>
            <w:hideMark/>
          </w:tcPr>
          <w:p w14:paraId="55791093" w14:textId="77777777" w:rsidR="0016514F" w:rsidRPr="0016514F" w:rsidRDefault="0016514F" w:rsidP="0016514F">
            <w:pPr>
              <w:jc w:val="center"/>
              <w:rPr>
                <w:color w:val="000000"/>
                <w:sz w:val="20"/>
                <w:szCs w:val="20"/>
              </w:rPr>
            </w:pPr>
            <w:r w:rsidRPr="0016514F">
              <w:rPr>
                <w:color w:val="000000"/>
                <w:sz w:val="20"/>
                <w:szCs w:val="20"/>
              </w:rPr>
              <w:t>2 880,88</w:t>
            </w:r>
          </w:p>
        </w:tc>
        <w:tc>
          <w:tcPr>
            <w:tcW w:w="1159" w:type="pct"/>
            <w:tcBorders>
              <w:top w:val="nil"/>
              <w:left w:val="nil"/>
              <w:bottom w:val="single" w:sz="4" w:space="0" w:color="auto"/>
              <w:right w:val="single" w:sz="4" w:space="0" w:color="auto"/>
            </w:tcBorders>
            <w:shd w:val="clear" w:color="000000" w:fill="FFFFFF"/>
            <w:noWrap/>
            <w:vAlign w:val="center"/>
            <w:hideMark/>
          </w:tcPr>
          <w:p w14:paraId="207DBF1B" w14:textId="77777777" w:rsidR="0016514F" w:rsidRPr="0016514F" w:rsidRDefault="0016514F" w:rsidP="0016514F">
            <w:pPr>
              <w:jc w:val="center"/>
              <w:rPr>
                <w:color w:val="000000"/>
                <w:sz w:val="20"/>
                <w:szCs w:val="20"/>
              </w:rPr>
            </w:pPr>
            <w:r w:rsidRPr="0016514F">
              <w:rPr>
                <w:color w:val="000000"/>
                <w:sz w:val="20"/>
                <w:szCs w:val="20"/>
              </w:rPr>
              <w:t>2 739,08</w:t>
            </w:r>
          </w:p>
        </w:tc>
      </w:tr>
      <w:tr w:rsidR="0016514F" w:rsidRPr="0016514F" w14:paraId="47ECED18" w14:textId="77777777" w:rsidTr="0016514F">
        <w:trPr>
          <w:trHeight w:val="300"/>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8840253" w14:textId="77777777" w:rsidR="0016514F" w:rsidRPr="0016514F" w:rsidRDefault="0016514F" w:rsidP="0016514F">
            <w:pPr>
              <w:jc w:val="center"/>
              <w:rPr>
                <w:color w:val="000000"/>
                <w:sz w:val="20"/>
                <w:szCs w:val="20"/>
              </w:rPr>
            </w:pPr>
            <w:r w:rsidRPr="0016514F">
              <w:rPr>
                <w:color w:val="000000"/>
                <w:sz w:val="20"/>
                <w:szCs w:val="20"/>
              </w:rPr>
              <w:t>mieszkalnictwo</w:t>
            </w:r>
          </w:p>
        </w:tc>
        <w:tc>
          <w:tcPr>
            <w:tcW w:w="1159" w:type="pct"/>
            <w:tcBorders>
              <w:top w:val="nil"/>
              <w:left w:val="nil"/>
              <w:bottom w:val="single" w:sz="4" w:space="0" w:color="auto"/>
              <w:right w:val="single" w:sz="4" w:space="0" w:color="auto"/>
            </w:tcBorders>
            <w:shd w:val="clear" w:color="000000" w:fill="FFFFFF"/>
            <w:noWrap/>
            <w:vAlign w:val="center"/>
            <w:hideMark/>
          </w:tcPr>
          <w:p w14:paraId="0B5A1754" w14:textId="77777777" w:rsidR="0016514F" w:rsidRPr="0016514F" w:rsidRDefault="0016514F" w:rsidP="0016514F">
            <w:pPr>
              <w:jc w:val="center"/>
              <w:rPr>
                <w:color w:val="000000"/>
                <w:sz w:val="20"/>
                <w:szCs w:val="20"/>
              </w:rPr>
            </w:pPr>
            <w:r w:rsidRPr="0016514F">
              <w:rPr>
                <w:color w:val="000000"/>
                <w:sz w:val="20"/>
                <w:szCs w:val="20"/>
              </w:rPr>
              <w:t>275 365,10</w:t>
            </w:r>
          </w:p>
        </w:tc>
        <w:tc>
          <w:tcPr>
            <w:tcW w:w="1159" w:type="pct"/>
            <w:tcBorders>
              <w:top w:val="nil"/>
              <w:left w:val="nil"/>
              <w:bottom w:val="single" w:sz="4" w:space="0" w:color="auto"/>
              <w:right w:val="single" w:sz="4" w:space="0" w:color="auto"/>
            </w:tcBorders>
            <w:shd w:val="clear" w:color="000000" w:fill="FFFFFF"/>
            <w:noWrap/>
            <w:vAlign w:val="center"/>
            <w:hideMark/>
          </w:tcPr>
          <w:p w14:paraId="1A3D9795" w14:textId="77777777" w:rsidR="0016514F" w:rsidRPr="0016514F" w:rsidRDefault="0016514F" w:rsidP="0016514F">
            <w:pPr>
              <w:jc w:val="center"/>
              <w:rPr>
                <w:color w:val="000000"/>
                <w:sz w:val="20"/>
                <w:szCs w:val="20"/>
              </w:rPr>
            </w:pPr>
            <w:r w:rsidRPr="0016514F">
              <w:rPr>
                <w:color w:val="000000"/>
                <w:sz w:val="20"/>
                <w:szCs w:val="20"/>
              </w:rPr>
              <w:t>276 359,43</w:t>
            </w:r>
          </w:p>
        </w:tc>
      </w:tr>
      <w:tr w:rsidR="0016514F" w:rsidRPr="0016514F" w14:paraId="70BB73E6"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75093DF" w14:textId="77777777" w:rsidR="0016514F" w:rsidRPr="0016514F" w:rsidRDefault="0016514F" w:rsidP="0016514F">
            <w:pPr>
              <w:jc w:val="center"/>
              <w:rPr>
                <w:color w:val="000000"/>
                <w:sz w:val="20"/>
                <w:szCs w:val="20"/>
              </w:rPr>
            </w:pPr>
            <w:r w:rsidRPr="0016514F">
              <w:rPr>
                <w:color w:val="000000"/>
                <w:sz w:val="20"/>
                <w:szCs w:val="20"/>
              </w:rPr>
              <w:t>transport</w:t>
            </w:r>
          </w:p>
        </w:tc>
        <w:tc>
          <w:tcPr>
            <w:tcW w:w="1159" w:type="pct"/>
            <w:tcBorders>
              <w:top w:val="nil"/>
              <w:left w:val="nil"/>
              <w:bottom w:val="single" w:sz="4" w:space="0" w:color="auto"/>
              <w:right w:val="single" w:sz="4" w:space="0" w:color="auto"/>
            </w:tcBorders>
            <w:shd w:val="clear" w:color="000000" w:fill="FFFFFF"/>
            <w:noWrap/>
            <w:vAlign w:val="center"/>
            <w:hideMark/>
          </w:tcPr>
          <w:p w14:paraId="1945D045" w14:textId="77777777" w:rsidR="0016514F" w:rsidRPr="0016514F" w:rsidRDefault="0016514F" w:rsidP="0016514F">
            <w:pPr>
              <w:jc w:val="center"/>
              <w:rPr>
                <w:color w:val="000000"/>
                <w:sz w:val="20"/>
                <w:szCs w:val="20"/>
              </w:rPr>
            </w:pPr>
            <w:r w:rsidRPr="0016514F">
              <w:rPr>
                <w:color w:val="000000"/>
                <w:sz w:val="20"/>
                <w:szCs w:val="20"/>
              </w:rPr>
              <w:t>167 979,58</w:t>
            </w:r>
          </w:p>
        </w:tc>
        <w:tc>
          <w:tcPr>
            <w:tcW w:w="1159" w:type="pct"/>
            <w:tcBorders>
              <w:top w:val="nil"/>
              <w:left w:val="nil"/>
              <w:bottom w:val="single" w:sz="4" w:space="0" w:color="auto"/>
              <w:right w:val="single" w:sz="4" w:space="0" w:color="auto"/>
            </w:tcBorders>
            <w:shd w:val="clear" w:color="000000" w:fill="FFFFFF"/>
            <w:noWrap/>
            <w:vAlign w:val="center"/>
            <w:hideMark/>
          </w:tcPr>
          <w:p w14:paraId="26539D04" w14:textId="77777777" w:rsidR="0016514F" w:rsidRPr="0016514F" w:rsidRDefault="0016514F" w:rsidP="0016514F">
            <w:pPr>
              <w:jc w:val="center"/>
              <w:rPr>
                <w:color w:val="000000"/>
                <w:sz w:val="20"/>
                <w:szCs w:val="20"/>
              </w:rPr>
            </w:pPr>
            <w:r w:rsidRPr="0016514F">
              <w:rPr>
                <w:color w:val="000000"/>
                <w:sz w:val="20"/>
                <w:szCs w:val="20"/>
              </w:rPr>
              <w:t>176 206,76</w:t>
            </w:r>
          </w:p>
        </w:tc>
      </w:tr>
      <w:tr w:rsidR="0016514F" w:rsidRPr="0016514F" w14:paraId="45758F62" w14:textId="77777777" w:rsidTr="0016514F">
        <w:trPr>
          <w:trHeight w:val="34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25A2967" w14:textId="77777777" w:rsidR="0016514F" w:rsidRPr="0016514F" w:rsidRDefault="0016514F" w:rsidP="0016514F">
            <w:pPr>
              <w:jc w:val="center"/>
              <w:rPr>
                <w:color w:val="000000"/>
                <w:sz w:val="20"/>
                <w:szCs w:val="20"/>
              </w:rPr>
            </w:pPr>
            <w:r w:rsidRPr="0016514F">
              <w:rPr>
                <w:color w:val="000000"/>
                <w:sz w:val="20"/>
                <w:szCs w:val="20"/>
              </w:rPr>
              <w:t>usługi, handel, przemysł</w:t>
            </w:r>
          </w:p>
        </w:tc>
        <w:tc>
          <w:tcPr>
            <w:tcW w:w="1159" w:type="pct"/>
            <w:tcBorders>
              <w:top w:val="nil"/>
              <w:left w:val="nil"/>
              <w:bottom w:val="single" w:sz="4" w:space="0" w:color="auto"/>
              <w:right w:val="single" w:sz="4" w:space="0" w:color="auto"/>
            </w:tcBorders>
            <w:shd w:val="clear" w:color="000000" w:fill="FFFFFF"/>
            <w:noWrap/>
            <w:vAlign w:val="center"/>
            <w:hideMark/>
          </w:tcPr>
          <w:p w14:paraId="37F32F28" w14:textId="77777777" w:rsidR="0016514F" w:rsidRPr="0016514F" w:rsidRDefault="0016514F" w:rsidP="0016514F">
            <w:pPr>
              <w:jc w:val="center"/>
              <w:rPr>
                <w:color w:val="000000"/>
                <w:sz w:val="20"/>
                <w:szCs w:val="20"/>
              </w:rPr>
            </w:pPr>
            <w:r w:rsidRPr="0016514F">
              <w:rPr>
                <w:color w:val="000000"/>
                <w:sz w:val="20"/>
                <w:szCs w:val="20"/>
              </w:rPr>
              <w:t>55 756,71</w:t>
            </w:r>
          </w:p>
        </w:tc>
        <w:tc>
          <w:tcPr>
            <w:tcW w:w="1159" w:type="pct"/>
            <w:tcBorders>
              <w:top w:val="nil"/>
              <w:left w:val="nil"/>
              <w:bottom w:val="single" w:sz="4" w:space="0" w:color="auto"/>
              <w:right w:val="single" w:sz="4" w:space="0" w:color="auto"/>
            </w:tcBorders>
            <w:shd w:val="clear" w:color="000000" w:fill="FFFFFF"/>
            <w:noWrap/>
            <w:vAlign w:val="center"/>
            <w:hideMark/>
          </w:tcPr>
          <w:p w14:paraId="0764EA1A" w14:textId="77777777" w:rsidR="0016514F" w:rsidRPr="0016514F" w:rsidRDefault="0016514F" w:rsidP="0016514F">
            <w:pPr>
              <w:jc w:val="center"/>
              <w:rPr>
                <w:color w:val="000000"/>
                <w:sz w:val="20"/>
                <w:szCs w:val="20"/>
              </w:rPr>
            </w:pPr>
            <w:r w:rsidRPr="0016514F">
              <w:rPr>
                <w:color w:val="000000"/>
                <w:sz w:val="20"/>
                <w:szCs w:val="20"/>
              </w:rPr>
              <w:t>44 585,94</w:t>
            </w:r>
          </w:p>
        </w:tc>
      </w:tr>
      <w:tr w:rsidR="0016514F" w:rsidRPr="0016514F" w14:paraId="1D6B2E8C"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013764"/>
            <w:noWrap/>
            <w:vAlign w:val="center"/>
            <w:hideMark/>
          </w:tcPr>
          <w:p w14:paraId="4A0A7552" w14:textId="77777777" w:rsidR="0016514F" w:rsidRPr="0016514F" w:rsidRDefault="0016514F" w:rsidP="0016514F">
            <w:pPr>
              <w:jc w:val="center"/>
              <w:rPr>
                <w:color w:val="FFFFFF"/>
                <w:sz w:val="20"/>
                <w:szCs w:val="20"/>
              </w:rPr>
            </w:pPr>
            <w:r w:rsidRPr="0016514F">
              <w:rPr>
                <w:color w:val="FFFFFF"/>
                <w:sz w:val="20"/>
                <w:szCs w:val="20"/>
              </w:rPr>
              <w:t>SUMA</w:t>
            </w:r>
          </w:p>
        </w:tc>
        <w:tc>
          <w:tcPr>
            <w:tcW w:w="1159" w:type="pct"/>
            <w:tcBorders>
              <w:top w:val="nil"/>
              <w:left w:val="nil"/>
              <w:bottom w:val="single" w:sz="4" w:space="0" w:color="auto"/>
              <w:right w:val="single" w:sz="4" w:space="0" w:color="auto"/>
            </w:tcBorders>
            <w:shd w:val="clear" w:color="000000" w:fill="013764"/>
            <w:noWrap/>
            <w:vAlign w:val="center"/>
            <w:hideMark/>
          </w:tcPr>
          <w:p w14:paraId="0E43B903" w14:textId="77777777" w:rsidR="0016514F" w:rsidRPr="0016514F" w:rsidRDefault="0016514F" w:rsidP="0016514F">
            <w:pPr>
              <w:jc w:val="center"/>
              <w:rPr>
                <w:color w:val="FFFFFF"/>
                <w:sz w:val="20"/>
                <w:szCs w:val="20"/>
              </w:rPr>
            </w:pPr>
            <w:r w:rsidRPr="0016514F">
              <w:rPr>
                <w:color w:val="FFFFFF"/>
                <w:sz w:val="20"/>
                <w:szCs w:val="20"/>
              </w:rPr>
              <w:t>513 752,09</w:t>
            </w:r>
          </w:p>
        </w:tc>
        <w:tc>
          <w:tcPr>
            <w:tcW w:w="1159" w:type="pct"/>
            <w:tcBorders>
              <w:top w:val="nil"/>
              <w:left w:val="nil"/>
              <w:bottom w:val="single" w:sz="4" w:space="0" w:color="auto"/>
              <w:right w:val="single" w:sz="4" w:space="0" w:color="auto"/>
            </w:tcBorders>
            <w:shd w:val="clear" w:color="000000" w:fill="013764"/>
            <w:noWrap/>
            <w:vAlign w:val="center"/>
            <w:hideMark/>
          </w:tcPr>
          <w:p w14:paraId="571D62FB" w14:textId="77777777" w:rsidR="0016514F" w:rsidRPr="0016514F" w:rsidRDefault="0016514F" w:rsidP="0016514F">
            <w:pPr>
              <w:jc w:val="center"/>
              <w:rPr>
                <w:color w:val="FFFFFF"/>
                <w:sz w:val="20"/>
                <w:szCs w:val="20"/>
              </w:rPr>
            </w:pPr>
            <w:r w:rsidRPr="0016514F">
              <w:rPr>
                <w:color w:val="FFFFFF"/>
                <w:sz w:val="20"/>
                <w:szCs w:val="20"/>
              </w:rPr>
              <w:t>510 957,48</w:t>
            </w:r>
          </w:p>
        </w:tc>
      </w:tr>
    </w:tbl>
    <w:p w14:paraId="33E571E6" w14:textId="77777777" w:rsidR="00C56852" w:rsidRPr="00AA39B6" w:rsidRDefault="00C56852" w:rsidP="00C56852">
      <w:pPr>
        <w:pStyle w:val="PGNSOMNormalny"/>
      </w:pPr>
      <w:bookmarkStart w:id="321" w:name="_Toc525825726"/>
      <w:r w:rsidRPr="00AA39B6">
        <w:t xml:space="preserve">Największy udział w całkowitym zużyciu energii na terenie Gminy </w:t>
      </w:r>
      <w:r w:rsidR="0016514F" w:rsidRPr="00AA39B6">
        <w:t>Police</w:t>
      </w:r>
      <w:r w:rsidRPr="00AA39B6">
        <w:t xml:space="preserve"> w 2013 roku </w:t>
      </w:r>
      <w:r w:rsidR="00AA39B6" w:rsidRPr="00AA39B6">
        <w:t>przypadał na</w:t>
      </w:r>
      <w:r w:rsidRPr="00AA39B6">
        <w:t xml:space="preserve"> sektor </w:t>
      </w:r>
      <w:r w:rsidR="0016514F" w:rsidRPr="00AA39B6">
        <w:t>mieszkalnictwa</w:t>
      </w:r>
      <w:r w:rsidRPr="00AA39B6">
        <w:t xml:space="preserve"> (</w:t>
      </w:r>
      <w:r w:rsidR="0016514F" w:rsidRPr="00AA39B6">
        <w:t>53,60</w:t>
      </w:r>
      <w:r w:rsidRPr="00AA39B6">
        <w:t xml:space="preserve">%). Drugi pod względem wielkości sektor </w:t>
      </w:r>
      <w:r w:rsidR="00EF7BCA" w:rsidRPr="00AA39B6">
        <w:t>transportu</w:t>
      </w:r>
      <w:r w:rsidRPr="00AA39B6">
        <w:t xml:space="preserve"> stanowił 32,</w:t>
      </w:r>
      <w:r w:rsidR="0016514F" w:rsidRPr="00AA39B6">
        <w:t>70</w:t>
      </w:r>
      <w:r w:rsidRPr="00AA39B6">
        <w:t>% całkowitego zużycia energii na terenie Gminy. Na trzecim miejscu znajdował się sektor usłu</w:t>
      </w:r>
      <w:r w:rsidR="007D00D1" w:rsidRPr="00AA39B6">
        <w:t xml:space="preserve">gi, handel przemysł – </w:t>
      </w:r>
      <w:r w:rsidR="0016514F" w:rsidRPr="00AA39B6">
        <w:t>10,85</w:t>
      </w:r>
      <w:r w:rsidR="007D00D1" w:rsidRPr="00AA39B6">
        <w:t>%. W </w:t>
      </w:r>
      <w:r w:rsidRPr="00AA39B6">
        <w:t>dalszej kolejności były sektory: budynki administracji publicznej, mienie gminy</w:t>
      </w:r>
      <w:r w:rsidR="00A84B42" w:rsidRPr="00AA39B6">
        <w:t xml:space="preserve"> –</w:t>
      </w:r>
      <w:r w:rsidR="0016514F" w:rsidRPr="00AA39B6">
        <w:t xml:space="preserve"> 2,29% i </w:t>
      </w:r>
      <w:r w:rsidRPr="00AA39B6">
        <w:t>oświetlenie publiczne – 0,</w:t>
      </w:r>
      <w:r w:rsidR="0016514F" w:rsidRPr="00AA39B6">
        <w:t>56%.</w:t>
      </w:r>
    </w:p>
    <w:p w14:paraId="044F5183" w14:textId="77777777" w:rsidR="00C56852" w:rsidRPr="003B4A04" w:rsidRDefault="0016514F" w:rsidP="00770E3D">
      <w:pPr>
        <w:pStyle w:val="PGNSOMpodpisrys"/>
        <w:rPr>
          <w:highlight w:val="red"/>
        </w:rPr>
      </w:pPr>
      <w:r w:rsidRPr="0016514F">
        <w:rPr>
          <w:noProof/>
        </w:rPr>
        <w:lastRenderedPageBreak/>
        <w:drawing>
          <wp:inline distT="0" distB="0" distL="0" distR="0" wp14:anchorId="14C243A6" wp14:editId="7BAA0155">
            <wp:extent cx="5040000" cy="2159999"/>
            <wp:effectExtent l="19050" t="0" r="8250" b="0"/>
            <wp:docPr id="4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F6B09B" w14:textId="18E537F2" w:rsidR="00770E3D" w:rsidRPr="00AA39B6" w:rsidRDefault="00770E3D" w:rsidP="00770E3D">
      <w:pPr>
        <w:pStyle w:val="PGNSOMpodpisrys"/>
      </w:pPr>
      <w:bookmarkStart w:id="322" w:name="_Toc45524758"/>
      <w:r w:rsidRPr="00AA39B6">
        <w:t xml:space="preserve">Rysunek </w:t>
      </w:r>
      <w:r w:rsidR="00533001" w:rsidRPr="00AA39B6">
        <w:fldChar w:fldCharType="begin"/>
      </w:r>
      <w:r w:rsidR="00227E7D" w:rsidRPr="00AA39B6">
        <w:instrText xml:space="preserve"> SEQ Rysunek \* ARABIC </w:instrText>
      </w:r>
      <w:r w:rsidR="00533001" w:rsidRPr="00AA39B6">
        <w:fldChar w:fldCharType="separate"/>
      </w:r>
      <w:r w:rsidR="002C2686">
        <w:rPr>
          <w:noProof/>
        </w:rPr>
        <w:t>30</w:t>
      </w:r>
      <w:r w:rsidR="00533001" w:rsidRPr="00AA39B6">
        <w:rPr>
          <w:noProof/>
        </w:rPr>
        <w:fldChar w:fldCharType="end"/>
      </w:r>
      <w:r w:rsidRPr="00AA39B6">
        <w:t xml:space="preserve">. Udział poszczególnych grup odbiorców w całkowitym zużyciu energii w </w:t>
      </w:r>
      <w:r w:rsidR="00352C3D" w:rsidRPr="00AA39B6">
        <w:t xml:space="preserve">Gminie </w:t>
      </w:r>
      <w:r w:rsidR="0016514F" w:rsidRPr="00AA39B6">
        <w:t>Police</w:t>
      </w:r>
      <w:r w:rsidRPr="00AA39B6">
        <w:t xml:space="preserve"> w roku bazowym 2013.</w:t>
      </w:r>
      <w:bookmarkEnd w:id="321"/>
      <w:bookmarkEnd w:id="322"/>
    </w:p>
    <w:p w14:paraId="1FE215FC" w14:textId="77777777" w:rsidR="0016514F" w:rsidRPr="00AA39B6" w:rsidRDefault="0016514F" w:rsidP="00C56852">
      <w:pPr>
        <w:pStyle w:val="PGNSOMNormalny"/>
      </w:pPr>
      <w:bookmarkStart w:id="323" w:name="_Toc525825727"/>
      <w:r w:rsidRPr="00AA39B6">
        <w:t xml:space="preserve">W roku kontrolnym sytuacja wygląda bardzo podobnie jak w roku bazowym. Udział poszczególnych sektorów w znaczący sposób się nie zmienił. Na przestrzeni analizowanego okresu odnotowano spadek zużycia energii w większości sektorów. </w:t>
      </w:r>
      <w:r w:rsidR="00FA16AA" w:rsidRPr="00AA39B6">
        <w:t xml:space="preserve">Wyjątkiem jest sektor transportu w którym nastąpił </w:t>
      </w:r>
      <w:r w:rsidR="00EF7BCA" w:rsidRPr="00AA39B6">
        <w:t>wzrost</w:t>
      </w:r>
      <w:r w:rsidR="00FA16AA" w:rsidRPr="00AA39B6">
        <w:t xml:space="preserve"> zużycia paliw o 4,90% oraz sektor mieszkalnictwa, który pozostał mniej </w:t>
      </w:r>
      <w:r w:rsidR="00EF7BCA" w:rsidRPr="00AA39B6">
        <w:t>więcej</w:t>
      </w:r>
      <w:r w:rsidR="00FA16AA" w:rsidRPr="00AA39B6">
        <w:t xml:space="preserve"> bez zmian (+0,36%). </w:t>
      </w:r>
    </w:p>
    <w:p w14:paraId="3F7218C6" w14:textId="77777777" w:rsidR="0016514F" w:rsidRPr="003B4A04" w:rsidRDefault="0016514F" w:rsidP="00C56852">
      <w:pPr>
        <w:pStyle w:val="PGNSOMNormalny"/>
        <w:rPr>
          <w:highlight w:val="red"/>
        </w:rPr>
      </w:pPr>
      <w:r w:rsidRPr="0016514F">
        <w:rPr>
          <w:noProof/>
        </w:rPr>
        <w:drawing>
          <wp:inline distT="0" distB="0" distL="0" distR="0" wp14:anchorId="44020567" wp14:editId="1C960D12">
            <wp:extent cx="5040001" cy="2160000"/>
            <wp:effectExtent l="19050" t="0" r="8249" b="0"/>
            <wp:docPr id="46"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2D2E90" w14:textId="3755F804" w:rsidR="00770E3D" w:rsidRPr="00AA39B6" w:rsidRDefault="00770E3D" w:rsidP="00222CE7">
      <w:pPr>
        <w:pStyle w:val="PGNSOMpodpisrys"/>
      </w:pPr>
      <w:bookmarkStart w:id="324" w:name="_Toc45524759"/>
      <w:r w:rsidRPr="00AA39B6">
        <w:t xml:space="preserve">Rysunek </w:t>
      </w:r>
      <w:r w:rsidR="00533001" w:rsidRPr="00AA39B6">
        <w:fldChar w:fldCharType="begin"/>
      </w:r>
      <w:r w:rsidR="00227E7D" w:rsidRPr="00AA39B6">
        <w:instrText xml:space="preserve"> SEQ Rysunek \* ARABIC </w:instrText>
      </w:r>
      <w:r w:rsidR="00533001" w:rsidRPr="00AA39B6">
        <w:fldChar w:fldCharType="separate"/>
      </w:r>
      <w:r w:rsidR="002C2686">
        <w:rPr>
          <w:noProof/>
        </w:rPr>
        <w:t>31</w:t>
      </w:r>
      <w:r w:rsidR="00533001" w:rsidRPr="00AA39B6">
        <w:fldChar w:fldCharType="end"/>
      </w:r>
      <w:r w:rsidRPr="00AA39B6">
        <w:t xml:space="preserve">. Udział poszczególnych grup odbiorców w całkowitym zużyciu energii w </w:t>
      </w:r>
      <w:r w:rsidR="00352C3D" w:rsidRPr="00AA39B6">
        <w:t xml:space="preserve">Gminie </w:t>
      </w:r>
      <w:r w:rsidR="00FA16AA" w:rsidRPr="00AA39B6">
        <w:t>Police</w:t>
      </w:r>
      <w:r w:rsidRPr="00AA39B6">
        <w:t xml:space="preserve"> w roku </w:t>
      </w:r>
      <w:r w:rsidR="00222CE7" w:rsidRPr="00AA39B6">
        <w:t>kontrolnym</w:t>
      </w:r>
      <w:r w:rsidRPr="00AA39B6">
        <w:t xml:space="preserve"> 2017.</w:t>
      </w:r>
      <w:bookmarkEnd w:id="323"/>
      <w:bookmarkEnd w:id="324"/>
    </w:p>
    <w:p w14:paraId="3B5FFA7E" w14:textId="77777777" w:rsidR="00373CDC" w:rsidRPr="00AA39B6" w:rsidRDefault="00373CDC" w:rsidP="00373CDC">
      <w:pPr>
        <w:pStyle w:val="PGNSOMNormalny"/>
      </w:pPr>
      <w:r w:rsidRPr="00AA39B6">
        <w:t>Całkowita emisja CO</w:t>
      </w:r>
      <w:r w:rsidRPr="00AA39B6">
        <w:rPr>
          <w:vertAlign w:val="subscript"/>
        </w:rPr>
        <w:t>2</w:t>
      </w:r>
      <w:r w:rsidRPr="00AA39B6">
        <w:t xml:space="preserve"> w </w:t>
      </w:r>
      <w:r w:rsidR="00352C3D" w:rsidRPr="00AA39B6">
        <w:t xml:space="preserve">Gminie </w:t>
      </w:r>
      <w:r w:rsidR="00FA16AA" w:rsidRPr="00AA39B6">
        <w:t>Police</w:t>
      </w:r>
      <w:r w:rsidRPr="00AA39B6">
        <w:t xml:space="preserve"> w roku bazowym 2013 wyniosła </w:t>
      </w:r>
      <w:r w:rsidR="00FA16AA" w:rsidRPr="00AA39B6">
        <w:t>157 981,90</w:t>
      </w:r>
      <w:r w:rsidRPr="00AA39B6">
        <w:t> Mg</w:t>
      </w:r>
      <w:r w:rsidR="00A84B42" w:rsidRPr="00AA39B6">
        <w:t xml:space="preserve"> </w:t>
      </w:r>
      <w:r w:rsidRPr="00AA39B6">
        <w:t>CO</w:t>
      </w:r>
      <w:r w:rsidRPr="00AA39B6">
        <w:rPr>
          <w:vertAlign w:val="subscript"/>
        </w:rPr>
        <w:t>2</w:t>
      </w:r>
      <w:r w:rsidRPr="00AA39B6">
        <w:t xml:space="preserve">. Natomiast w roku 2017 wyniosła </w:t>
      </w:r>
      <w:r w:rsidR="00FA16AA" w:rsidRPr="00AA39B6">
        <w:t>156 218,79</w:t>
      </w:r>
      <w:r w:rsidRPr="00AA39B6">
        <w:t xml:space="preserve"> Mg</w:t>
      </w:r>
      <w:r w:rsidR="00A84B42" w:rsidRPr="00AA39B6">
        <w:t xml:space="preserve"> </w:t>
      </w:r>
      <w:r w:rsidRPr="00AA39B6">
        <w:t>CO</w:t>
      </w:r>
      <w:r w:rsidRPr="00AA39B6">
        <w:rPr>
          <w:vertAlign w:val="subscript"/>
        </w:rPr>
        <w:t xml:space="preserve">2 </w:t>
      </w:r>
      <w:r w:rsidRPr="00AA39B6">
        <w:t xml:space="preserve">co stanowi </w:t>
      </w:r>
      <w:r w:rsidR="00FA16AA" w:rsidRPr="00AA39B6">
        <w:t>spadek</w:t>
      </w:r>
      <w:r w:rsidRPr="00AA39B6">
        <w:t xml:space="preserve"> o </w:t>
      </w:r>
      <w:r w:rsidR="00FA16AA" w:rsidRPr="00AA39B6">
        <w:t>1,12</w:t>
      </w:r>
      <w:r w:rsidR="00C56852" w:rsidRPr="00AA39B6">
        <w:t>%.</w:t>
      </w:r>
      <w:r w:rsidRPr="00AA39B6">
        <w:t xml:space="preserve"> </w:t>
      </w:r>
      <w:r w:rsidR="00C56852" w:rsidRPr="00AA39B6">
        <w:t>Roczna</w:t>
      </w:r>
      <w:r w:rsidRPr="00AA39B6">
        <w:t xml:space="preserve"> </w:t>
      </w:r>
      <w:r w:rsidR="00C56852" w:rsidRPr="00AA39B6">
        <w:t xml:space="preserve">jednostkowa </w:t>
      </w:r>
      <w:r w:rsidRPr="00AA39B6">
        <w:t>emisja CO</w:t>
      </w:r>
      <w:r w:rsidRPr="00AA39B6">
        <w:rPr>
          <w:vertAlign w:val="subscript"/>
        </w:rPr>
        <w:t>2</w:t>
      </w:r>
      <w:r w:rsidRPr="00AA39B6">
        <w:t xml:space="preserve"> w 2013 roku wyniosła </w:t>
      </w:r>
      <w:r w:rsidR="00FA16AA" w:rsidRPr="00AA39B6">
        <w:t>3,77</w:t>
      </w:r>
      <w:r w:rsidR="00C56852" w:rsidRPr="00AA39B6">
        <w:t> </w:t>
      </w:r>
      <w:r w:rsidRPr="00AA39B6">
        <w:t>Mg</w:t>
      </w:r>
      <w:r w:rsidR="00A84B42" w:rsidRPr="00AA39B6">
        <w:t> </w:t>
      </w:r>
      <w:r w:rsidRPr="00AA39B6">
        <w:t>CO</w:t>
      </w:r>
      <w:r w:rsidRPr="00AA39B6">
        <w:rPr>
          <w:vertAlign w:val="subscript"/>
        </w:rPr>
        <w:t>2</w:t>
      </w:r>
      <w:r w:rsidRPr="00AA39B6">
        <w:t xml:space="preserve">/osobę, natomiast w 2017 roku wyniosło </w:t>
      </w:r>
      <w:r w:rsidR="00FA16AA" w:rsidRPr="00AA39B6">
        <w:t xml:space="preserve">3,76 </w:t>
      </w:r>
      <w:r w:rsidRPr="00AA39B6">
        <w:t>Mg</w:t>
      </w:r>
      <w:r w:rsidR="00A84B42" w:rsidRPr="00AA39B6">
        <w:t xml:space="preserve"> </w:t>
      </w:r>
      <w:r w:rsidRPr="00AA39B6">
        <w:t>CO</w:t>
      </w:r>
      <w:r w:rsidRPr="00AA39B6">
        <w:rPr>
          <w:vertAlign w:val="subscript"/>
        </w:rPr>
        <w:t>2</w:t>
      </w:r>
      <w:r w:rsidRPr="00AA39B6">
        <w:t>/osobę.</w:t>
      </w:r>
    </w:p>
    <w:p w14:paraId="6C1985BE" w14:textId="28813C1A" w:rsidR="00373CDC" w:rsidRPr="00AA39B6" w:rsidRDefault="00373CDC" w:rsidP="00373CDC">
      <w:pPr>
        <w:pStyle w:val="PGNSOMpodpisrys"/>
      </w:pPr>
      <w:bookmarkStart w:id="325" w:name="_Toc525824398"/>
      <w:bookmarkStart w:id="326" w:name="_Toc525883547"/>
      <w:bookmarkStart w:id="327" w:name="_Toc525883880"/>
      <w:bookmarkStart w:id="328" w:name="_Toc525884288"/>
      <w:bookmarkStart w:id="329" w:name="_Toc44076565"/>
      <w:r w:rsidRPr="00AA39B6">
        <w:t xml:space="preserve">Tabela </w:t>
      </w:r>
      <w:r w:rsidR="00533001" w:rsidRPr="00AA39B6">
        <w:fldChar w:fldCharType="begin"/>
      </w:r>
      <w:r w:rsidR="00227E7D" w:rsidRPr="00AA39B6">
        <w:instrText xml:space="preserve"> SEQ Tabela \* ARABIC </w:instrText>
      </w:r>
      <w:r w:rsidR="00533001" w:rsidRPr="00AA39B6">
        <w:fldChar w:fldCharType="separate"/>
      </w:r>
      <w:r w:rsidR="002C2686">
        <w:rPr>
          <w:noProof/>
        </w:rPr>
        <w:t>23</w:t>
      </w:r>
      <w:r w:rsidR="00533001" w:rsidRPr="00AA39B6">
        <w:rPr>
          <w:noProof/>
        </w:rPr>
        <w:fldChar w:fldCharType="end"/>
      </w:r>
      <w:r w:rsidRPr="00AA39B6">
        <w:t>. Emisja CO</w:t>
      </w:r>
      <w:r w:rsidRPr="00AA39B6">
        <w:rPr>
          <w:vertAlign w:val="subscript"/>
        </w:rPr>
        <w:t>2</w:t>
      </w:r>
      <w:r w:rsidRPr="00AA39B6">
        <w:t xml:space="preserve"> w poszczególnych sektorach odbiorców w </w:t>
      </w:r>
      <w:r w:rsidR="00352C3D" w:rsidRPr="00AA39B6">
        <w:t xml:space="preserve">Gminie </w:t>
      </w:r>
      <w:r w:rsidR="00FA16AA" w:rsidRPr="00AA39B6">
        <w:t>Police</w:t>
      </w:r>
      <w:r w:rsidRPr="00AA39B6">
        <w:t xml:space="preserve"> w </w:t>
      </w:r>
      <w:r w:rsidR="00FA16AA" w:rsidRPr="00AA39B6">
        <w:t>roku</w:t>
      </w:r>
      <w:r w:rsidRPr="00AA39B6">
        <w:t xml:space="preserve"> 2013</w:t>
      </w:r>
      <w:r w:rsidR="00FA16AA" w:rsidRPr="00AA39B6">
        <w:t xml:space="preserve"> oraz </w:t>
      </w:r>
      <w:r w:rsidRPr="00AA39B6">
        <w:t>2017.</w:t>
      </w:r>
      <w:bookmarkEnd w:id="325"/>
      <w:bookmarkEnd w:id="326"/>
      <w:bookmarkEnd w:id="327"/>
      <w:bookmarkEnd w:id="328"/>
      <w:bookmarkEnd w:id="329"/>
    </w:p>
    <w:tbl>
      <w:tblPr>
        <w:tblW w:w="5000" w:type="pct"/>
        <w:tblCellMar>
          <w:left w:w="70" w:type="dxa"/>
          <w:right w:w="70" w:type="dxa"/>
        </w:tblCellMar>
        <w:tblLook w:val="04A0" w:firstRow="1" w:lastRow="0" w:firstColumn="1" w:lastColumn="0" w:noHBand="0" w:noVBand="1"/>
      </w:tblPr>
      <w:tblGrid>
        <w:gridCol w:w="4648"/>
        <w:gridCol w:w="2008"/>
        <w:gridCol w:w="2008"/>
      </w:tblGrid>
      <w:tr w:rsidR="00FA16AA" w:rsidRPr="00FA16AA" w14:paraId="236CA240" w14:textId="77777777" w:rsidTr="00FA16AA">
        <w:trPr>
          <w:trHeight w:val="555"/>
        </w:trPr>
        <w:tc>
          <w:tcPr>
            <w:tcW w:w="2682" w:type="pct"/>
            <w:vMerge w:val="restart"/>
            <w:tcBorders>
              <w:top w:val="nil"/>
              <w:left w:val="nil"/>
              <w:bottom w:val="single" w:sz="4" w:space="0" w:color="000000"/>
              <w:right w:val="single" w:sz="4" w:space="0" w:color="auto"/>
            </w:tcBorders>
            <w:shd w:val="clear" w:color="000000" w:fill="013764"/>
            <w:vAlign w:val="center"/>
            <w:hideMark/>
          </w:tcPr>
          <w:p w14:paraId="2A2CBF4A" w14:textId="77777777" w:rsidR="00FA16AA" w:rsidRPr="00FA16AA" w:rsidRDefault="00FA16AA" w:rsidP="00FA16AA">
            <w:pPr>
              <w:jc w:val="center"/>
              <w:rPr>
                <w:b/>
                <w:bCs/>
                <w:color w:val="FFFFFF"/>
                <w:sz w:val="20"/>
                <w:szCs w:val="20"/>
              </w:rPr>
            </w:pPr>
            <w:r w:rsidRPr="00FA16AA">
              <w:rPr>
                <w:b/>
                <w:bCs/>
                <w:color w:val="FFFFFF"/>
                <w:sz w:val="20"/>
                <w:szCs w:val="20"/>
              </w:rPr>
              <w:t>sektor</w:t>
            </w:r>
          </w:p>
        </w:tc>
        <w:tc>
          <w:tcPr>
            <w:tcW w:w="2318" w:type="pct"/>
            <w:gridSpan w:val="2"/>
            <w:tcBorders>
              <w:top w:val="single" w:sz="4" w:space="0" w:color="auto"/>
              <w:left w:val="nil"/>
              <w:bottom w:val="single" w:sz="4" w:space="0" w:color="auto"/>
              <w:right w:val="single" w:sz="4" w:space="0" w:color="000000"/>
            </w:tcBorders>
            <w:shd w:val="clear" w:color="000000" w:fill="013764"/>
            <w:vAlign w:val="center"/>
            <w:hideMark/>
          </w:tcPr>
          <w:p w14:paraId="11B337B4" w14:textId="77777777" w:rsidR="00FA16AA" w:rsidRPr="00FA16AA" w:rsidRDefault="00FA16AA" w:rsidP="00FA16AA">
            <w:pPr>
              <w:jc w:val="center"/>
              <w:rPr>
                <w:b/>
                <w:bCs/>
                <w:color w:val="FFFFFF"/>
                <w:sz w:val="20"/>
                <w:szCs w:val="20"/>
              </w:rPr>
            </w:pPr>
            <w:r w:rsidRPr="00FA16AA">
              <w:rPr>
                <w:b/>
                <w:bCs/>
                <w:color w:val="FFFFFF"/>
                <w:sz w:val="20"/>
                <w:szCs w:val="20"/>
              </w:rPr>
              <w:t>emisja CO</w:t>
            </w:r>
            <w:r w:rsidRPr="00FA16AA">
              <w:rPr>
                <w:b/>
                <w:bCs/>
                <w:color w:val="FFFFFF"/>
                <w:sz w:val="20"/>
                <w:szCs w:val="20"/>
                <w:vertAlign w:val="subscript"/>
              </w:rPr>
              <w:t>2</w:t>
            </w:r>
            <w:r w:rsidRPr="00FA16AA">
              <w:rPr>
                <w:b/>
                <w:bCs/>
                <w:color w:val="FFFFFF"/>
                <w:sz w:val="20"/>
                <w:szCs w:val="20"/>
              </w:rPr>
              <w:t xml:space="preserve"> w poszczególnych sektorach</w:t>
            </w:r>
          </w:p>
        </w:tc>
      </w:tr>
      <w:tr w:rsidR="00FA16AA" w:rsidRPr="00FA16AA" w14:paraId="0D349445" w14:textId="77777777" w:rsidTr="00FA16AA">
        <w:trPr>
          <w:trHeight w:val="300"/>
        </w:trPr>
        <w:tc>
          <w:tcPr>
            <w:tcW w:w="2682" w:type="pct"/>
            <w:vMerge/>
            <w:tcBorders>
              <w:top w:val="nil"/>
              <w:left w:val="nil"/>
              <w:bottom w:val="single" w:sz="4" w:space="0" w:color="000000"/>
              <w:right w:val="single" w:sz="4" w:space="0" w:color="auto"/>
            </w:tcBorders>
            <w:vAlign w:val="center"/>
            <w:hideMark/>
          </w:tcPr>
          <w:p w14:paraId="19992B06" w14:textId="77777777" w:rsidR="00FA16AA" w:rsidRPr="00FA16AA" w:rsidRDefault="00FA16AA" w:rsidP="00FA16AA">
            <w:pPr>
              <w:rPr>
                <w:b/>
                <w:bCs/>
                <w:color w:val="FFFFFF"/>
                <w:sz w:val="20"/>
                <w:szCs w:val="20"/>
              </w:rPr>
            </w:pPr>
          </w:p>
        </w:tc>
        <w:tc>
          <w:tcPr>
            <w:tcW w:w="1159" w:type="pct"/>
            <w:tcBorders>
              <w:top w:val="nil"/>
              <w:left w:val="nil"/>
              <w:bottom w:val="single" w:sz="4" w:space="0" w:color="auto"/>
              <w:right w:val="single" w:sz="4" w:space="0" w:color="auto"/>
            </w:tcBorders>
            <w:shd w:val="clear" w:color="000000" w:fill="013764"/>
            <w:noWrap/>
            <w:vAlign w:val="center"/>
            <w:hideMark/>
          </w:tcPr>
          <w:p w14:paraId="24143A61" w14:textId="77777777" w:rsidR="00FA16AA" w:rsidRPr="00FA16AA" w:rsidRDefault="00FA16AA" w:rsidP="00FA16AA">
            <w:pPr>
              <w:jc w:val="center"/>
              <w:rPr>
                <w:b/>
                <w:bCs/>
                <w:color w:val="FFFFFF"/>
                <w:sz w:val="20"/>
                <w:szCs w:val="20"/>
              </w:rPr>
            </w:pPr>
            <w:r w:rsidRPr="00FA16AA">
              <w:rPr>
                <w:b/>
                <w:bCs/>
                <w:color w:val="FFFFFF"/>
                <w:sz w:val="20"/>
                <w:szCs w:val="20"/>
              </w:rPr>
              <w:t>2013</w:t>
            </w:r>
            <w:r w:rsidR="004B344D">
              <w:rPr>
                <w:b/>
                <w:bCs/>
                <w:color w:val="FFFFFF"/>
                <w:sz w:val="20"/>
                <w:szCs w:val="20"/>
              </w:rPr>
              <w:t xml:space="preserve"> r.</w:t>
            </w:r>
          </w:p>
        </w:tc>
        <w:tc>
          <w:tcPr>
            <w:tcW w:w="1159" w:type="pct"/>
            <w:tcBorders>
              <w:top w:val="nil"/>
              <w:left w:val="nil"/>
              <w:bottom w:val="single" w:sz="4" w:space="0" w:color="auto"/>
              <w:right w:val="single" w:sz="4" w:space="0" w:color="auto"/>
            </w:tcBorders>
            <w:shd w:val="clear" w:color="000000" w:fill="013764"/>
            <w:noWrap/>
            <w:vAlign w:val="center"/>
            <w:hideMark/>
          </w:tcPr>
          <w:p w14:paraId="371073BB" w14:textId="77777777" w:rsidR="00FA16AA" w:rsidRPr="00FA16AA" w:rsidRDefault="00FA16AA" w:rsidP="00FA16AA">
            <w:pPr>
              <w:jc w:val="center"/>
              <w:rPr>
                <w:b/>
                <w:bCs/>
                <w:color w:val="FFFFFF"/>
                <w:sz w:val="20"/>
                <w:szCs w:val="20"/>
              </w:rPr>
            </w:pPr>
            <w:r w:rsidRPr="00FA16AA">
              <w:rPr>
                <w:b/>
                <w:bCs/>
                <w:color w:val="FFFFFF"/>
                <w:sz w:val="20"/>
                <w:szCs w:val="20"/>
              </w:rPr>
              <w:t>2017</w:t>
            </w:r>
            <w:r w:rsidR="004B344D">
              <w:rPr>
                <w:b/>
                <w:bCs/>
                <w:color w:val="FFFFFF"/>
                <w:sz w:val="20"/>
                <w:szCs w:val="20"/>
              </w:rPr>
              <w:t xml:space="preserve"> r.</w:t>
            </w:r>
          </w:p>
        </w:tc>
      </w:tr>
      <w:tr w:rsidR="00FA16AA" w:rsidRPr="00FA16AA" w14:paraId="7DFA5447" w14:textId="77777777" w:rsidTr="00FA16AA">
        <w:trPr>
          <w:trHeight w:val="510"/>
        </w:trPr>
        <w:tc>
          <w:tcPr>
            <w:tcW w:w="2682" w:type="pct"/>
            <w:tcBorders>
              <w:top w:val="nil"/>
              <w:left w:val="single" w:sz="4" w:space="0" w:color="auto"/>
              <w:bottom w:val="single" w:sz="4" w:space="0" w:color="auto"/>
              <w:right w:val="single" w:sz="4" w:space="0" w:color="auto"/>
            </w:tcBorders>
            <w:shd w:val="clear" w:color="000000" w:fill="FFFFFF"/>
            <w:vAlign w:val="center"/>
            <w:hideMark/>
          </w:tcPr>
          <w:p w14:paraId="3528CB8C" w14:textId="77777777" w:rsidR="00FA16AA" w:rsidRPr="00FA16AA" w:rsidRDefault="00FA16AA" w:rsidP="00FA16AA">
            <w:pPr>
              <w:jc w:val="center"/>
              <w:rPr>
                <w:color w:val="000000"/>
                <w:sz w:val="20"/>
                <w:szCs w:val="20"/>
              </w:rPr>
            </w:pPr>
            <w:r w:rsidRPr="00FA16AA">
              <w:rPr>
                <w:color w:val="000000"/>
                <w:sz w:val="20"/>
                <w:szCs w:val="20"/>
              </w:rPr>
              <w:t>budynki administracji publicznej, mienie gminy</w:t>
            </w:r>
          </w:p>
        </w:tc>
        <w:tc>
          <w:tcPr>
            <w:tcW w:w="1159" w:type="pct"/>
            <w:tcBorders>
              <w:top w:val="nil"/>
              <w:left w:val="nil"/>
              <w:bottom w:val="single" w:sz="4" w:space="0" w:color="auto"/>
              <w:right w:val="single" w:sz="4" w:space="0" w:color="auto"/>
            </w:tcBorders>
            <w:shd w:val="clear" w:color="000000" w:fill="FFFFFF"/>
            <w:noWrap/>
            <w:vAlign w:val="center"/>
            <w:hideMark/>
          </w:tcPr>
          <w:p w14:paraId="79158156" w14:textId="77777777" w:rsidR="00FA16AA" w:rsidRPr="00FA16AA" w:rsidRDefault="00FA16AA" w:rsidP="00FA16AA">
            <w:pPr>
              <w:jc w:val="center"/>
              <w:rPr>
                <w:color w:val="000000"/>
                <w:sz w:val="20"/>
                <w:szCs w:val="20"/>
              </w:rPr>
            </w:pPr>
            <w:r w:rsidRPr="00FA16AA">
              <w:rPr>
                <w:color w:val="000000"/>
                <w:sz w:val="20"/>
                <w:szCs w:val="20"/>
              </w:rPr>
              <w:t>4 693,77</w:t>
            </w:r>
          </w:p>
        </w:tc>
        <w:tc>
          <w:tcPr>
            <w:tcW w:w="1159" w:type="pct"/>
            <w:tcBorders>
              <w:top w:val="nil"/>
              <w:left w:val="nil"/>
              <w:bottom w:val="single" w:sz="4" w:space="0" w:color="auto"/>
              <w:right w:val="single" w:sz="4" w:space="0" w:color="auto"/>
            </w:tcBorders>
            <w:shd w:val="clear" w:color="000000" w:fill="FFFFFF"/>
            <w:noWrap/>
            <w:vAlign w:val="center"/>
            <w:hideMark/>
          </w:tcPr>
          <w:p w14:paraId="490FCB62" w14:textId="77777777" w:rsidR="00FA16AA" w:rsidRPr="00FA16AA" w:rsidRDefault="00FA16AA" w:rsidP="00FA16AA">
            <w:pPr>
              <w:jc w:val="center"/>
              <w:rPr>
                <w:color w:val="000000"/>
                <w:sz w:val="20"/>
                <w:szCs w:val="20"/>
              </w:rPr>
            </w:pPr>
            <w:r w:rsidRPr="00FA16AA">
              <w:rPr>
                <w:color w:val="000000"/>
                <w:sz w:val="20"/>
                <w:szCs w:val="20"/>
              </w:rPr>
              <w:t>4 393,00</w:t>
            </w:r>
          </w:p>
        </w:tc>
      </w:tr>
      <w:tr w:rsidR="00FA16AA" w:rsidRPr="00FA16AA" w14:paraId="22B3D641"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0780144B" w14:textId="77777777" w:rsidR="00FA16AA" w:rsidRPr="00FA16AA" w:rsidRDefault="00FA16AA" w:rsidP="00FA16AA">
            <w:pPr>
              <w:jc w:val="center"/>
              <w:rPr>
                <w:color w:val="000000"/>
                <w:sz w:val="20"/>
                <w:szCs w:val="20"/>
              </w:rPr>
            </w:pPr>
            <w:r w:rsidRPr="00FA16AA">
              <w:rPr>
                <w:color w:val="000000"/>
                <w:sz w:val="20"/>
                <w:szCs w:val="20"/>
              </w:rPr>
              <w:t>oświetlenie publiczne</w:t>
            </w:r>
          </w:p>
        </w:tc>
        <w:tc>
          <w:tcPr>
            <w:tcW w:w="1159" w:type="pct"/>
            <w:tcBorders>
              <w:top w:val="nil"/>
              <w:left w:val="nil"/>
              <w:bottom w:val="single" w:sz="4" w:space="0" w:color="auto"/>
              <w:right w:val="single" w:sz="4" w:space="0" w:color="auto"/>
            </w:tcBorders>
            <w:shd w:val="clear" w:color="000000" w:fill="FFFFFF"/>
            <w:noWrap/>
            <w:vAlign w:val="center"/>
            <w:hideMark/>
          </w:tcPr>
          <w:p w14:paraId="57973552" w14:textId="77777777" w:rsidR="00FA16AA" w:rsidRPr="00FA16AA" w:rsidRDefault="00FA16AA" w:rsidP="00FA16AA">
            <w:pPr>
              <w:jc w:val="center"/>
              <w:rPr>
                <w:color w:val="000000"/>
                <w:sz w:val="20"/>
                <w:szCs w:val="20"/>
              </w:rPr>
            </w:pPr>
            <w:r w:rsidRPr="00FA16AA">
              <w:rPr>
                <w:color w:val="000000"/>
                <w:sz w:val="20"/>
                <w:szCs w:val="20"/>
              </w:rPr>
              <w:t>2 339,28</w:t>
            </w:r>
          </w:p>
        </w:tc>
        <w:tc>
          <w:tcPr>
            <w:tcW w:w="1159" w:type="pct"/>
            <w:tcBorders>
              <w:top w:val="nil"/>
              <w:left w:val="nil"/>
              <w:bottom w:val="single" w:sz="4" w:space="0" w:color="auto"/>
              <w:right w:val="single" w:sz="4" w:space="0" w:color="auto"/>
            </w:tcBorders>
            <w:shd w:val="clear" w:color="000000" w:fill="FFFFFF"/>
            <w:noWrap/>
            <w:vAlign w:val="center"/>
            <w:hideMark/>
          </w:tcPr>
          <w:p w14:paraId="5EE56DD8" w14:textId="77777777" w:rsidR="00FA16AA" w:rsidRPr="00FA16AA" w:rsidRDefault="00FA16AA" w:rsidP="00FA16AA">
            <w:pPr>
              <w:jc w:val="center"/>
              <w:rPr>
                <w:color w:val="000000"/>
                <w:sz w:val="20"/>
                <w:szCs w:val="20"/>
              </w:rPr>
            </w:pPr>
            <w:r w:rsidRPr="00FA16AA">
              <w:rPr>
                <w:color w:val="000000"/>
                <w:sz w:val="20"/>
                <w:szCs w:val="20"/>
              </w:rPr>
              <w:t>2 224,14</w:t>
            </w:r>
          </w:p>
        </w:tc>
      </w:tr>
      <w:tr w:rsidR="00FA16AA" w:rsidRPr="00FA16AA" w14:paraId="3D307FB3"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82F4CD5" w14:textId="77777777" w:rsidR="00FA16AA" w:rsidRPr="00FA16AA" w:rsidRDefault="00FA16AA" w:rsidP="00FA16AA">
            <w:pPr>
              <w:jc w:val="center"/>
              <w:rPr>
                <w:color w:val="000000"/>
                <w:sz w:val="20"/>
                <w:szCs w:val="20"/>
              </w:rPr>
            </w:pPr>
            <w:r w:rsidRPr="00FA16AA">
              <w:rPr>
                <w:color w:val="000000"/>
                <w:sz w:val="20"/>
                <w:szCs w:val="20"/>
              </w:rPr>
              <w:t>mieszkalnictwo</w:t>
            </w:r>
          </w:p>
        </w:tc>
        <w:tc>
          <w:tcPr>
            <w:tcW w:w="1159" w:type="pct"/>
            <w:tcBorders>
              <w:top w:val="nil"/>
              <w:left w:val="nil"/>
              <w:bottom w:val="single" w:sz="4" w:space="0" w:color="auto"/>
              <w:right w:val="single" w:sz="4" w:space="0" w:color="auto"/>
            </w:tcBorders>
            <w:shd w:val="clear" w:color="000000" w:fill="FFFFFF"/>
            <w:noWrap/>
            <w:vAlign w:val="center"/>
            <w:hideMark/>
          </w:tcPr>
          <w:p w14:paraId="79A383AF" w14:textId="77777777" w:rsidR="00FA16AA" w:rsidRPr="00FA16AA" w:rsidRDefault="00FA16AA" w:rsidP="00FA16AA">
            <w:pPr>
              <w:jc w:val="center"/>
              <w:rPr>
                <w:color w:val="000000"/>
                <w:sz w:val="20"/>
                <w:szCs w:val="20"/>
              </w:rPr>
            </w:pPr>
            <w:r w:rsidRPr="00FA16AA">
              <w:rPr>
                <w:color w:val="000000"/>
                <w:sz w:val="20"/>
                <w:szCs w:val="20"/>
              </w:rPr>
              <w:t>82 097,34</w:t>
            </w:r>
          </w:p>
        </w:tc>
        <w:tc>
          <w:tcPr>
            <w:tcW w:w="1159" w:type="pct"/>
            <w:tcBorders>
              <w:top w:val="nil"/>
              <w:left w:val="nil"/>
              <w:bottom w:val="single" w:sz="4" w:space="0" w:color="auto"/>
              <w:right w:val="single" w:sz="4" w:space="0" w:color="auto"/>
            </w:tcBorders>
            <w:shd w:val="clear" w:color="000000" w:fill="FFFFFF"/>
            <w:noWrap/>
            <w:vAlign w:val="center"/>
            <w:hideMark/>
          </w:tcPr>
          <w:p w14:paraId="10FFB787" w14:textId="77777777" w:rsidR="00FA16AA" w:rsidRPr="00FA16AA" w:rsidRDefault="00FA16AA" w:rsidP="00FA16AA">
            <w:pPr>
              <w:jc w:val="center"/>
              <w:rPr>
                <w:color w:val="000000"/>
                <w:sz w:val="20"/>
                <w:szCs w:val="20"/>
              </w:rPr>
            </w:pPr>
            <w:r w:rsidRPr="00FA16AA">
              <w:rPr>
                <w:color w:val="000000"/>
                <w:sz w:val="20"/>
                <w:szCs w:val="20"/>
              </w:rPr>
              <w:t>82 761,57</w:t>
            </w:r>
          </w:p>
        </w:tc>
      </w:tr>
      <w:tr w:rsidR="00FA16AA" w:rsidRPr="00FA16AA" w14:paraId="2467FC81"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089FBEB6" w14:textId="77777777" w:rsidR="00FA16AA" w:rsidRPr="00FA16AA" w:rsidRDefault="00FA16AA" w:rsidP="00FA16AA">
            <w:pPr>
              <w:jc w:val="center"/>
              <w:rPr>
                <w:color w:val="000000"/>
                <w:sz w:val="20"/>
                <w:szCs w:val="20"/>
              </w:rPr>
            </w:pPr>
            <w:r w:rsidRPr="00FA16AA">
              <w:rPr>
                <w:color w:val="000000"/>
                <w:sz w:val="20"/>
                <w:szCs w:val="20"/>
              </w:rPr>
              <w:t>transport</w:t>
            </w:r>
          </w:p>
        </w:tc>
        <w:tc>
          <w:tcPr>
            <w:tcW w:w="1159" w:type="pct"/>
            <w:tcBorders>
              <w:top w:val="nil"/>
              <w:left w:val="nil"/>
              <w:bottom w:val="single" w:sz="4" w:space="0" w:color="auto"/>
              <w:right w:val="single" w:sz="4" w:space="0" w:color="auto"/>
            </w:tcBorders>
            <w:shd w:val="clear" w:color="000000" w:fill="FFFFFF"/>
            <w:noWrap/>
            <w:vAlign w:val="center"/>
            <w:hideMark/>
          </w:tcPr>
          <w:p w14:paraId="736406EF" w14:textId="77777777" w:rsidR="00FA16AA" w:rsidRPr="00FA16AA" w:rsidRDefault="00FA16AA" w:rsidP="00FA16AA">
            <w:pPr>
              <w:jc w:val="center"/>
              <w:rPr>
                <w:color w:val="000000"/>
                <w:sz w:val="20"/>
                <w:szCs w:val="20"/>
              </w:rPr>
            </w:pPr>
            <w:r w:rsidRPr="00FA16AA">
              <w:rPr>
                <w:color w:val="000000"/>
                <w:sz w:val="20"/>
                <w:szCs w:val="20"/>
              </w:rPr>
              <w:t>43 353,49</w:t>
            </w:r>
          </w:p>
        </w:tc>
        <w:tc>
          <w:tcPr>
            <w:tcW w:w="1159" w:type="pct"/>
            <w:tcBorders>
              <w:top w:val="nil"/>
              <w:left w:val="nil"/>
              <w:bottom w:val="single" w:sz="4" w:space="0" w:color="auto"/>
              <w:right w:val="single" w:sz="4" w:space="0" w:color="auto"/>
            </w:tcBorders>
            <w:shd w:val="clear" w:color="000000" w:fill="FFFFFF"/>
            <w:noWrap/>
            <w:vAlign w:val="center"/>
            <w:hideMark/>
          </w:tcPr>
          <w:p w14:paraId="5F6AEF37" w14:textId="77777777" w:rsidR="00FA16AA" w:rsidRPr="00FA16AA" w:rsidRDefault="00FA16AA" w:rsidP="00FA16AA">
            <w:pPr>
              <w:jc w:val="center"/>
              <w:rPr>
                <w:color w:val="000000"/>
                <w:sz w:val="20"/>
                <w:szCs w:val="20"/>
              </w:rPr>
            </w:pPr>
            <w:r w:rsidRPr="00FA16AA">
              <w:rPr>
                <w:color w:val="000000"/>
                <w:sz w:val="20"/>
                <w:szCs w:val="20"/>
              </w:rPr>
              <w:t>46 173,13</w:t>
            </w:r>
          </w:p>
        </w:tc>
      </w:tr>
      <w:tr w:rsidR="00FA16AA" w:rsidRPr="00FA16AA" w14:paraId="382C0D3A"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44EAD71" w14:textId="77777777" w:rsidR="00FA16AA" w:rsidRPr="00FA16AA" w:rsidRDefault="00FA16AA" w:rsidP="00FA16AA">
            <w:pPr>
              <w:jc w:val="center"/>
              <w:rPr>
                <w:color w:val="000000"/>
                <w:sz w:val="20"/>
                <w:szCs w:val="20"/>
              </w:rPr>
            </w:pPr>
            <w:r w:rsidRPr="00FA16AA">
              <w:rPr>
                <w:color w:val="000000"/>
                <w:sz w:val="20"/>
                <w:szCs w:val="20"/>
              </w:rPr>
              <w:t>usługi, handel, przemysł</w:t>
            </w:r>
          </w:p>
        </w:tc>
        <w:tc>
          <w:tcPr>
            <w:tcW w:w="1159" w:type="pct"/>
            <w:tcBorders>
              <w:top w:val="nil"/>
              <w:left w:val="nil"/>
              <w:bottom w:val="single" w:sz="4" w:space="0" w:color="auto"/>
              <w:right w:val="single" w:sz="4" w:space="0" w:color="auto"/>
            </w:tcBorders>
            <w:shd w:val="clear" w:color="000000" w:fill="FFFFFF"/>
            <w:noWrap/>
            <w:vAlign w:val="center"/>
            <w:hideMark/>
          </w:tcPr>
          <w:p w14:paraId="196093F5" w14:textId="77777777" w:rsidR="00FA16AA" w:rsidRPr="00FA16AA" w:rsidRDefault="00FA16AA" w:rsidP="00FA16AA">
            <w:pPr>
              <w:jc w:val="center"/>
              <w:rPr>
                <w:color w:val="000000"/>
                <w:sz w:val="20"/>
                <w:szCs w:val="20"/>
              </w:rPr>
            </w:pPr>
            <w:r w:rsidRPr="00FA16AA">
              <w:rPr>
                <w:color w:val="000000"/>
                <w:sz w:val="20"/>
                <w:szCs w:val="20"/>
              </w:rPr>
              <w:t>25 498,02</w:t>
            </w:r>
          </w:p>
        </w:tc>
        <w:tc>
          <w:tcPr>
            <w:tcW w:w="1159" w:type="pct"/>
            <w:tcBorders>
              <w:top w:val="nil"/>
              <w:left w:val="nil"/>
              <w:bottom w:val="single" w:sz="4" w:space="0" w:color="auto"/>
              <w:right w:val="single" w:sz="4" w:space="0" w:color="auto"/>
            </w:tcBorders>
            <w:shd w:val="clear" w:color="000000" w:fill="FFFFFF"/>
            <w:noWrap/>
            <w:vAlign w:val="center"/>
            <w:hideMark/>
          </w:tcPr>
          <w:p w14:paraId="2918D18E" w14:textId="77777777" w:rsidR="00FA16AA" w:rsidRPr="00FA16AA" w:rsidRDefault="00FA16AA" w:rsidP="00FA16AA">
            <w:pPr>
              <w:jc w:val="center"/>
              <w:rPr>
                <w:color w:val="000000"/>
                <w:sz w:val="20"/>
                <w:szCs w:val="20"/>
              </w:rPr>
            </w:pPr>
            <w:r w:rsidRPr="00FA16AA">
              <w:rPr>
                <w:color w:val="000000"/>
                <w:sz w:val="20"/>
                <w:szCs w:val="20"/>
              </w:rPr>
              <w:t>20 666,95</w:t>
            </w:r>
          </w:p>
        </w:tc>
      </w:tr>
      <w:tr w:rsidR="00FA16AA" w:rsidRPr="00FA16AA" w14:paraId="082C7AC9"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013764"/>
            <w:noWrap/>
            <w:vAlign w:val="center"/>
            <w:hideMark/>
          </w:tcPr>
          <w:p w14:paraId="0D043F58" w14:textId="77777777" w:rsidR="00FA16AA" w:rsidRPr="00FA16AA" w:rsidRDefault="00FA16AA" w:rsidP="00FA16AA">
            <w:pPr>
              <w:jc w:val="center"/>
              <w:rPr>
                <w:color w:val="FFFFFF"/>
                <w:sz w:val="20"/>
                <w:szCs w:val="20"/>
              </w:rPr>
            </w:pPr>
            <w:r w:rsidRPr="00FA16AA">
              <w:rPr>
                <w:color w:val="FFFFFF"/>
                <w:sz w:val="20"/>
                <w:szCs w:val="20"/>
              </w:rPr>
              <w:t>SUMA</w:t>
            </w:r>
          </w:p>
        </w:tc>
        <w:tc>
          <w:tcPr>
            <w:tcW w:w="1159" w:type="pct"/>
            <w:tcBorders>
              <w:top w:val="nil"/>
              <w:left w:val="nil"/>
              <w:bottom w:val="single" w:sz="4" w:space="0" w:color="auto"/>
              <w:right w:val="single" w:sz="4" w:space="0" w:color="auto"/>
            </w:tcBorders>
            <w:shd w:val="clear" w:color="000000" w:fill="013764"/>
            <w:noWrap/>
            <w:vAlign w:val="center"/>
            <w:hideMark/>
          </w:tcPr>
          <w:p w14:paraId="76FEBB34" w14:textId="77777777" w:rsidR="00FA16AA" w:rsidRPr="00FA16AA" w:rsidRDefault="00FA16AA" w:rsidP="00FA16AA">
            <w:pPr>
              <w:jc w:val="center"/>
              <w:rPr>
                <w:color w:val="FFFFFF"/>
                <w:sz w:val="20"/>
                <w:szCs w:val="20"/>
              </w:rPr>
            </w:pPr>
            <w:r w:rsidRPr="00FA16AA">
              <w:rPr>
                <w:color w:val="FFFFFF"/>
                <w:sz w:val="20"/>
                <w:szCs w:val="20"/>
              </w:rPr>
              <w:t>157 981,90</w:t>
            </w:r>
          </w:p>
        </w:tc>
        <w:tc>
          <w:tcPr>
            <w:tcW w:w="1159" w:type="pct"/>
            <w:tcBorders>
              <w:top w:val="nil"/>
              <w:left w:val="nil"/>
              <w:bottom w:val="single" w:sz="4" w:space="0" w:color="auto"/>
              <w:right w:val="single" w:sz="4" w:space="0" w:color="auto"/>
            </w:tcBorders>
            <w:shd w:val="clear" w:color="000000" w:fill="013764"/>
            <w:noWrap/>
            <w:vAlign w:val="center"/>
            <w:hideMark/>
          </w:tcPr>
          <w:p w14:paraId="2560A87D" w14:textId="77777777" w:rsidR="00FA16AA" w:rsidRPr="00FA16AA" w:rsidRDefault="00FA16AA" w:rsidP="00FA16AA">
            <w:pPr>
              <w:jc w:val="center"/>
              <w:rPr>
                <w:color w:val="FFFFFF"/>
                <w:sz w:val="20"/>
                <w:szCs w:val="20"/>
              </w:rPr>
            </w:pPr>
            <w:r w:rsidRPr="00FA16AA">
              <w:rPr>
                <w:color w:val="FFFFFF"/>
                <w:sz w:val="20"/>
                <w:szCs w:val="20"/>
              </w:rPr>
              <w:t>156 218,79</w:t>
            </w:r>
          </w:p>
        </w:tc>
      </w:tr>
    </w:tbl>
    <w:p w14:paraId="2D6F2D6A" w14:textId="77777777" w:rsidR="00C56852" w:rsidRPr="000B20A4" w:rsidRDefault="00C56852" w:rsidP="00C56852">
      <w:pPr>
        <w:pStyle w:val="PGNSOMNormalny"/>
      </w:pPr>
      <w:bookmarkStart w:id="330" w:name="_Toc525825728"/>
      <w:r w:rsidRPr="000B20A4">
        <w:lastRenderedPageBreak/>
        <w:t>Największ</w:t>
      </w:r>
      <w:r w:rsidR="00AA39B6" w:rsidRPr="000B20A4">
        <w:t>a</w:t>
      </w:r>
      <w:r w:rsidRPr="000B20A4">
        <w:t xml:space="preserve"> emisji dwutlenku węgla na terenie Gminy </w:t>
      </w:r>
      <w:r w:rsidR="00AA39B6" w:rsidRPr="000B20A4">
        <w:t>Police</w:t>
      </w:r>
      <w:r w:rsidR="004B344D">
        <w:t xml:space="preserve"> w 2013 r. pochodził z </w:t>
      </w:r>
      <w:r w:rsidRPr="000B20A4">
        <w:t xml:space="preserve">sektora </w:t>
      </w:r>
      <w:r w:rsidR="00AA39B6" w:rsidRPr="000B20A4">
        <w:t xml:space="preserve">mieszkalnictwa (51,97%), transportu (27,44%) oraz </w:t>
      </w:r>
      <w:r w:rsidRPr="000B20A4">
        <w:t xml:space="preserve">usług, handlu, przemysłu </w:t>
      </w:r>
      <w:r w:rsidR="00AA39B6" w:rsidRPr="000B20A4">
        <w:t>(16,14</w:t>
      </w:r>
      <w:r w:rsidRPr="000B20A4">
        <w:t>%</w:t>
      </w:r>
      <w:r w:rsidR="00AA39B6" w:rsidRPr="000B20A4">
        <w:t xml:space="preserve">). </w:t>
      </w:r>
      <w:r w:rsidRPr="000B20A4">
        <w:t xml:space="preserve">Emisja z pozostałych sektorów (budynki administracji publicznej, mienie gminy, oraz oświetlenie uliczne) wynosiła </w:t>
      </w:r>
      <w:r w:rsidR="00AA39B6" w:rsidRPr="000B20A4">
        <w:t>łącznie mnie niż 5%.</w:t>
      </w:r>
    </w:p>
    <w:p w14:paraId="1D2DFE6C" w14:textId="77777777" w:rsidR="00C56852" w:rsidRPr="003B4A04" w:rsidRDefault="000B20A4" w:rsidP="007D00D1">
      <w:pPr>
        <w:pStyle w:val="PGNSOMpodpisrys"/>
        <w:jc w:val="center"/>
        <w:rPr>
          <w:highlight w:val="red"/>
        </w:rPr>
      </w:pPr>
      <w:r w:rsidRPr="000B20A4">
        <w:rPr>
          <w:noProof/>
        </w:rPr>
        <w:drawing>
          <wp:inline distT="0" distB="0" distL="0" distR="0" wp14:anchorId="43803E69" wp14:editId="29E717F0">
            <wp:extent cx="5040000" cy="2160001"/>
            <wp:effectExtent l="19050" t="0" r="8250" b="0"/>
            <wp:docPr id="47"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863095" w14:textId="6DA9FD6F" w:rsidR="00373CDC" w:rsidRPr="000B20A4" w:rsidRDefault="00373CDC" w:rsidP="00373CDC">
      <w:pPr>
        <w:pStyle w:val="PGNSOMpodpisrys"/>
      </w:pPr>
      <w:bookmarkStart w:id="331" w:name="_Toc45524760"/>
      <w:r w:rsidRPr="000B20A4">
        <w:t xml:space="preserve">Rysunek </w:t>
      </w:r>
      <w:r w:rsidR="00533001" w:rsidRPr="000B20A4">
        <w:fldChar w:fldCharType="begin"/>
      </w:r>
      <w:r w:rsidR="00227E7D" w:rsidRPr="000B20A4">
        <w:instrText xml:space="preserve"> SEQ Rysunek \* ARABIC </w:instrText>
      </w:r>
      <w:r w:rsidR="00533001" w:rsidRPr="000B20A4">
        <w:fldChar w:fldCharType="separate"/>
      </w:r>
      <w:r w:rsidR="002C2686">
        <w:rPr>
          <w:noProof/>
        </w:rPr>
        <w:t>32</w:t>
      </w:r>
      <w:r w:rsidR="00533001" w:rsidRPr="000B20A4">
        <w:rPr>
          <w:noProof/>
        </w:rPr>
        <w:fldChar w:fldCharType="end"/>
      </w:r>
      <w:r w:rsidRPr="000B20A4">
        <w:t>. Udział poszczególnych grup odbiorców w całkowitej emisji CO</w:t>
      </w:r>
      <w:r w:rsidRPr="000B20A4">
        <w:rPr>
          <w:vertAlign w:val="subscript"/>
        </w:rPr>
        <w:t>2</w:t>
      </w:r>
      <w:r w:rsidRPr="000B20A4">
        <w:t xml:space="preserve"> w </w:t>
      </w:r>
      <w:r w:rsidR="00352C3D" w:rsidRPr="000B20A4">
        <w:t xml:space="preserve">Gminie </w:t>
      </w:r>
      <w:r w:rsidR="000B20A4" w:rsidRPr="000B20A4">
        <w:t>Police</w:t>
      </w:r>
      <w:r w:rsidR="004B344D">
        <w:t xml:space="preserve"> w </w:t>
      </w:r>
      <w:r w:rsidRPr="000B20A4">
        <w:t>roku bazowym 2013.</w:t>
      </w:r>
      <w:bookmarkEnd w:id="330"/>
      <w:bookmarkEnd w:id="331"/>
    </w:p>
    <w:p w14:paraId="1F027236" w14:textId="77777777" w:rsidR="007D00D1" w:rsidRPr="000B20A4" w:rsidRDefault="000B20A4" w:rsidP="00C56852">
      <w:pPr>
        <w:pStyle w:val="PGNSOMNormalny"/>
      </w:pPr>
      <w:bookmarkStart w:id="332" w:name="_Toc525825729"/>
      <w:r w:rsidRPr="000B20A4">
        <w:t xml:space="preserve">W roku kontrolnym udział poszczególnych sektorów nie zmienił się w sposób znaczący i odpowiada zmianom jakie zaszły w przypadku zużycia poszczególnych nośników energii. </w:t>
      </w:r>
    </w:p>
    <w:p w14:paraId="3BE4504B" w14:textId="77777777" w:rsidR="00C56852" w:rsidRPr="003B4A04" w:rsidRDefault="000B20A4" w:rsidP="00C56852">
      <w:pPr>
        <w:pStyle w:val="PGNSOMNormalny"/>
        <w:rPr>
          <w:highlight w:val="red"/>
        </w:rPr>
      </w:pPr>
      <w:r w:rsidRPr="000B20A4">
        <w:rPr>
          <w:noProof/>
        </w:rPr>
        <w:drawing>
          <wp:inline distT="0" distB="0" distL="0" distR="0" wp14:anchorId="218E2B34" wp14:editId="661C3BA3">
            <wp:extent cx="5040001" cy="2159999"/>
            <wp:effectExtent l="19050" t="0" r="8249" b="0"/>
            <wp:docPr id="4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E91C72" w14:textId="0F1214A0" w:rsidR="0084128C" w:rsidRPr="000B20A4" w:rsidRDefault="00373CDC" w:rsidP="008A0CB0">
      <w:pPr>
        <w:pStyle w:val="PGNSOMpodpisrys"/>
      </w:pPr>
      <w:bookmarkStart w:id="333" w:name="_Toc45524761"/>
      <w:r w:rsidRPr="000B20A4">
        <w:t xml:space="preserve">Rysunek </w:t>
      </w:r>
      <w:r w:rsidR="00533001" w:rsidRPr="000B20A4">
        <w:fldChar w:fldCharType="begin"/>
      </w:r>
      <w:r w:rsidR="00227E7D" w:rsidRPr="000B20A4">
        <w:instrText xml:space="preserve"> SEQ Rysunek \* ARABIC </w:instrText>
      </w:r>
      <w:r w:rsidR="00533001" w:rsidRPr="000B20A4">
        <w:fldChar w:fldCharType="separate"/>
      </w:r>
      <w:r w:rsidR="002C2686">
        <w:rPr>
          <w:noProof/>
        </w:rPr>
        <w:t>33</w:t>
      </w:r>
      <w:r w:rsidR="00533001" w:rsidRPr="000B20A4">
        <w:rPr>
          <w:noProof/>
        </w:rPr>
        <w:fldChar w:fldCharType="end"/>
      </w:r>
      <w:r w:rsidRPr="000B20A4">
        <w:t>. Udział poszczególnych grup odbiorców w całkowitej emisji CO</w:t>
      </w:r>
      <w:r w:rsidRPr="000B20A4">
        <w:rPr>
          <w:vertAlign w:val="subscript"/>
        </w:rPr>
        <w:t>2</w:t>
      </w:r>
      <w:r w:rsidRPr="000B20A4">
        <w:t xml:space="preserve"> w </w:t>
      </w:r>
      <w:r w:rsidR="00352C3D" w:rsidRPr="000B20A4">
        <w:t xml:space="preserve">Gminie </w:t>
      </w:r>
      <w:r w:rsidR="000B20A4" w:rsidRPr="000B20A4">
        <w:t>Police</w:t>
      </w:r>
      <w:r w:rsidR="004B344D">
        <w:t xml:space="preserve"> w </w:t>
      </w:r>
      <w:r w:rsidRPr="000B20A4">
        <w:t xml:space="preserve">roku </w:t>
      </w:r>
      <w:r w:rsidR="00222CE7" w:rsidRPr="000B20A4">
        <w:t>kontrolnym</w:t>
      </w:r>
      <w:r w:rsidRPr="000B20A4">
        <w:t xml:space="preserve"> 2017.</w:t>
      </w:r>
      <w:bookmarkStart w:id="334" w:name="_Toc409093281"/>
      <w:bookmarkStart w:id="335" w:name="_Toc409611199"/>
      <w:bookmarkStart w:id="336" w:name="_Toc409678160"/>
      <w:bookmarkStart w:id="337" w:name="_Toc419720174"/>
      <w:bookmarkStart w:id="338" w:name="_Toc423595854"/>
      <w:bookmarkEnd w:id="200"/>
      <w:bookmarkEnd w:id="201"/>
      <w:bookmarkEnd w:id="202"/>
      <w:bookmarkEnd w:id="203"/>
      <w:bookmarkEnd w:id="332"/>
      <w:bookmarkEnd w:id="333"/>
      <w:r w:rsidR="0084128C" w:rsidRPr="000B20A4">
        <w:br w:type="page"/>
      </w:r>
    </w:p>
    <w:p w14:paraId="49F51B07" w14:textId="77777777" w:rsidR="00C53665" w:rsidRPr="002118FA" w:rsidRDefault="00C53665" w:rsidP="0084128C">
      <w:pPr>
        <w:pStyle w:val="PGNSOMNagwek1"/>
      </w:pPr>
      <w:bookmarkStart w:id="339" w:name="_Toc525883781"/>
      <w:bookmarkStart w:id="340" w:name="_Toc525884484"/>
      <w:bookmarkStart w:id="341" w:name="_Toc44076525"/>
      <w:r w:rsidRPr="002118FA">
        <w:lastRenderedPageBreak/>
        <w:t>Działania dla osiągnięcia założonych celów</w:t>
      </w:r>
      <w:bookmarkEnd w:id="334"/>
      <w:bookmarkEnd w:id="335"/>
      <w:bookmarkEnd w:id="336"/>
      <w:bookmarkEnd w:id="337"/>
      <w:bookmarkEnd w:id="338"/>
      <w:bookmarkEnd w:id="339"/>
      <w:bookmarkEnd w:id="340"/>
      <w:bookmarkEnd w:id="341"/>
    </w:p>
    <w:p w14:paraId="5B1ABEAC" w14:textId="77777777" w:rsidR="0084128C" w:rsidRPr="002118FA" w:rsidRDefault="0084128C" w:rsidP="0084128C">
      <w:pPr>
        <w:pStyle w:val="PGNSOMNormalny"/>
        <w:rPr>
          <w:noProof/>
        </w:rPr>
      </w:pPr>
      <w:r w:rsidRPr="002118FA">
        <w:rPr>
          <w:noProof/>
        </w:rPr>
        <w:t xml:space="preserve">W poniższych podrozdziałach przedstawiono działania jakie </w:t>
      </w:r>
      <w:r w:rsidR="00352C3D" w:rsidRPr="002118FA">
        <w:rPr>
          <w:noProof/>
        </w:rPr>
        <w:t xml:space="preserve">Gmina </w:t>
      </w:r>
      <w:r w:rsidR="003B4A04" w:rsidRPr="002118FA">
        <w:rPr>
          <w:noProof/>
        </w:rPr>
        <w:t>Police</w:t>
      </w:r>
      <w:r w:rsidRPr="002118FA">
        <w:rPr>
          <w:noProof/>
        </w:rPr>
        <w:t xml:space="preserve"> planuje wykonać. Działania te przyczynią się do </w:t>
      </w:r>
      <w:r w:rsidR="008A5A56" w:rsidRPr="002118FA">
        <w:rPr>
          <w:noProof/>
        </w:rPr>
        <w:t>realizacji zaplanowanych celów.</w:t>
      </w:r>
    </w:p>
    <w:p w14:paraId="2C11B23D" w14:textId="77777777" w:rsidR="0084128C" w:rsidRPr="002118FA" w:rsidRDefault="0084128C" w:rsidP="0084128C">
      <w:pPr>
        <w:pStyle w:val="PGNSOMNormalny"/>
        <w:rPr>
          <w:noProof/>
        </w:rPr>
      </w:pPr>
      <w:r w:rsidRPr="002118FA">
        <w:t>Wyniki BEI i MEI pokazały, iż największa emisja CO</w:t>
      </w:r>
      <w:r w:rsidRPr="002118FA">
        <w:rPr>
          <w:vertAlign w:val="subscript"/>
        </w:rPr>
        <w:t>2</w:t>
      </w:r>
      <w:r w:rsidRPr="002118FA">
        <w:t xml:space="preserve"> pochodzi </w:t>
      </w:r>
      <w:r w:rsidR="003B4A04" w:rsidRPr="002118FA">
        <w:t>z</w:t>
      </w:r>
      <w:r w:rsidR="00C20D72" w:rsidRPr="002118FA">
        <w:t xml:space="preserve"> sektora mieszkalnictwa oraz transportu.</w:t>
      </w:r>
      <w:r w:rsidR="003B4A04" w:rsidRPr="002118FA">
        <w:rPr>
          <w:noProof/>
        </w:rPr>
        <w:t xml:space="preserve"> </w:t>
      </w:r>
      <w:r w:rsidRPr="002118FA">
        <w:rPr>
          <w:noProof/>
        </w:rPr>
        <w:t>Nie wskazano w PGN działań inwestycyjnych w gospodarce odpadami w zakresie emisji nie związanej ze zużyciem energii (np. CH</w:t>
      </w:r>
      <w:r w:rsidRPr="002118FA">
        <w:rPr>
          <w:noProof/>
          <w:vertAlign w:val="subscript"/>
        </w:rPr>
        <w:t>4</w:t>
      </w:r>
      <w:r w:rsidRPr="002118FA">
        <w:rPr>
          <w:noProof/>
        </w:rPr>
        <w:t xml:space="preserve"> ze składowisk)</w:t>
      </w:r>
      <w:r w:rsidR="00DA6616" w:rsidRPr="002118FA">
        <w:rPr>
          <w:noProof/>
        </w:rPr>
        <w:t>.</w:t>
      </w:r>
    </w:p>
    <w:p w14:paraId="3DEF9B43" w14:textId="77777777" w:rsidR="00C53665" w:rsidRPr="002118FA" w:rsidRDefault="00C53665" w:rsidP="0084128C">
      <w:pPr>
        <w:pStyle w:val="PGNSOMNormalny"/>
      </w:pPr>
      <w:r w:rsidRPr="002118FA">
        <w:t>Zaplanowane w PGN działania dotyczą:</w:t>
      </w:r>
    </w:p>
    <w:p w14:paraId="2C242FA9" w14:textId="77777777" w:rsidR="00C53665" w:rsidRPr="002118FA" w:rsidRDefault="00F30C6F" w:rsidP="0052022D">
      <w:pPr>
        <w:pStyle w:val="PGNSOMpunktowanie"/>
      </w:pPr>
      <w:r w:rsidRPr="002118FA">
        <w:t>działań niskoemisyjnych;</w:t>
      </w:r>
    </w:p>
    <w:p w14:paraId="03452377" w14:textId="77777777" w:rsidR="00C53665" w:rsidRPr="002118FA" w:rsidRDefault="00C53665" w:rsidP="0052022D">
      <w:pPr>
        <w:pStyle w:val="PGNSOMpunktowanie"/>
      </w:pPr>
      <w:r w:rsidRPr="002118FA">
        <w:t>ef</w:t>
      </w:r>
      <w:r w:rsidR="00F30C6F" w:rsidRPr="002118FA">
        <w:t>ektywnego wykorzystania zasobów;</w:t>
      </w:r>
    </w:p>
    <w:p w14:paraId="0E6E4122" w14:textId="77777777" w:rsidR="00C53665" w:rsidRPr="002118FA" w:rsidRDefault="00C53665" w:rsidP="0052022D">
      <w:pPr>
        <w:pStyle w:val="PGNSOMpunktowanie"/>
      </w:pPr>
      <w:r w:rsidRPr="002118FA">
        <w:t>pop</w:t>
      </w:r>
      <w:r w:rsidR="00F30C6F" w:rsidRPr="002118FA">
        <w:t>rawy efektywności energetycznej;</w:t>
      </w:r>
    </w:p>
    <w:p w14:paraId="36C571F9" w14:textId="77777777" w:rsidR="00C53665" w:rsidRPr="002118FA" w:rsidRDefault="00F30C6F" w:rsidP="0052022D">
      <w:pPr>
        <w:pStyle w:val="PGNSOMpunktowanie"/>
      </w:pPr>
      <w:r w:rsidRPr="002118FA">
        <w:t>wykorzystanie OZE;</w:t>
      </w:r>
    </w:p>
    <w:p w14:paraId="4FB225E9" w14:textId="77777777" w:rsidR="00C53665" w:rsidRPr="002118FA" w:rsidRDefault="00C53665" w:rsidP="0052022D">
      <w:pPr>
        <w:pStyle w:val="PGNSOMpunktowanie"/>
      </w:pPr>
      <w:r w:rsidRPr="002118FA">
        <w:t>działań wpływających na zmiany postaw kons</w:t>
      </w:r>
      <w:r w:rsidR="00F30C6F" w:rsidRPr="002118FA">
        <w:t>umpcyjnych użytkowników energii;</w:t>
      </w:r>
    </w:p>
    <w:p w14:paraId="00654E4A" w14:textId="77777777" w:rsidR="00C53665" w:rsidRPr="002118FA" w:rsidRDefault="00C53665" w:rsidP="0052022D">
      <w:pPr>
        <w:pStyle w:val="PGNSOMpunktowanie"/>
      </w:pPr>
      <w:r w:rsidRPr="002118FA">
        <w:t xml:space="preserve">działań systemowych tj. </w:t>
      </w:r>
      <w:proofErr w:type="spellStart"/>
      <w:r w:rsidRPr="002118FA">
        <w:t>nieinwestycyjnych</w:t>
      </w:r>
      <w:proofErr w:type="spellEnd"/>
      <w:r w:rsidRPr="002118FA">
        <w:t xml:space="preserve">. </w:t>
      </w:r>
    </w:p>
    <w:p w14:paraId="49791CE9" w14:textId="77777777" w:rsidR="00C53665" w:rsidRPr="002118FA" w:rsidRDefault="00C53665" w:rsidP="004A77BE">
      <w:pPr>
        <w:pStyle w:val="PGNSOMNormalny"/>
      </w:pPr>
      <w:r w:rsidRPr="002118FA">
        <w:t>Nie opracowano jeszcze skutecznych i równie ekonomicznych metod redu</w:t>
      </w:r>
      <w:r w:rsidR="006E55F2" w:rsidRPr="002118FA">
        <w:t xml:space="preserve">kcji zanieczyszczeń ulokowanych w </w:t>
      </w:r>
      <w:r w:rsidRPr="002118FA">
        <w:t>indywidualnych systemach grzewczych. Najefektywniejszym sposobem ograniczenia tego typu emisji jest wymiana czynnika grzewczego, który będzie powodował zmniejszenie emisji lub eliminował ją poprzez podłączenie do sieci ciepłowniczych lub wyko</w:t>
      </w:r>
      <w:r w:rsidR="00C00482" w:rsidRPr="002118FA">
        <w:t>rzystanie</w:t>
      </w:r>
      <w:r w:rsidRPr="002118FA">
        <w:t xml:space="preserve"> ogrzewania elektrycznego lub gazowego.</w:t>
      </w:r>
    </w:p>
    <w:p w14:paraId="4657010B" w14:textId="77777777" w:rsidR="006E55F2" w:rsidRPr="002118FA" w:rsidRDefault="006E55F2" w:rsidP="004A77BE">
      <w:pPr>
        <w:pStyle w:val="PGNSOMNormalny"/>
      </w:pPr>
      <w:r w:rsidRPr="002118FA">
        <w:t>Do realizacji powyższego celu przyczyni się również Uchwała Nr XXXV</w:t>
      </w:r>
      <w:r w:rsidR="008D6519" w:rsidRPr="002118FA">
        <w:t xml:space="preserve">/540/18 Sejmiku Województwa Zachodniopomorskiego z dnia 26 września 2018 r. w sprawie wprowadzania na obszarze województwa zachodniopomorskiego ograniczeń i zakazów w zakresie eksploatacji instalacji, w których następuje spalanie paliw. </w:t>
      </w:r>
      <w:r w:rsidR="006B2589" w:rsidRPr="002118FA">
        <w:t>Uchwała od 1 maja 2019 r. zakazuje stosowania najbardziej emisyjnych paliw stałych (m.in. flotokoncentratów i węgla brunatnego) oraz wprowadza ograniczenia w zakresie stosowania instalacji, w których następuje spalanie paliw. Pierwsze przepisy w tym zakresie będą obowiązywać od 1 stycznia 2024 roku i będą dotyczyć instalacji nie spełniających wymagań odnoszących się do sprawności cieplnej i emisji zanieczyszczeń określonych dla klasy 3, 4 lub 5 we</w:t>
      </w:r>
      <w:r w:rsidR="00C93139">
        <w:t>dług normy PN-EN 303-5:2012. Te </w:t>
      </w:r>
      <w:r w:rsidR="006B2589" w:rsidRPr="002118FA">
        <w:t xml:space="preserve">źródła ciepła będą musiały zostać wymienione na spełniające minimalne standardy emisyjne zgodne z klasą 5. </w:t>
      </w:r>
      <w:r w:rsidR="002118FA">
        <w:t xml:space="preserve">W dalszej kolejności tj. od </w:t>
      </w:r>
      <w:r w:rsidR="002118FA" w:rsidRPr="002118FA">
        <w:t xml:space="preserve">1 stycznia 2024 r. </w:t>
      </w:r>
      <w:r w:rsidR="002118FA">
        <w:t>przepisy obejmą instalacje spełniające wymagania</w:t>
      </w:r>
      <w:r w:rsidR="002118FA" w:rsidRPr="002118FA">
        <w:t xml:space="preserve"> określon</w:t>
      </w:r>
      <w:r w:rsidR="002118FA">
        <w:t xml:space="preserve">e dla klasy 3 lub 4 natomiast instalacje klasy 5 (nie spełniające </w:t>
      </w:r>
      <w:r w:rsidR="00472468">
        <w:t xml:space="preserve">wymogów dotyczących </w:t>
      </w:r>
      <w:proofErr w:type="spellStart"/>
      <w:r w:rsidR="00472468">
        <w:t>ekoprojektu</w:t>
      </w:r>
      <w:proofErr w:type="spellEnd"/>
      <w:r w:rsidR="00472468">
        <w:t xml:space="preserve">) będą musiały zostać wymienione </w:t>
      </w:r>
      <w:r w:rsidR="00472468" w:rsidRPr="00472468">
        <w:t>od dnia 1 stycznia 2028 r.</w:t>
      </w:r>
      <w:r w:rsidR="002118FA">
        <w:t xml:space="preserve"> </w:t>
      </w:r>
    </w:p>
    <w:p w14:paraId="12CFE887" w14:textId="77777777" w:rsidR="00C53665" w:rsidRPr="00AC477C" w:rsidRDefault="00C53665" w:rsidP="001653CD">
      <w:pPr>
        <w:pStyle w:val="PGNSOMNagwek11"/>
      </w:pPr>
      <w:bookmarkStart w:id="342" w:name="_Toc409120477"/>
      <w:bookmarkStart w:id="343" w:name="_Toc409611200"/>
      <w:bookmarkStart w:id="344" w:name="_Toc409678161"/>
      <w:bookmarkStart w:id="345" w:name="_Toc419720175"/>
      <w:bookmarkStart w:id="346" w:name="_Toc423595855"/>
      <w:bookmarkStart w:id="347" w:name="_Toc44076526"/>
      <w:r w:rsidRPr="00AC477C">
        <w:t>Długoterminowa strategia, cele i zobowiązania</w:t>
      </w:r>
      <w:bookmarkEnd w:id="342"/>
      <w:bookmarkEnd w:id="343"/>
      <w:bookmarkEnd w:id="344"/>
      <w:bookmarkEnd w:id="345"/>
      <w:bookmarkEnd w:id="346"/>
      <w:bookmarkEnd w:id="347"/>
      <w:r w:rsidRPr="00AC477C">
        <w:t xml:space="preserve"> </w:t>
      </w:r>
    </w:p>
    <w:p w14:paraId="4D183B3D" w14:textId="77777777" w:rsidR="00C53665" w:rsidRPr="00AC477C" w:rsidRDefault="00C53665" w:rsidP="004A77BE">
      <w:pPr>
        <w:pStyle w:val="PGNSOMNormalny"/>
      </w:pPr>
      <w:r w:rsidRPr="00AC477C">
        <w:t xml:space="preserve">Długoterminowa strategia </w:t>
      </w:r>
      <w:r w:rsidR="00221823" w:rsidRPr="00AC477C">
        <w:t>gminy</w:t>
      </w:r>
      <w:r w:rsidRPr="00AC477C">
        <w:t xml:space="preserve"> uwzględnia zapisy określone w pakiecie klimatyczno-energetycznym do roku 2020</w:t>
      </w:r>
      <w:r w:rsidR="00BB7C07" w:rsidRPr="00AC477C">
        <w:rPr>
          <w:rStyle w:val="Odwoanieprzypisudolnego"/>
        </w:rPr>
        <w:footnoteReference w:id="50"/>
      </w:r>
      <w:r w:rsidRPr="00AC477C">
        <w:t>, tj.:</w:t>
      </w:r>
    </w:p>
    <w:p w14:paraId="35A575D7" w14:textId="77777777" w:rsidR="00C53665" w:rsidRPr="00AC477C" w:rsidRDefault="00C53665" w:rsidP="0052022D">
      <w:pPr>
        <w:pStyle w:val="PGNSOMpunktowanie"/>
      </w:pPr>
      <w:r w:rsidRPr="00AC477C">
        <w:t xml:space="preserve">redukcja emisji gazów </w:t>
      </w:r>
      <w:r w:rsidR="00222CE7" w:rsidRPr="00AC477C">
        <w:t>cieplarnianych;</w:t>
      </w:r>
    </w:p>
    <w:p w14:paraId="27A69B6A" w14:textId="77777777" w:rsidR="00C53665" w:rsidRPr="00AC477C" w:rsidRDefault="00C53665" w:rsidP="0052022D">
      <w:pPr>
        <w:pStyle w:val="PGNSOMpunktowanie"/>
      </w:pPr>
      <w:r w:rsidRPr="00AC477C">
        <w:t>zwiększenie udziału energii po</w:t>
      </w:r>
      <w:r w:rsidR="00222CE7" w:rsidRPr="00AC477C">
        <w:t>chodzącej z źródeł odnawialnych;</w:t>
      </w:r>
    </w:p>
    <w:p w14:paraId="3DA4F0F9" w14:textId="77777777" w:rsidR="00C53665" w:rsidRPr="00AC477C" w:rsidRDefault="00C53665" w:rsidP="0052022D">
      <w:pPr>
        <w:pStyle w:val="PGNSOMpunktowanie"/>
      </w:pPr>
      <w:r w:rsidRPr="00AC477C">
        <w:lastRenderedPageBreak/>
        <w:t>redukcja zużycia energii finalnej, co ma zostać zrealizowane poprzez podniesi</w:t>
      </w:r>
      <w:r w:rsidR="00222CE7" w:rsidRPr="00AC477C">
        <w:t>enie efektywności energetycznej.</w:t>
      </w:r>
    </w:p>
    <w:p w14:paraId="7BBD5486" w14:textId="77777777" w:rsidR="00C53665" w:rsidRPr="00AC477C" w:rsidRDefault="00C53665" w:rsidP="004A77BE">
      <w:pPr>
        <w:pStyle w:val="PGNSOMNormalny"/>
      </w:pPr>
      <w:r w:rsidRPr="00AC477C">
        <w:t xml:space="preserve">Zgodnie z przyjętym w 2009 r. pakietem energetyczno-klimatycznym do 2020 r. </w:t>
      </w:r>
      <w:r w:rsidR="00585895" w:rsidRPr="00AC477C">
        <w:br/>
      </w:r>
      <w:r w:rsidRPr="00AC477C">
        <w:t>Unia Europejska</w:t>
      </w:r>
      <w:r w:rsidR="00BB7C07" w:rsidRPr="00AC477C">
        <w:rPr>
          <w:rStyle w:val="Odwoanieprzypisudolnego"/>
        </w:rPr>
        <w:footnoteReference w:id="51"/>
      </w:r>
      <w:r w:rsidRPr="00AC477C">
        <w:t>:</w:t>
      </w:r>
    </w:p>
    <w:p w14:paraId="2960913E" w14:textId="77777777" w:rsidR="00C53665" w:rsidRPr="00AC477C" w:rsidRDefault="00C53665" w:rsidP="0052022D">
      <w:pPr>
        <w:pStyle w:val="PGNSOMpunktowanie"/>
      </w:pPr>
      <w:r w:rsidRPr="00AC477C">
        <w:t>o 20% zredukuje emisje gazów cieplarnianych</w:t>
      </w:r>
      <w:r w:rsidR="00C508EC" w:rsidRPr="00AC477C">
        <w:t xml:space="preserve"> </w:t>
      </w:r>
      <w:r w:rsidRPr="00AC477C">
        <w:t>w stosunku do poziomu emisji z 1990 r.;</w:t>
      </w:r>
    </w:p>
    <w:p w14:paraId="78B0B509" w14:textId="77777777" w:rsidR="00C53665" w:rsidRPr="00AC477C" w:rsidRDefault="00C53665" w:rsidP="0052022D">
      <w:pPr>
        <w:pStyle w:val="PGNSOMpunktowanie"/>
      </w:pPr>
      <w:r w:rsidRPr="00AC477C">
        <w:t>o 20% zwiększy udział energii odnawialnej w finalnej konsumpcji energii (dla Polski 15%);</w:t>
      </w:r>
    </w:p>
    <w:p w14:paraId="2E1E1F58" w14:textId="77777777" w:rsidR="00C53665" w:rsidRPr="00AC477C" w:rsidRDefault="00C53665" w:rsidP="0052022D">
      <w:pPr>
        <w:pStyle w:val="PGNSOMpunktowanie"/>
      </w:pPr>
      <w:r w:rsidRPr="00AC477C">
        <w:t>o 20% zwiększy efektywność energetyczną, w stosunku do prog</w:t>
      </w:r>
      <w:r w:rsidR="00955041" w:rsidRPr="00AC477C">
        <w:t xml:space="preserve">noz BAU (ang. business as </w:t>
      </w:r>
      <w:proofErr w:type="spellStart"/>
      <w:r w:rsidR="00955041" w:rsidRPr="00AC477C">
        <w:t>usual</w:t>
      </w:r>
      <w:proofErr w:type="spellEnd"/>
      <w:r w:rsidRPr="00AC477C">
        <w:t>) na rok 2020.</w:t>
      </w:r>
    </w:p>
    <w:p w14:paraId="54A53D39" w14:textId="77777777" w:rsidR="008A5A56" w:rsidRPr="00AC477C" w:rsidRDefault="008A5A56" w:rsidP="008A5A56">
      <w:pPr>
        <w:pStyle w:val="PGNSOMNormalny"/>
      </w:pPr>
      <w:r w:rsidRPr="00AC477C">
        <w:t xml:space="preserve">Strategia rozwoju </w:t>
      </w:r>
      <w:r w:rsidR="00231AF3" w:rsidRPr="00AC477C">
        <w:t>Gminy Police do roku 2020 wskazuje</w:t>
      </w:r>
      <w:r w:rsidRPr="00AC477C">
        <w:t xml:space="preserve"> kierunki działań zmierzające do osiągania celu wynikającego z misji oraz wizji rozwoju. W Strategii sformułowano </w:t>
      </w:r>
      <w:r w:rsidR="00231AF3" w:rsidRPr="00AC477C">
        <w:t>4 priorytety oraz 18 celów- część z nich</w:t>
      </w:r>
      <w:r w:rsidRPr="00AC477C">
        <w:t xml:space="preserve"> powiązan</w:t>
      </w:r>
      <w:r w:rsidR="00231AF3" w:rsidRPr="00AC477C">
        <w:t>a jest</w:t>
      </w:r>
      <w:r w:rsidRPr="00AC477C">
        <w:t xml:space="preserve"> tematycznie z zakresem PGN i zadani</w:t>
      </w:r>
      <w:r w:rsidR="00231AF3" w:rsidRPr="00AC477C">
        <w:t xml:space="preserve">ami zaplanowanymi w dokumencie, w szczególności cele: </w:t>
      </w:r>
    </w:p>
    <w:p w14:paraId="622A8DC5" w14:textId="77777777" w:rsidR="00231AF3" w:rsidRPr="00AC477C" w:rsidRDefault="00231AF3" w:rsidP="00231AF3">
      <w:pPr>
        <w:pStyle w:val="PGNSOMpunktowanie"/>
        <w:ind w:left="993" w:hanging="357"/>
      </w:pPr>
      <w:r w:rsidRPr="00AC477C">
        <w:t>sprawny, funkcjonalny i bezpieczny system komunikacyjny w gminie,</w:t>
      </w:r>
    </w:p>
    <w:p w14:paraId="158DA525" w14:textId="77777777" w:rsidR="00231AF3" w:rsidRPr="00AC477C" w:rsidRDefault="00231AF3" w:rsidP="00231AF3">
      <w:pPr>
        <w:pStyle w:val="PGNSOMpunktowanie"/>
        <w:ind w:left="993" w:hanging="357"/>
      </w:pPr>
      <w:r w:rsidRPr="00AC477C">
        <w:t>nowoczesna infrastruktura ochrony środowiska,</w:t>
      </w:r>
    </w:p>
    <w:p w14:paraId="76054977" w14:textId="77777777" w:rsidR="00231AF3" w:rsidRPr="00AC477C" w:rsidRDefault="00231AF3" w:rsidP="00231AF3">
      <w:pPr>
        <w:pStyle w:val="PGNSOMpunktowanie"/>
        <w:ind w:left="993" w:hanging="357"/>
      </w:pPr>
      <w:r w:rsidRPr="00AC477C">
        <w:t>podnoszenie świadomości ekologicznej.</w:t>
      </w:r>
    </w:p>
    <w:p w14:paraId="43E04FF1" w14:textId="77777777" w:rsidR="00231AF3" w:rsidRPr="00AC477C" w:rsidRDefault="00231AF3" w:rsidP="00231AF3">
      <w:pPr>
        <w:pStyle w:val="PGNSOMpunktowanie"/>
        <w:numPr>
          <w:ilvl w:val="0"/>
          <w:numId w:val="0"/>
        </w:numPr>
      </w:pPr>
      <w:r w:rsidRPr="00AC477C">
        <w:t xml:space="preserve">Cele te mają przyczynić się do obniżenia emisji </w:t>
      </w:r>
      <w:r w:rsidR="004B344D">
        <w:t>z transportu w wyniku rozwoju i </w:t>
      </w:r>
      <w:r w:rsidRPr="00AC477C">
        <w:t>promocji publicznego transportu zbiorowego, który pozwoli na ograniczenie ruchu samochodów prywatnych. Ponadto duży nacisk kładz</w:t>
      </w:r>
      <w:r w:rsidR="00C93139">
        <w:t>iony jest na kwestie związane z </w:t>
      </w:r>
      <w:r w:rsidRPr="00AC477C">
        <w:t>modernizacją źródeł ciepła</w:t>
      </w:r>
      <w:r w:rsidR="00AC477C" w:rsidRPr="00AC477C">
        <w:t xml:space="preserve">, rozbudową sieci ciepłowniczej oraz wykorzystaniem energii odnawialnej. </w:t>
      </w:r>
    </w:p>
    <w:p w14:paraId="0F67B82E" w14:textId="77777777" w:rsidR="00C53665" w:rsidRPr="002E5B00" w:rsidRDefault="00C53665" w:rsidP="001653CD">
      <w:pPr>
        <w:pStyle w:val="PGNSOMNagwek11"/>
      </w:pPr>
      <w:bookmarkStart w:id="348" w:name="_Toc409120478"/>
      <w:bookmarkStart w:id="349" w:name="_Toc409611201"/>
      <w:bookmarkStart w:id="350" w:name="_Toc409678162"/>
      <w:bookmarkStart w:id="351" w:name="_Toc419720176"/>
      <w:bookmarkStart w:id="352" w:name="_Toc423595857"/>
      <w:bookmarkStart w:id="353" w:name="_Toc525883782"/>
      <w:bookmarkStart w:id="354" w:name="_Toc525884485"/>
      <w:bookmarkStart w:id="355" w:name="_Toc44076527"/>
      <w:r w:rsidRPr="002E5B00">
        <w:t xml:space="preserve">Krótko/średnioterminowe </w:t>
      </w:r>
      <w:r w:rsidR="00BC1B6F" w:rsidRPr="002E5B00">
        <w:t>działan</w:t>
      </w:r>
      <w:r w:rsidRPr="002E5B00">
        <w:t>ia</w:t>
      </w:r>
      <w:bookmarkEnd w:id="348"/>
      <w:bookmarkEnd w:id="349"/>
      <w:bookmarkEnd w:id="350"/>
      <w:bookmarkEnd w:id="351"/>
      <w:bookmarkEnd w:id="352"/>
      <w:bookmarkEnd w:id="353"/>
      <w:bookmarkEnd w:id="354"/>
      <w:bookmarkEnd w:id="355"/>
    </w:p>
    <w:p w14:paraId="19117835" w14:textId="77777777" w:rsidR="0098588D" w:rsidRPr="002E5B00" w:rsidRDefault="0098588D" w:rsidP="0098588D">
      <w:pPr>
        <w:pStyle w:val="PGNSOMNormalny"/>
      </w:pPr>
      <w:bookmarkStart w:id="356" w:name="_Toc409611202"/>
      <w:bookmarkStart w:id="357" w:name="_Toc409678163"/>
      <w:bookmarkStart w:id="358" w:name="_Toc419720177"/>
      <w:bookmarkStart w:id="359" w:name="_Toc423595858"/>
      <w:r w:rsidRPr="002E5B00">
        <w:t>Zaproponowane działania krótko- i średnioterminowe z</w:t>
      </w:r>
      <w:r w:rsidR="004B344D">
        <w:t>ostały przedstawione w </w:t>
      </w:r>
      <w:r w:rsidRPr="002E5B00">
        <w:t>postaci harmonogramu rzeczowo–finansowego zawierającego:</w:t>
      </w:r>
    </w:p>
    <w:p w14:paraId="4E3D4545" w14:textId="77777777" w:rsidR="0098588D" w:rsidRPr="002E5B00" w:rsidRDefault="007716EE" w:rsidP="0052022D">
      <w:pPr>
        <w:pStyle w:val="PGNSOMpunktowanie"/>
      </w:pPr>
      <w:r w:rsidRPr="002E5B00">
        <w:t>opis działania;</w:t>
      </w:r>
    </w:p>
    <w:p w14:paraId="1F9754DD" w14:textId="77777777" w:rsidR="0098588D" w:rsidRPr="002E5B00" w:rsidRDefault="0098588D" w:rsidP="0052022D">
      <w:pPr>
        <w:pStyle w:val="PGNSOMpunktowanie"/>
      </w:pPr>
      <w:r w:rsidRPr="002E5B00">
        <w:t>podmio</w:t>
      </w:r>
      <w:r w:rsidR="007716EE" w:rsidRPr="002E5B00">
        <w:t>ty odpowiedzialne za realizację;</w:t>
      </w:r>
    </w:p>
    <w:p w14:paraId="0B9F723D" w14:textId="77777777" w:rsidR="0098588D" w:rsidRPr="002E5B00" w:rsidRDefault="007716EE" w:rsidP="0052022D">
      <w:pPr>
        <w:pStyle w:val="PGNSOMpunktowanie"/>
      </w:pPr>
      <w:r w:rsidRPr="002E5B00">
        <w:t>termin realizacji;</w:t>
      </w:r>
    </w:p>
    <w:p w14:paraId="7EEE3A5D" w14:textId="77777777" w:rsidR="0098588D" w:rsidRPr="002E5B00" w:rsidRDefault="0098588D" w:rsidP="0052022D">
      <w:pPr>
        <w:pStyle w:val="PGNSOMpunktowanie"/>
      </w:pPr>
      <w:r w:rsidRPr="002E5B00">
        <w:t>koszty wraz ze wskazaniem</w:t>
      </w:r>
      <w:r w:rsidR="007716EE" w:rsidRPr="002E5B00">
        <w:t xml:space="preserve"> możliwych źródeł finansowania;</w:t>
      </w:r>
    </w:p>
    <w:p w14:paraId="1442086F" w14:textId="77777777" w:rsidR="0098588D" w:rsidRPr="002E5B00" w:rsidRDefault="0098588D" w:rsidP="0052022D">
      <w:pPr>
        <w:pStyle w:val="PGNSOMpunktowanie"/>
      </w:pPr>
      <w:r w:rsidRPr="002E5B00">
        <w:t>określenie efektu ekologicznego, energetycznego oraz efektu produkcji energii z OZE.</w:t>
      </w:r>
    </w:p>
    <w:p w14:paraId="444A4D89" w14:textId="77777777" w:rsidR="0098588D" w:rsidRPr="002E5B00" w:rsidRDefault="0098588D" w:rsidP="00DA6616">
      <w:pPr>
        <w:pStyle w:val="PGNSOMNormalny"/>
        <w:keepNext/>
        <w:rPr>
          <w:b/>
        </w:rPr>
      </w:pPr>
      <w:r w:rsidRPr="002E5B00">
        <w:rPr>
          <w:b/>
        </w:rPr>
        <w:t>Harmonogram rzeczowo</w:t>
      </w:r>
      <w:r w:rsidR="0046431A" w:rsidRPr="002E5B00">
        <w:rPr>
          <w:b/>
        </w:rPr>
        <w:t>-</w:t>
      </w:r>
      <w:r w:rsidRPr="002E5B00">
        <w:rPr>
          <w:b/>
        </w:rPr>
        <w:t>finansowy realizacji działań</w:t>
      </w:r>
    </w:p>
    <w:p w14:paraId="718D57FC" w14:textId="77777777" w:rsidR="007716EE" w:rsidRPr="002E5B00" w:rsidRDefault="007716EE" w:rsidP="007716EE">
      <w:pPr>
        <w:pStyle w:val="PGNSOMNormalny"/>
      </w:pPr>
      <w:r w:rsidRPr="002E5B00">
        <w:t xml:space="preserve">Harmonogram rzeczowo-finansowy stanowi indywidualną listę działań gminy, która nie jest zamknięta. Listę zadań należy aktualizować w trakcie realizacji Planu, tak aby w perspektywie kolejnych lat Gmina </w:t>
      </w:r>
      <w:r w:rsidR="000D3587" w:rsidRPr="002E5B00">
        <w:t>Police</w:t>
      </w:r>
      <w:r w:rsidRPr="002E5B00">
        <w:t xml:space="preserve"> potrafiła rozwiązywać napotkane problemy, także wśród mieszkańców – w szczególności w obszarze ochrony powietrza i efektywności energetycznej. Czas realizacji zaplanowanych zadań obejmuje lata </w:t>
      </w:r>
      <w:r w:rsidR="000D3587" w:rsidRPr="002E5B00">
        <w:t>2020</w:t>
      </w:r>
      <w:r w:rsidRPr="002E5B00">
        <w:t>-202</w:t>
      </w:r>
      <w:r w:rsidR="004B344D">
        <w:t>5</w:t>
      </w:r>
      <w:r w:rsidRPr="002E5B00">
        <w:t xml:space="preserve">. Wdrożenie zaplanowanych działań wpłynie również na ograniczenie zarówno emisji dwutlenku węgla, zużycia energii finalnej, emisji pyłu zawieszonego PM10, jak również </w:t>
      </w:r>
      <w:proofErr w:type="spellStart"/>
      <w:r w:rsidRPr="002E5B00">
        <w:t>benzo</w:t>
      </w:r>
      <w:proofErr w:type="spellEnd"/>
      <w:r w:rsidRPr="002E5B00">
        <w:t>(a)</w:t>
      </w:r>
      <w:proofErr w:type="spellStart"/>
      <w:r w:rsidRPr="002E5B00">
        <w:t>pirenu</w:t>
      </w:r>
      <w:proofErr w:type="spellEnd"/>
      <w:r w:rsidRPr="002E5B00">
        <w:t xml:space="preserve"> zawartego w pyle PM10. W harmonogramie, poza szczegółowymi działaniami, wskazane zostały także: jednostka odpowiedzialna za realizację, skala działania, orientacyjne koszty realizacji oraz możliwe źródła </w:t>
      </w:r>
      <w:r w:rsidRPr="002E5B00">
        <w:lastRenderedPageBreak/>
        <w:t>finansowania. Ponadto wskazano wymagany do osiągnięcia efekt ekologiczny oraz efekt redukcji emisji CO</w:t>
      </w:r>
      <w:r w:rsidRPr="002E5B00">
        <w:rPr>
          <w:vertAlign w:val="subscript"/>
        </w:rPr>
        <w:t>2</w:t>
      </w:r>
      <w:r w:rsidRPr="002E5B00">
        <w:t xml:space="preserve"> i produkcji energii z OZE. Działania, w których jako źródło finansowania wskazano środki własne inwestora, będą mogły być również finansowane ze środków zewnętrznych, w przypadkach pojawienia się możliwości ich finansowania (np. ogłoszenie o naborze do konkursu).</w:t>
      </w:r>
    </w:p>
    <w:p w14:paraId="567548DE" w14:textId="77777777" w:rsidR="0098588D" w:rsidRPr="001D58B5" w:rsidRDefault="0098588D" w:rsidP="0098588D">
      <w:pPr>
        <w:pStyle w:val="PGNSOMNormalny"/>
        <w:rPr>
          <w:u w:val="single"/>
        </w:rPr>
      </w:pPr>
      <w:r w:rsidRPr="001D58B5">
        <w:rPr>
          <w:u w:val="single"/>
        </w:rPr>
        <w:t xml:space="preserve">Działania, które znalazły się w harmonogramie rzeczowo–finansowym i będą realizowane przez </w:t>
      </w:r>
      <w:r w:rsidR="00221823" w:rsidRPr="001D58B5">
        <w:rPr>
          <w:u w:val="single"/>
        </w:rPr>
        <w:t xml:space="preserve">Gminę </w:t>
      </w:r>
      <w:r w:rsidR="00AC477C" w:rsidRPr="001D58B5">
        <w:rPr>
          <w:u w:val="single"/>
        </w:rPr>
        <w:t>Police</w:t>
      </w:r>
      <w:r w:rsidR="001D58B5" w:rsidRPr="001D58B5">
        <w:rPr>
          <w:u w:val="single"/>
        </w:rPr>
        <w:t xml:space="preserve"> w ciągu najbliższych 3 lat, </w:t>
      </w:r>
      <w:r w:rsidR="00E3101B" w:rsidRPr="001D58B5">
        <w:rPr>
          <w:u w:val="single"/>
        </w:rPr>
        <w:t>znajdują się w </w:t>
      </w:r>
      <w:r w:rsidRPr="001D58B5">
        <w:rPr>
          <w:u w:val="single"/>
        </w:rPr>
        <w:t xml:space="preserve">Wieloletniej Prognozie Finansowej. </w:t>
      </w:r>
    </w:p>
    <w:p w14:paraId="6C796342" w14:textId="77777777" w:rsidR="0098588D" w:rsidRDefault="0098588D" w:rsidP="0098588D">
      <w:pPr>
        <w:pStyle w:val="PGNSOMNormalny"/>
      </w:pPr>
      <w:r w:rsidRPr="002E5B00">
        <w:t>Na zużycie nośników energii, a tym samym emisję CO</w:t>
      </w:r>
      <w:r w:rsidRPr="002E5B00">
        <w:rPr>
          <w:vertAlign w:val="subscript"/>
        </w:rPr>
        <w:t>2</w:t>
      </w:r>
      <w:r w:rsidRPr="002E5B00">
        <w:t xml:space="preserve"> wpływ ma również sektor handlu, usług i przedsiębiorstw przemysłow</w:t>
      </w:r>
      <w:r w:rsidR="00E3101B" w:rsidRPr="002E5B00">
        <w:t>ych. Bezpośredni wpływ gminy na </w:t>
      </w:r>
      <w:r w:rsidRPr="002E5B00">
        <w:t>prywatne przedsiębiorstwa jest oczywiście ograniczony nie mniej jednak utrzymanie wysokiego poziomu rozwoju w szczególności kluczowych przedsiębiorstw jest istotny, dlatego też ważne jest zapewnienie możliwości uczes</w:t>
      </w:r>
      <w:r w:rsidR="00E3101B" w:rsidRPr="002E5B00">
        <w:t>tnictwa interesariuszy w PGN. W </w:t>
      </w:r>
      <w:r w:rsidRPr="002E5B00">
        <w:t>tym celu opublikowana została informacja o możliwości włączenia działania do harmonogramu rzeczowo –</w:t>
      </w:r>
      <w:r w:rsidR="00E3101B" w:rsidRPr="002E5B00">
        <w:t xml:space="preserve"> finansowego znajdującego się w </w:t>
      </w:r>
      <w:r w:rsidRPr="002E5B00">
        <w:t xml:space="preserve">dokumencie. </w:t>
      </w:r>
    </w:p>
    <w:p w14:paraId="07E1C96D" w14:textId="77777777" w:rsidR="0051051C" w:rsidRPr="002E5B00" w:rsidRDefault="0051051C" w:rsidP="0098588D">
      <w:pPr>
        <w:pStyle w:val="PGNSOMNormalny"/>
      </w:pPr>
      <w:r>
        <w:t>Harmonogram rzeczowo-finansowy skupia konkretne plany zdefiniowane prze Gminę Polic</w:t>
      </w:r>
      <w:r w:rsidR="00967071">
        <w:t>e</w:t>
      </w:r>
      <w:r>
        <w:t xml:space="preserve"> lub innych interesariuszy PGN. Należy jednak mieć na uwadze, że nie wszystkie inwestycje związane z efektywnością energetyczną</w:t>
      </w:r>
      <w:r w:rsidR="00BC1E1F">
        <w:t>, które są realizowane na terenie gminy</w:t>
      </w:r>
      <w:r>
        <w:t xml:space="preserve"> są zgłaszane do </w:t>
      </w:r>
      <w:r w:rsidR="00BC1E1F">
        <w:t>Planu</w:t>
      </w:r>
      <w:r>
        <w:t xml:space="preserve">. Szereg działań realizowanych przez prywatne przedsiębiorstwa i oczywiście mieszkańców, którzy termomodernizują swoje </w:t>
      </w:r>
      <w:r w:rsidR="00967071">
        <w:t>domy</w:t>
      </w:r>
      <w:r>
        <w:t xml:space="preserve"> i wymieniają źró</w:t>
      </w:r>
      <w:r w:rsidR="00BC1E1F">
        <w:t xml:space="preserve">dła </w:t>
      </w:r>
      <w:r w:rsidR="00967071">
        <w:t>ogrzewania</w:t>
      </w:r>
      <w:r w:rsidR="00BC1E1F">
        <w:t xml:space="preserve"> </w:t>
      </w:r>
      <w:r w:rsidR="00967071">
        <w:t>realizują te inwestycje</w:t>
      </w:r>
      <w:r w:rsidR="00BC1E1F">
        <w:t xml:space="preserve"> niezależnie</w:t>
      </w:r>
      <w:r w:rsidR="00967071">
        <w:t xml:space="preserve"> od niniejszego dokumentu.</w:t>
      </w:r>
      <w:r w:rsidR="00BC1E1F">
        <w:t xml:space="preserve">  </w:t>
      </w:r>
    </w:p>
    <w:p w14:paraId="7BF9042E" w14:textId="77777777" w:rsidR="0098588D" w:rsidRPr="00967071" w:rsidRDefault="0098588D" w:rsidP="0098588D">
      <w:pPr>
        <w:pStyle w:val="PGNSOMNormalny"/>
        <w:rPr>
          <w:b/>
        </w:rPr>
      </w:pPr>
      <w:r w:rsidRPr="00967071">
        <w:rPr>
          <w:b/>
        </w:rPr>
        <w:t xml:space="preserve">Realizację działań inwestycyjnych wspierać będą zadania </w:t>
      </w:r>
      <w:proofErr w:type="spellStart"/>
      <w:r w:rsidRPr="00967071">
        <w:rPr>
          <w:b/>
        </w:rPr>
        <w:t>nieinwestycyjne</w:t>
      </w:r>
      <w:proofErr w:type="spellEnd"/>
      <w:r w:rsidRPr="00967071">
        <w:rPr>
          <w:b/>
        </w:rPr>
        <w:t>/systemowe</w:t>
      </w:r>
    </w:p>
    <w:p w14:paraId="1B2251A6" w14:textId="77777777" w:rsidR="0098588D" w:rsidRPr="00BD4E1A" w:rsidRDefault="0098588D" w:rsidP="0098588D">
      <w:pPr>
        <w:pStyle w:val="PGNSOMNormalny"/>
      </w:pPr>
      <w:r w:rsidRPr="00BD4E1A">
        <w:t>Istotne z punkt</w:t>
      </w:r>
      <w:r w:rsidR="007716EE" w:rsidRPr="00BD4E1A">
        <w:t>u</w:t>
      </w:r>
      <w:r w:rsidRPr="00BD4E1A">
        <w:t xml:space="preserve"> widzenia PGN jest uwzględni</w:t>
      </w:r>
      <w:r w:rsidR="00E3101B" w:rsidRPr="00BD4E1A">
        <w:t>anie kryteriów energetycznych w </w:t>
      </w:r>
      <w:r w:rsidRPr="00BD4E1A">
        <w:t xml:space="preserve">sporządzanych lub aktualizowanych miejscowych </w:t>
      </w:r>
      <w:r w:rsidR="00BD4E1A" w:rsidRPr="00BD4E1A">
        <w:t>planach</w:t>
      </w:r>
      <w:r w:rsidRPr="00BD4E1A">
        <w:t xml:space="preserve"> </w:t>
      </w:r>
      <w:r w:rsidR="00BD4E1A" w:rsidRPr="00BD4E1A">
        <w:t>zagospodarowania przestrzennego.</w:t>
      </w:r>
      <w:r w:rsidR="00A44019">
        <w:t xml:space="preserve"> Kryteria te powinny uwzględniać lokalne uwarunkowania, Politykę energetyczną Państwa oraz wpływ rozwoju energetyki na stan środowiska. Nacisk w szczególności powinien zostać położony na rozwój (w ekonomicznie uzasadnionych przypadkach) sieci ciepłowniczej oraz gazowniczej oraz instalacje odnawialnych źródeł energii. </w:t>
      </w:r>
    </w:p>
    <w:p w14:paraId="0EA30761" w14:textId="77777777" w:rsidR="0098588D" w:rsidRPr="00BD4E1A" w:rsidRDefault="0098588D" w:rsidP="0098588D">
      <w:pPr>
        <w:pStyle w:val="PGNSOMNormalny"/>
      </w:pPr>
      <w:r w:rsidRPr="00BD4E1A">
        <w:t>Ważne jest również zastosowanie w zamówieniach publicznych kryteriów ekologicznych (zielonych zamówień publicznych),</w:t>
      </w:r>
      <w:r w:rsidR="00E3101B" w:rsidRPr="00BD4E1A">
        <w:t xml:space="preserve"> a w szczególności związanych z </w:t>
      </w:r>
      <w:r w:rsidRPr="00BD4E1A">
        <w:t>problematyką ochrony powietrza. Wymienione kryteria uwzględnią między innymi: zakup autobusów, publicznej floty pojazdów o parametrach niskoemisyjnych, zwiększenie udziału energii odnawialnej, wykorzystanie lokalnych źródeł energii odnawialnej, zakup wszystkich towarów i sprzętu wg kryteriów efektywności energetycznej w tym systemu zarządzania środowiskiem.</w:t>
      </w:r>
    </w:p>
    <w:p w14:paraId="1F5EBEF3" w14:textId="77777777" w:rsidR="0098588D" w:rsidRPr="001B783E" w:rsidRDefault="0098588D" w:rsidP="0098588D">
      <w:pPr>
        <w:pStyle w:val="PGNSOMNormalny"/>
      </w:pPr>
      <w:r w:rsidRPr="001B783E">
        <w:t xml:space="preserve">Konieczne jest także podjęcie działań zmierzających do przygotowania procedury udzielania zamówień publicznych w Urzędzie </w:t>
      </w:r>
      <w:r w:rsidR="00221823" w:rsidRPr="001B783E">
        <w:t xml:space="preserve">Gminy </w:t>
      </w:r>
      <w:r w:rsidR="00BD4E1A" w:rsidRPr="001B783E">
        <w:t>Police</w:t>
      </w:r>
      <w:r w:rsidR="00E10862" w:rsidRPr="001B783E">
        <w:t xml:space="preserve"> </w:t>
      </w:r>
      <w:r w:rsidRPr="001B783E">
        <w:t>tak, aby uwzględniały one zasady zrównoważonego rozwoju tj. oddziaływanie</w:t>
      </w:r>
      <w:r w:rsidR="004B344D">
        <w:t xml:space="preserve"> na środowisko, społeczeństwo i </w:t>
      </w:r>
      <w:r w:rsidRPr="001B783E">
        <w:t>gospodarkę. Dyrektywa 2012/27/UE w spraw</w:t>
      </w:r>
      <w:r w:rsidR="007716EE" w:rsidRPr="001B783E">
        <w:t>ie efektywności energetycznej i </w:t>
      </w:r>
      <w:r w:rsidRPr="001B783E">
        <w:t xml:space="preserve">Dyrektywa Parlamentu Europejskiego i Rady 2009/33/WE w sprawie promowania ekologicznie czystych i energooszczędnych pojazdów transportu drogowego, nakładają obowiązek uwzględnienia w zamówieniach publicznych efektywności energetycznej nabywanych towarów. Zaleca się, aby dodatkowym kryterium oceny była efektywność energetyczna dla składanych ofert w ogłaszanych przez </w:t>
      </w:r>
      <w:r w:rsidR="00322A5F" w:rsidRPr="001B783E">
        <w:t>gminę</w:t>
      </w:r>
      <w:r w:rsidRPr="001B783E">
        <w:t xml:space="preserve"> przetargach nieograniczonych na realizację zamówień.</w:t>
      </w:r>
    </w:p>
    <w:p w14:paraId="10D03849" w14:textId="77777777" w:rsidR="0098588D" w:rsidRPr="001B783E" w:rsidRDefault="0098588D" w:rsidP="0098588D">
      <w:pPr>
        <w:pStyle w:val="PGNSOMNormalny"/>
      </w:pPr>
      <w:r w:rsidRPr="001B783E">
        <w:t>Dodatkowo oprócz wskazanych powyżej zamówień,</w:t>
      </w:r>
      <w:r w:rsidR="007716EE" w:rsidRPr="001B783E">
        <w:t xml:space="preserve"> </w:t>
      </w:r>
      <w:r w:rsidR="00BD4E1A" w:rsidRPr="001B783E">
        <w:t>zaleca się</w:t>
      </w:r>
      <w:r w:rsidR="007716EE" w:rsidRPr="001B783E">
        <w:t xml:space="preserve"> każdorazowo uzgadniać z </w:t>
      </w:r>
      <w:r w:rsidRPr="001B783E">
        <w:t>zespołem koordynacyjnym wdrażania PGN czy w ramach udzielenia danego zamówienia zasadne jest wprowadzenie dodatkowego kryterium wyboru wykonawcy, który będzie świadczył usługi lub zrealizuje zad</w:t>
      </w:r>
      <w:r w:rsidR="007716EE" w:rsidRPr="001B783E">
        <w:t>anie efektywnie energetycznie i </w:t>
      </w:r>
      <w:r w:rsidRPr="001B783E">
        <w:t xml:space="preserve">niskoemisyjnie. </w:t>
      </w:r>
    </w:p>
    <w:p w14:paraId="1F0C115A" w14:textId="77777777" w:rsidR="0098588D" w:rsidRPr="001B783E" w:rsidRDefault="0098588D" w:rsidP="0098588D">
      <w:pPr>
        <w:pStyle w:val="PGNSOMNormalny"/>
      </w:pPr>
      <w:r w:rsidRPr="001B783E">
        <w:lastRenderedPageBreak/>
        <w:t>Bardzo istotnym kierunkiem działań jest prowadzenie edukacji ekologicznej społeczeństwa. Korzyści wynikające z prz</w:t>
      </w:r>
      <w:r w:rsidR="00E3101B" w:rsidRPr="001B783E">
        <w:t xml:space="preserve">eprowadzonych działań </w:t>
      </w:r>
      <w:r w:rsidR="000060EC" w:rsidRPr="001B783E">
        <w:t xml:space="preserve">spowodują </w:t>
      </w:r>
      <w:r w:rsidRPr="001B783E">
        <w:t>zwiększenie świadomości społeczeństwa w zakresie możli</w:t>
      </w:r>
      <w:r w:rsidR="00E3101B" w:rsidRPr="001B783E">
        <w:t>wości wpływania na </w:t>
      </w:r>
      <w:r w:rsidRPr="001B783E">
        <w:t xml:space="preserve">wysokość rachunków za energię elektryczną oraz zanieczyszczenie środowiska naturalnego, poszerzenie wiedzy na temat nowoczesnych energooszczędnych </w:t>
      </w:r>
      <w:r w:rsidR="000060EC" w:rsidRPr="001B783E">
        <w:t>rozwiązań oraz informacji na temat m.in.</w:t>
      </w:r>
      <w:r w:rsidRPr="001B783E">
        <w:t xml:space="preserve">: </w:t>
      </w:r>
      <w:r w:rsidR="004B344D">
        <w:t>szkodliwości spalania odpadów w </w:t>
      </w:r>
      <w:r w:rsidRPr="001B783E">
        <w:t xml:space="preserve">paleniskach domowych, korzyści płynących z podłączenia do scentralizowanych źródeł ciepła, termomodernizacji, </w:t>
      </w:r>
      <w:r w:rsidR="007716EE" w:rsidRPr="001B783E">
        <w:t>promocji</w:t>
      </w:r>
      <w:r w:rsidRPr="001B783E">
        <w:t xml:space="preserve"> nowoczesnych niskoemisyjnych źródeł ciepła i inne.</w:t>
      </w:r>
    </w:p>
    <w:p w14:paraId="2D027274" w14:textId="77777777" w:rsidR="0098588D" w:rsidRPr="001B783E" w:rsidRDefault="0098588D" w:rsidP="0098588D">
      <w:pPr>
        <w:pStyle w:val="PGNSOMNormalny"/>
      </w:pPr>
      <w:r w:rsidRPr="001B783E">
        <w:t xml:space="preserve">Działania w zakresie strategii komunikacji będą skierowane do mieszkańców </w:t>
      </w:r>
      <w:r w:rsidR="008C3F05" w:rsidRPr="001B783E">
        <w:t xml:space="preserve">Gminy </w:t>
      </w:r>
      <w:r w:rsidR="000D3587" w:rsidRPr="001B783E">
        <w:t>Police</w:t>
      </w:r>
      <w:r w:rsidRPr="001B783E">
        <w:t xml:space="preserve"> we wszystkich grupach wiekowych oraz przedsiębiorców sektora publiczne</w:t>
      </w:r>
      <w:r w:rsidR="004B344D">
        <w:t>go i </w:t>
      </w:r>
      <w:r w:rsidRPr="001B783E">
        <w:t>prywatnego. Działania takie obe</w:t>
      </w:r>
      <w:r w:rsidR="007716EE" w:rsidRPr="001B783E">
        <w:t xml:space="preserve">jmować będą: kolportaż ulotek, </w:t>
      </w:r>
      <w:r w:rsidRPr="001B783E">
        <w:t>zamieszczanie plakatów na tablicach informacyjnyc</w:t>
      </w:r>
      <w:r w:rsidR="007716EE" w:rsidRPr="001B783E">
        <w:t xml:space="preserve">h oraz spotkania informacyjno-edukacyjne </w:t>
      </w:r>
      <w:r w:rsidR="004B344D">
        <w:t>z </w:t>
      </w:r>
      <w:r w:rsidRPr="001B783E">
        <w:t>mieszkańcami.</w:t>
      </w:r>
    </w:p>
    <w:p w14:paraId="51ED8DED" w14:textId="77777777" w:rsidR="0098588D" w:rsidRPr="00577486" w:rsidRDefault="006B2589" w:rsidP="004B344D">
      <w:pPr>
        <w:pStyle w:val="PGNSOMNormalny"/>
      </w:pPr>
      <w:r w:rsidRPr="00577486">
        <w:t xml:space="preserve">W zakresie strategii komunikacji ze społeczeństwem </w:t>
      </w:r>
      <w:r w:rsidR="0098588D" w:rsidRPr="00577486">
        <w:t xml:space="preserve">przewiduje się zamieszczanie na </w:t>
      </w:r>
      <w:r w:rsidR="00BC5C39" w:rsidRPr="00577486">
        <w:t xml:space="preserve">stronie internetowej Gminy </w:t>
      </w:r>
      <w:r w:rsidR="0098588D" w:rsidRPr="00577486">
        <w:t>informacji dotyczących wdrażania PGN, realizowanych działaniach</w:t>
      </w:r>
      <w:r w:rsidRPr="00577486">
        <w:t>,</w:t>
      </w:r>
      <w:r w:rsidR="0098588D" w:rsidRPr="00577486">
        <w:t xml:space="preserve"> a także informacji o ogłaszanych nabo</w:t>
      </w:r>
      <w:r w:rsidR="004B344D">
        <w:t>rach na realizację inwestycji z </w:t>
      </w:r>
      <w:r w:rsidR="0098588D" w:rsidRPr="00577486">
        <w:t xml:space="preserve">zakresu gospodarki niskoemisyjnej i odnawialnych źródeł energii. Działania te powinny być też kierowane do przedsiębiorców w zakresie dostępności zewnętrznych środków finansowania. Natomiast w celu propagowania pozytywnych środowiskowych postaw wśród dzieci i młodzieży </w:t>
      </w:r>
      <w:r w:rsidR="001B783E" w:rsidRPr="00577486">
        <w:t>zaleca się prowadzenie lekcji edukacyjnych i </w:t>
      </w:r>
      <w:r w:rsidR="0098588D" w:rsidRPr="00577486">
        <w:t>konkurs</w:t>
      </w:r>
      <w:r w:rsidR="001B783E" w:rsidRPr="00577486">
        <w:t>ów</w:t>
      </w:r>
      <w:r w:rsidR="0098588D" w:rsidRPr="00577486">
        <w:t xml:space="preserve">. </w:t>
      </w:r>
      <w:r w:rsidR="001B783E" w:rsidRPr="00577486">
        <w:t>W ramach potrzeby i pojawiania się nowych informacji będą również p</w:t>
      </w:r>
      <w:r w:rsidR="0098588D" w:rsidRPr="00577486">
        <w:t xml:space="preserve">rowadzone </w:t>
      </w:r>
      <w:r w:rsidRPr="00577486">
        <w:t>spotkania dla mieszkańców i </w:t>
      </w:r>
      <w:r w:rsidR="0098588D" w:rsidRPr="00577486">
        <w:t>przedsi</w:t>
      </w:r>
      <w:r w:rsidR="004B344D">
        <w:t>ębiorców w zakresie związanym z </w:t>
      </w:r>
      <w:r w:rsidR="0098588D" w:rsidRPr="00577486">
        <w:t xml:space="preserve">gospodarką niskoemisyjną, nowymi konkursami </w:t>
      </w:r>
      <w:r w:rsidR="004B344D">
        <w:t>umożliwiającymi ubieganie się o </w:t>
      </w:r>
      <w:r w:rsidR="0098588D" w:rsidRPr="00577486">
        <w:t>dofinansowanie i</w:t>
      </w:r>
      <w:r w:rsidR="006950F8" w:rsidRPr="00577486">
        <w:t xml:space="preserve"> </w:t>
      </w:r>
      <w:r w:rsidR="0098588D" w:rsidRPr="00577486">
        <w:t>infor</w:t>
      </w:r>
      <w:r w:rsidR="00E3101B" w:rsidRPr="00577486">
        <w:t>macjami o </w:t>
      </w:r>
      <w:r w:rsidR="0098588D" w:rsidRPr="00577486">
        <w:t>nowych regulacjach prawnych</w:t>
      </w:r>
      <w:r w:rsidR="001B783E" w:rsidRPr="00577486">
        <w:t>.</w:t>
      </w:r>
    </w:p>
    <w:p w14:paraId="216AA95F" w14:textId="77777777" w:rsidR="007716EE" w:rsidRPr="00577486" w:rsidRDefault="0098588D" w:rsidP="0098588D">
      <w:pPr>
        <w:pStyle w:val="PGNSOMNormalny"/>
      </w:pPr>
      <w:r w:rsidRPr="00577486">
        <w:t xml:space="preserve">W harmonogramie rzeczowo – finansowym dla działań systemowych nie obliczono efektów energetycznych i ekologicznych z uwagi na brak możliwości oszacowania </w:t>
      </w:r>
      <w:r w:rsidR="00577486" w:rsidRPr="00577486">
        <w:t xml:space="preserve">ich pośredniego </w:t>
      </w:r>
      <w:r w:rsidRPr="00577486">
        <w:t>wpływu w wiarygodny sposób. Można jednak założyć, że wspomniane dzi</w:t>
      </w:r>
      <w:r w:rsidR="007716EE" w:rsidRPr="00577486">
        <w:t>ałania w </w:t>
      </w:r>
      <w:r w:rsidRPr="00577486">
        <w:t>sposób pozytywny przyczynią się do kształtowania świadomości ekologicznej mieszkańców w zakresie oszczędzania energii oraz dbania o jakość powietrza.</w:t>
      </w:r>
    </w:p>
    <w:p w14:paraId="13F0670C" w14:textId="77777777" w:rsidR="00C53665" w:rsidRPr="001D58B5" w:rsidRDefault="00C53665" w:rsidP="0098588D">
      <w:pPr>
        <w:pStyle w:val="PGNSOMNormalny"/>
        <w:rPr>
          <w:b/>
        </w:rPr>
      </w:pPr>
      <w:r w:rsidRPr="001D58B5">
        <w:rPr>
          <w:b/>
        </w:rPr>
        <w:t>Harmonogram rzeczowo-finansowy realizacji działań</w:t>
      </w:r>
      <w:bookmarkEnd w:id="356"/>
      <w:bookmarkEnd w:id="357"/>
      <w:bookmarkEnd w:id="358"/>
      <w:bookmarkEnd w:id="359"/>
    </w:p>
    <w:p w14:paraId="08AE006B" w14:textId="77777777" w:rsidR="00C53665" w:rsidRPr="001D58B5" w:rsidRDefault="00C53665" w:rsidP="0098588D">
      <w:pPr>
        <w:pStyle w:val="PGNSOMNormalny"/>
      </w:pPr>
      <w:r w:rsidRPr="001D58B5">
        <w:t>Poniżej przedstawiony został harmonogram rzeczowo</w:t>
      </w:r>
      <w:r w:rsidR="0046431A" w:rsidRPr="001D58B5">
        <w:t>-</w:t>
      </w:r>
      <w:r w:rsidRPr="001D58B5">
        <w:t>finan</w:t>
      </w:r>
      <w:r w:rsidR="007716EE" w:rsidRPr="001D58B5">
        <w:t xml:space="preserve">sowy działań (krótko, średnio i </w:t>
      </w:r>
      <w:r w:rsidRPr="001D58B5">
        <w:t xml:space="preserve">długoterminowych) zmierzających do </w:t>
      </w:r>
      <w:r w:rsidR="00121A04" w:rsidRPr="001D58B5">
        <w:t>osiągnięcia celów PGN</w:t>
      </w:r>
      <w:r w:rsidRPr="001D58B5">
        <w:t>, ze wskazaniem instrumentów, narzędzi i źródeł fina</w:t>
      </w:r>
      <w:r w:rsidR="001154F9" w:rsidRPr="001D58B5">
        <w:t xml:space="preserve">nsowania strategicznych działań. </w:t>
      </w:r>
    </w:p>
    <w:p w14:paraId="1652C02C" w14:textId="77777777" w:rsidR="00C53665" w:rsidRPr="00FA2FC0" w:rsidRDefault="00C53665" w:rsidP="00C53665">
      <w:pPr>
        <w:widowControl w:val="0"/>
        <w:tabs>
          <w:tab w:val="left" w:pos="1479"/>
        </w:tabs>
        <w:spacing w:before="60" w:after="60"/>
        <w:jc w:val="center"/>
        <w:rPr>
          <w:b/>
          <w:color w:val="000000"/>
          <w:sz w:val="18"/>
          <w:szCs w:val="18"/>
          <w:highlight w:val="yellow"/>
        </w:rPr>
      </w:pPr>
    </w:p>
    <w:p w14:paraId="7FA30D68" w14:textId="77777777" w:rsidR="00E3101B" w:rsidRPr="00FA2FC0" w:rsidRDefault="00E3101B" w:rsidP="00C53665">
      <w:pPr>
        <w:widowControl w:val="0"/>
        <w:tabs>
          <w:tab w:val="left" w:pos="1479"/>
        </w:tabs>
        <w:spacing w:before="60" w:after="60"/>
        <w:jc w:val="center"/>
        <w:rPr>
          <w:b/>
          <w:color w:val="000000"/>
          <w:sz w:val="18"/>
          <w:szCs w:val="18"/>
          <w:highlight w:val="yellow"/>
        </w:rPr>
        <w:sectPr w:rsidR="00E3101B" w:rsidRPr="00FA2FC0" w:rsidSect="004A77BE">
          <w:headerReference w:type="first" r:id="rId58"/>
          <w:footerReference w:type="first" r:id="rId59"/>
          <w:pgSz w:w="11906" w:h="16838" w:code="9"/>
          <w:pgMar w:top="1440" w:right="1440" w:bottom="1440" w:left="1797" w:header="709" w:footer="709" w:gutter="0"/>
          <w:cols w:space="708"/>
          <w:titlePg/>
          <w:docGrid w:linePitch="360"/>
        </w:sectPr>
      </w:pPr>
    </w:p>
    <w:p w14:paraId="2D463C2E" w14:textId="446579DC" w:rsidR="00C53665" w:rsidRPr="001D58B5" w:rsidRDefault="00322A5F" w:rsidP="00652CE0">
      <w:pPr>
        <w:pStyle w:val="PGNSOMpodpisrys"/>
      </w:pPr>
      <w:bookmarkStart w:id="360" w:name="_Toc525824399"/>
      <w:bookmarkStart w:id="361" w:name="_Toc525883548"/>
      <w:bookmarkStart w:id="362" w:name="_Toc525883881"/>
      <w:bookmarkStart w:id="363" w:name="_Toc525884289"/>
      <w:bookmarkStart w:id="364" w:name="_Toc44076566"/>
      <w:r w:rsidRPr="001D58B5">
        <w:lastRenderedPageBreak/>
        <w:t xml:space="preserve">Tabela </w:t>
      </w:r>
      <w:r w:rsidR="00533001" w:rsidRPr="001D58B5">
        <w:fldChar w:fldCharType="begin"/>
      </w:r>
      <w:r w:rsidR="00227E7D" w:rsidRPr="001D58B5">
        <w:instrText xml:space="preserve"> SEQ Tabela \* ARABIC </w:instrText>
      </w:r>
      <w:r w:rsidR="00533001" w:rsidRPr="001D58B5">
        <w:fldChar w:fldCharType="separate"/>
      </w:r>
      <w:r w:rsidR="002C2686">
        <w:rPr>
          <w:noProof/>
        </w:rPr>
        <w:t>24</w:t>
      </w:r>
      <w:r w:rsidR="00533001" w:rsidRPr="001D58B5">
        <w:rPr>
          <w:noProof/>
        </w:rPr>
        <w:fldChar w:fldCharType="end"/>
      </w:r>
      <w:r w:rsidRPr="001D58B5">
        <w:t xml:space="preserve">. Harmonogram rzeczowo-finansowy działań </w:t>
      </w:r>
      <w:bookmarkEnd w:id="360"/>
      <w:bookmarkEnd w:id="361"/>
      <w:bookmarkEnd w:id="362"/>
      <w:bookmarkEnd w:id="363"/>
      <w:r w:rsidR="000F292D" w:rsidRPr="001D58B5">
        <w:t>planowanych do realizacji na terenie Gminy Police</w:t>
      </w:r>
      <w:bookmarkEnd w:id="364"/>
    </w:p>
    <w:p w14:paraId="7A7F6BAD" w14:textId="77777777" w:rsidR="004177D9" w:rsidRDefault="004177D9" w:rsidP="007716EE">
      <w:pPr>
        <w:pStyle w:val="PGNSOMNormalny"/>
        <w:keepNext/>
        <w:rPr>
          <w:highlight w:val="yellow"/>
        </w:rPr>
      </w:pPr>
    </w:p>
    <w:tbl>
      <w:tblPr>
        <w:tblW w:w="5000" w:type="pct"/>
        <w:tblCellMar>
          <w:left w:w="70" w:type="dxa"/>
          <w:right w:w="70" w:type="dxa"/>
        </w:tblCellMar>
        <w:tblLook w:val="04A0" w:firstRow="1" w:lastRow="0" w:firstColumn="1" w:lastColumn="0" w:noHBand="0" w:noVBand="1"/>
      </w:tblPr>
      <w:tblGrid>
        <w:gridCol w:w="1464"/>
        <w:gridCol w:w="4111"/>
        <w:gridCol w:w="1322"/>
        <w:gridCol w:w="850"/>
        <w:gridCol w:w="1134"/>
        <w:gridCol w:w="1277"/>
        <w:gridCol w:w="1217"/>
        <w:gridCol w:w="1154"/>
        <w:gridCol w:w="1013"/>
        <w:gridCol w:w="1846"/>
      </w:tblGrid>
      <w:tr w:rsidR="00FE664A" w:rsidRPr="00FE664A" w14:paraId="09B53AF8" w14:textId="77777777" w:rsidTr="00FE664A">
        <w:trPr>
          <w:trHeight w:val="870"/>
          <w:tblHeader/>
        </w:trPr>
        <w:tc>
          <w:tcPr>
            <w:tcW w:w="45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552CA2E" w14:textId="77777777" w:rsidR="00FE664A" w:rsidRPr="00FE664A" w:rsidRDefault="00FE664A" w:rsidP="00FE664A">
            <w:pPr>
              <w:jc w:val="center"/>
              <w:rPr>
                <w:color w:val="FFFFFF"/>
                <w:sz w:val="16"/>
                <w:szCs w:val="16"/>
              </w:rPr>
            </w:pPr>
            <w:r w:rsidRPr="00FE664A">
              <w:rPr>
                <w:color w:val="FFFFFF"/>
                <w:sz w:val="16"/>
                <w:szCs w:val="16"/>
              </w:rPr>
              <w:t>Sektor</w:t>
            </w:r>
          </w:p>
        </w:tc>
        <w:tc>
          <w:tcPr>
            <w:tcW w:w="1378"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42303C7" w14:textId="77777777" w:rsidR="00FE664A" w:rsidRPr="00FE664A" w:rsidRDefault="00FE664A" w:rsidP="00FE664A">
            <w:pPr>
              <w:jc w:val="center"/>
              <w:rPr>
                <w:color w:val="FFFFFF"/>
                <w:sz w:val="16"/>
                <w:szCs w:val="16"/>
              </w:rPr>
            </w:pPr>
            <w:r w:rsidRPr="00FE664A">
              <w:rPr>
                <w:color w:val="FFFFFF"/>
                <w:sz w:val="16"/>
                <w:szCs w:val="16"/>
              </w:rPr>
              <w:t>Nazwa działania</w:t>
            </w:r>
          </w:p>
        </w:tc>
        <w:tc>
          <w:tcPr>
            <w:tcW w:w="40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E54C48E" w14:textId="77777777" w:rsidR="00FE664A" w:rsidRPr="00FE664A" w:rsidRDefault="00FE664A" w:rsidP="00FE664A">
            <w:pPr>
              <w:jc w:val="center"/>
              <w:rPr>
                <w:color w:val="FFFFFF"/>
                <w:sz w:val="16"/>
                <w:szCs w:val="16"/>
              </w:rPr>
            </w:pPr>
            <w:r w:rsidRPr="00FE664A">
              <w:rPr>
                <w:color w:val="FFFFFF"/>
                <w:sz w:val="16"/>
                <w:szCs w:val="16"/>
              </w:rPr>
              <w:t>Jednostka realizująca</w:t>
            </w:r>
          </w:p>
        </w:tc>
        <w:tc>
          <w:tcPr>
            <w:tcW w:w="29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5055E90" w14:textId="77777777" w:rsidR="00FE664A" w:rsidRPr="00FE664A" w:rsidRDefault="00FE664A" w:rsidP="00FE664A">
            <w:pPr>
              <w:jc w:val="center"/>
              <w:rPr>
                <w:color w:val="FFFFFF"/>
                <w:sz w:val="16"/>
                <w:szCs w:val="16"/>
              </w:rPr>
            </w:pPr>
            <w:r w:rsidRPr="00FE664A">
              <w:rPr>
                <w:color w:val="FFFFFF"/>
                <w:sz w:val="16"/>
                <w:szCs w:val="16"/>
              </w:rPr>
              <w:t>Termin realizacji</w:t>
            </w:r>
          </w:p>
        </w:tc>
        <w:tc>
          <w:tcPr>
            <w:tcW w:w="3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A09B87D" w14:textId="77777777" w:rsidR="00FE664A" w:rsidRPr="00FE664A" w:rsidRDefault="00FE664A" w:rsidP="00FE664A">
            <w:pPr>
              <w:jc w:val="center"/>
              <w:rPr>
                <w:color w:val="FFFFFF"/>
                <w:sz w:val="16"/>
                <w:szCs w:val="16"/>
              </w:rPr>
            </w:pPr>
            <w:r w:rsidRPr="00FE664A">
              <w:rPr>
                <w:color w:val="FFFFFF"/>
                <w:sz w:val="16"/>
                <w:szCs w:val="16"/>
              </w:rPr>
              <w:t xml:space="preserve">Szacunkowe nakłady finansowe </w:t>
            </w:r>
          </w:p>
        </w:tc>
        <w:tc>
          <w:tcPr>
            <w:tcW w:w="37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1F78F1F" w14:textId="77777777" w:rsidR="00FE664A" w:rsidRPr="00FE664A" w:rsidRDefault="00FE664A" w:rsidP="00FE664A">
            <w:pPr>
              <w:jc w:val="center"/>
              <w:rPr>
                <w:color w:val="FFFFFF"/>
                <w:sz w:val="16"/>
                <w:szCs w:val="16"/>
              </w:rPr>
            </w:pPr>
            <w:r w:rsidRPr="00FE664A">
              <w:rPr>
                <w:color w:val="FFFFFF"/>
                <w:sz w:val="16"/>
                <w:szCs w:val="16"/>
              </w:rPr>
              <w:t>Przewidywane źródło finansowania</w:t>
            </w:r>
          </w:p>
        </w:tc>
        <w:tc>
          <w:tcPr>
            <w:tcW w:w="41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13A4777" w14:textId="77777777" w:rsidR="00FE664A" w:rsidRPr="00FE664A" w:rsidRDefault="00FE664A" w:rsidP="00FE664A">
            <w:pPr>
              <w:jc w:val="center"/>
              <w:rPr>
                <w:color w:val="FFFFFF"/>
                <w:sz w:val="16"/>
                <w:szCs w:val="16"/>
              </w:rPr>
            </w:pPr>
            <w:r w:rsidRPr="00FE664A">
              <w:rPr>
                <w:color w:val="FFFFFF"/>
                <w:sz w:val="16"/>
                <w:szCs w:val="16"/>
              </w:rPr>
              <w:t>Efekt energetyczny</w:t>
            </w:r>
          </w:p>
        </w:tc>
        <w:tc>
          <w:tcPr>
            <w:tcW w:w="32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3D48AB5" w14:textId="77777777" w:rsidR="00FE664A" w:rsidRPr="00FE664A" w:rsidRDefault="00FE664A" w:rsidP="00FE664A">
            <w:pPr>
              <w:jc w:val="center"/>
              <w:rPr>
                <w:color w:val="FFFFFF"/>
                <w:sz w:val="16"/>
                <w:szCs w:val="16"/>
              </w:rPr>
            </w:pPr>
            <w:r w:rsidRPr="00FE664A">
              <w:rPr>
                <w:color w:val="FFFFFF"/>
                <w:sz w:val="16"/>
                <w:szCs w:val="16"/>
              </w:rPr>
              <w:t>Efekt redukcji emisji CO</w:t>
            </w:r>
            <w:r w:rsidRPr="00FE664A">
              <w:rPr>
                <w:color w:val="FFFFFF"/>
                <w:sz w:val="16"/>
                <w:szCs w:val="16"/>
                <w:vertAlign w:val="subscript"/>
              </w:rPr>
              <w:t>2</w:t>
            </w:r>
          </w:p>
        </w:tc>
        <w:tc>
          <w:tcPr>
            <w:tcW w:w="31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BD9F980" w14:textId="77777777" w:rsidR="00FE664A" w:rsidRPr="00FE664A" w:rsidRDefault="00FE664A" w:rsidP="00FE664A">
            <w:pPr>
              <w:jc w:val="center"/>
              <w:rPr>
                <w:color w:val="FFFFFF"/>
                <w:sz w:val="16"/>
                <w:szCs w:val="16"/>
              </w:rPr>
            </w:pPr>
            <w:r w:rsidRPr="00FE664A">
              <w:rPr>
                <w:color w:val="FFFFFF"/>
                <w:sz w:val="16"/>
                <w:szCs w:val="16"/>
              </w:rPr>
              <w:t>Efekt produkcji energii z OZE</w:t>
            </w:r>
          </w:p>
        </w:tc>
        <w:tc>
          <w:tcPr>
            <w:tcW w:w="6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44582BC" w14:textId="77777777" w:rsidR="00FE664A" w:rsidRPr="00FE664A" w:rsidRDefault="00FE664A" w:rsidP="00FE664A">
            <w:pPr>
              <w:jc w:val="center"/>
              <w:rPr>
                <w:color w:val="FFFFFF"/>
                <w:sz w:val="16"/>
                <w:szCs w:val="16"/>
              </w:rPr>
            </w:pPr>
            <w:r w:rsidRPr="00FE664A">
              <w:rPr>
                <w:color w:val="FFFFFF"/>
                <w:sz w:val="16"/>
                <w:szCs w:val="16"/>
              </w:rPr>
              <w:t>Wskaźniki /mierniki monitorowania zadania</w:t>
            </w:r>
          </w:p>
        </w:tc>
      </w:tr>
      <w:tr w:rsidR="00FE664A" w:rsidRPr="00FE664A" w14:paraId="0C5D6677" w14:textId="77777777" w:rsidTr="00FE664A">
        <w:trPr>
          <w:trHeight w:val="300"/>
          <w:tblHeader/>
        </w:trPr>
        <w:tc>
          <w:tcPr>
            <w:tcW w:w="456"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8A3F950" w14:textId="77777777" w:rsidR="00FE664A" w:rsidRPr="00FE664A" w:rsidRDefault="00FE664A" w:rsidP="00FE664A">
            <w:pPr>
              <w:jc w:val="center"/>
              <w:rPr>
                <w:color w:val="FFFFFF"/>
                <w:sz w:val="16"/>
                <w:szCs w:val="16"/>
              </w:rPr>
            </w:pPr>
            <w:r w:rsidRPr="00FE664A">
              <w:rPr>
                <w:color w:val="FFFFFF"/>
                <w:sz w:val="16"/>
                <w:szCs w:val="16"/>
              </w:rPr>
              <w:t>-</w:t>
            </w:r>
          </w:p>
        </w:tc>
        <w:tc>
          <w:tcPr>
            <w:tcW w:w="1378"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15A034E7" w14:textId="77777777" w:rsidR="00FE664A" w:rsidRPr="00FE664A" w:rsidRDefault="00FE664A" w:rsidP="00FE664A">
            <w:pPr>
              <w:jc w:val="center"/>
              <w:rPr>
                <w:color w:val="FFFFFF"/>
                <w:sz w:val="16"/>
                <w:szCs w:val="16"/>
              </w:rPr>
            </w:pPr>
            <w:r w:rsidRPr="00FE664A">
              <w:rPr>
                <w:color w:val="FFFFFF"/>
                <w:sz w:val="16"/>
                <w:szCs w:val="16"/>
              </w:rPr>
              <w:t>-</w:t>
            </w:r>
          </w:p>
        </w:tc>
        <w:tc>
          <w:tcPr>
            <w:tcW w:w="40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3E1A364B" w14:textId="77777777" w:rsidR="00FE664A" w:rsidRPr="00FE664A" w:rsidRDefault="00FE664A" w:rsidP="00FE664A">
            <w:pPr>
              <w:jc w:val="center"/>
              <w:rPr>
                <w:color w:val="FFFFFF"/>
                <w:sz w:val="16"/>
                <w:szCs w:val="16"/>
              </w:rPr>
            </w:pPr>
            <w:r w:rsidRPr="00FE664A">
              <w:rPr>
                <w:color w:val="FFFFFF"/>
                <w:sz w:val="16"/>
                <w:szCs w:val="16"/>
              </w:rPr>
              <w:t>-</w:t>
            </w:r>
          </w:p>
        </w:tc>
        <w:tc>
          <w:tcPr>
            <w:tcW w:w="29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EA1B3D1" w14:textId="77777777" w:rsidR="00FE664A" w:rsidRPr="00FE664A" w:rsidRDefault="00FE664A" w:rsidP="00FE664A">
            <w:pPr>
              <w:jc w:val="center"/>
              <w:rPr>
                <w:color w:val="FFFFFF"/>
                <w:sz w:val="16"/>
                <w:szCs w:val="16"/>
              </w:rPr>
            </w:pPr>
            <w:r w:rsidRPr="00FE664A">
              <w:rPr>
                <w:color w:val="FFFFFF"/>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C7C00DC" w14:textId="77777777" w:rsidR="00FE664A" w:rsidRPr="00FE664A" w:rsidRDefault="00FE664A" w:rsidP="00FE664A">
            <w:pPr>
              <w:jc w:val="center"/>
              <w:rPr>
                <w:color w:val="FFFFFF"/>
                <w:sz w:val="16"/>
                <w:szCs w:val="16"/>
              </w:rPr>
            </w:pPr>
            <w:r w:rsidRPr="00FE664A">
              <w:rPr>
                <w:color w:val="FFFFFF"/>
                <w:sz w:val="16"/>
                <w:szCs w:val="16"/>
              </w:rPr>
              <w:t>[tys. zł]</w:t>
            </w:r>
          </w:p>
        </w:tc>
        <w:tc>
          <w:tcPr>
            <w:tcW w:w="379"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C39F101" w14:textId="77777777" w:rsidR="00FE664A" w:rsidRPr="00FE664A" w:rsidRDefault="00FE664A" w:rsidP="00FE664A">
            <w:pPr>
              <w:jc w:val="center"/>
              <w:rPr>
                <w:color w:val="FFFFFF"/>
                <w:sz w:val="16"/>
                <w:szCs w:val="16"/>
              </w:rPr>
            </w:pPr>
            <w:r w:rsidRPr="00FE664A">
              <w:rPr>
                <w:color w:val="FFFFFF"/>
                <w:sz w:val="16"/>
                <w:szCs w:val="16"/>
              </w:rPr>
              <w:t>-</w:t>
            </w:r>
          </w:p>
        </w:tc>
        <w:tc>
          <w:tcPr>
            <w:tcW w:w="41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5DFA196" w14:textId="77777777" w:rsidR="00FE664A" w:rsidRPr="00FE664A" w:rsidRDefault="00FE664A" w:rsidP="00FE664A">
            <w:pPr>
              <w:jc w:val="center"/>
              <w:rPr>
                <w:color w:val="FFFFFF"/>
                <w:sz w:val="16"/>
                <w:szCs w:val="16"/>
              </w:rPr>
            </w:pPr>
            <w:r w:rsidRPr="00FE664A">
              <w:rPr>
                <w:color w:val="FFFFFF"/>
                <w:sz w:val="16"/>
                <w:szCs w:val="16"/>
              </w:rPr>
              <w:t>[MWh/rok]</w:t>
            </w:r>
          </w:p>
        </w:tc>
        <w:tc>
          <w:tcPr>
            <w:tcW w:w="327"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F46B275" w14:textId="77777777" w:rsidR="00FE664A" w:rsidRPr="00FE664A" w:rsidRDefault="00FE664A" w:rsidP="00FE664A">
            <w:pPr>
              <w:jc w:val="center"/>
              <w:rPr>
                <w:color w:val="FFFFFF"/>
                <w:sz w:val="16"/>
                <w:szCs w:val="16"/>
              </w:rPr>
            </w:pPr>
            <w:r w:rsidRPr="00FE664A">
              <w:rPr>
                <w:color w:val="FFFFFF"/>
                <w:sz w:val="16"/>
                <w:szCs w:val="16"/>
              </w:rPr>
              <w:t>[MgCO</w:t>
            </w:r>
            <w:r w:rsidRPr="00FE664A">
              <w:rPr>
                <w:color w:val="FFFFFF"/>
                <w:sz w:val="16"/>
                <w:szCs w:val="16"/>
                <w:vertAlign w:val="subscript"/>
              </w:rPr>
              <w:t>2</w:t>
            </w:r>
            <w:r w:rsidRPr="00FE664A">
              <w:rPr>
                <w:color w:val="FFFFFF"/>
                <w:sz w:val="16"/>
                <w:szCs w:val="16"/>
              </w:rPr>
              <w:t>/rok]</w:t>
            </w:r>
          </w:p>
        </w:tc>
        <w:tc>
          <w:tcPr>
            <w:tcW w:w="317"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63930D6" w14:textId="77777777" w:rsidR="00FE664A" w:rsidRPr="00FE664A" w:rsidRDefault="00FE664A" w:rsidP="00FE664A">
            <w:pPr>
              <w:jc w:val="center"/>
              <w:rPr>
                <w:color w:val="FFFFFF"/>
                <w:sz w:val="16"/>
                <w:szCs w:val="16"/>
              </w:rPr>
            </w:pPr>
            <w:r w:rsidRPr="00FE664A">
              <w:rPr>
                <w:color w:val="FFFFFF"/>
                <w:sz w:val="16"/>
                <w:szCs w:val="16"/>
              </w:rPr>
              <w:t>[MWh/rok]</w:t>
            </w:r>
          </w:p>
        </w:tc>
        <w:tc>
          <w:tcPr>
            <w:tcW w:w="692"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5B133ECF" w14:textId="77777777" w:rsidR="00FE664A" w:rsidRPr="00FE664A" w:rsidRDefault="00FE664A" w:rsidP="00FE664A">
            <w:pPr>
              <w:jc w:val="center"/>
              <w:rPr>
                <w:color w:val="FFFFFF"/>
                <w:sz w:val="16"/>
                <w:szCs w:val="16"/>
              </w:rPr>
            </w:pPr>
            <w:r w:rsidRPr="00FE664A">
              <w:rPr>
                <w:color w:val="FFFFFF"/>
                <w:sz w:val="16"/>
                <w:szCs w:val="16"/>
              </w:rPr>
              <w:t>-</w:t>
            </w:r>
          </w:p>
        </w:tc>
      </w:tr>
      <w:tr w:rsidR="00FE664A" w:rsidRPr="00FE664A" w14:paraId="028F54D4" w14:textId="77777777" w:rsidTr="00FE664A">
        <w:trPr>
          <w:trHeight w:val="63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09FD8"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14:paraId="42711FA6" w14:textId="77777777" w:rsidR="00FE664A" w:rsidRPr="00FE664A" w:rsidRDefault="00FE664A" w:rsidP="00FE664A">
            <w:pPr>
              <w:jc w:val="center"/>
              <w:rPr>
                <w:color w:val="000000"/>
                <w:sz w:val="14"/>
                <w:szCs w:val="14"/>
              </w:rPr>
            </w:pPr>
            <w:r w:rsidRPr="00FE664A">
              <w:rPr>
                <w:color w:val="000000"/>
                <w:sz w:val="14"/>
                <w:szCs w:val="14"/>
              </w:rPr>
              <w:t>Termomodernizacja</w:t>
            </w:r>
            <w:r w:rsidR="002F2393">
              <w:rPr>
                <w:color w:val="000000"/>
                <w:sz w:val="14"/>
                <w:szCs w:val="14"/>
              </w:rPr>
              <w:t xml:space="preserve"> Przychodni Publicznej przy ul. </w:t>
            </w:r>
            <w:r w:rsidRPr="00FE664A">
              <w:rPr>
                <w:color w:val="000000"/>
                <w:sz w:val="14"/>
                <w:szCs w:val="14"/>
              </w:rPr>
              <w:t>Siedleckiej w Policach</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08D7F8A7"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606ACDDF" w14:textId="77777777" w:rsidR="00FE664A" w:rsidRPr="00FE664A" w:rsidRDefault="00FE664A" w:rsidP="00FE664A">
            <w:pPr>
              <w:jc w:val="center"/>
              <w:rPr>
                <w:color w:val="000000"/>
                <w:sz w:val="14"/>
                <w:szCs w:val="14"/>
              </w:rPr>
            </w:pPr>
            <w:r w:rsidRPr="00FE664A">
              <w:rPr>
                <w:color w:val="000000"/>
                <w:sz w:val="14"/>
                <w:szCs w:val="14"/>
              </w:rPr>
              <w:t>do 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C68CE7B" w14:textId="77777777" w:rsidR="00FE664A" w:rsidRPr="00FE664A" w:rsidRDefault="00FE664A" w:rsidP="00FE664A">
            <w:pPr>
              <w:jc w:val="center"/>
              <w:rPr>
                <w:color w:val="000000"/>
                <w:sz w:val="14"/>
                <w:szCs w:val="14"/>
              </w:rPr>
            </w:pPr>
            <w:r w:rsidRPr="00FE664A">
              <w:rPr>
                <w:color w:val="000000"/>
                <w:sz w:val="14"/>
                <w:szCs w:val="14"/>
              </w:rPr>
              <w:t>1 000,00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BC64928"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60F162C3" w14:textId="77777777" w:rsidR="00FE664A" w:rsidRPr="00FE664A" w:rsidRDefault="00FE664A" w:rsidP="00FE664A">
            <w:pPr>
              <w:jc w:val="center"/>
              <w:rPr>
                <w:color w:val="000000"/>
                <w:sz w:val="14"/>
                <w:szCs w:val="14"/>
              </w:rPr>
            </w:pPr>
            <w:r w:rsidRPr="00FE664A">
              <w:rPr>
                <w:color w:val="000000"/>
                <w:sz w:val="14"/>
                <w:szCs w:val="14"/>
              </w:rPr>
              <w:t>177</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2766CDE0" w14:textId="77777777" w:rsidR="00FE664A" w:rsidRPr="00FE664A" w:rsidRDefault="00FE664A" w:rsidP="00FE664A">
            <w:pPr>
              <w:jc w:val="center"/>
              <w:rPr>
                <w:color w:val="000000"/>
                <w:sz w:val="14"/>
                <w:szCs w:val="14"/>
              </w:rPr>
            </w:pPr>
            <w:r w:rsidRPr="00FE664A">
              <w:rPr>
                <w:color w:val="000000"/>
                <w:sz w:val="14"/>
                <w:szCs w:val="14"/>
              </w:rPr>
              <w:t>59</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14:paraId="2DF4C79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299D50F"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6C21F5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FB5FB38"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37361A6" w14:textId="77777777" w:rsidR="00FE664A" w:rsidRPr="00FE664A" w:rsidRDefault="00FE664A" w:rsidP="00FE664A">
            <w:pPr>
              <w:jc w:val="center"/>
              <w:rPr>
                <w:color w:val="000000"/>
                <w:sz w:val="14"/>
                <w:szCs w:val="14"/>
              </w:rPr>
            </w:pPr>
            <w:r w:rsidRPr="00FE664A">
              <w:rPr>
                <w:color w:val="000000"/>
                <w:sz w:val="14"/>
                <w:szCs w:val="14"/>
              </w:rPr>
              <w:t xml:space="preserve">Termomodernizacja budynku użyteczności publicznej przy ul. Licealnej w Policach </w:t>
            </w:r>
          </w:p>
        </w:tc>
        <w:tc>
          <w:tcPr>
            <w:tcW w:w="403" w:type="pct"/>
            <w:tcBorders>
              <w:top w:val="nil"/>
              <w:left w:val="nil"/>
              <w:bottom w:val="single" w:sz="4" w:space="0" w:color="auto"/>
              <w:right w:val="single" w:sz="4" w:space="0" w:color="auto"/>
            </w:tcBorders>
            <w:shd w:val="clear" w:color="auto" w:fill="auto"/>
            <w:vAlign w:val="center"/>
            <w:hideMark/>
          </w:tcPr>
          <w:p w14:paraId="4C75E0AA"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6138BEE9" w14:textId="77777777" w:rsidR="00FE664A" w:rsidRPr="00FE664A" w:rsidRDefault="00FE664A" w:rsidP="00FE664A">
            <w:pPr>
              <w:jc w:val="center"/>
              <w:rPr>
                <w:color w:val="000000"/>
                <w:sz w:val="14"/>
                <w:szCs w:val="14"/>
              </w:rPr>
            </w:pPr>
            <w:r w:rsidRPr="00FE664A">
              <w:rPr>
                <w:color w:val="000000"/>
                <w:sz w:val="14"/>
                <w:szCs w:val="14"/>
              </w:rPr>
              <w:t>2020-2022</w:t>
            </w:r>
          </w:p>
        </w:tc>
        <w:tc>
          <w:tcPr>
            <w:tcW w:w="341" w:type="pct"/>
            <w:tcBorders>
              <w:top w:val="nil"/>
              <w:left w:val="nil"/>
              <w:bottom w:val="single" w:sz="4" w:space="0" w:color="auto"/>
              <w:right w:val="single" w:sz="4" w:space="0" w:color="auto"/>
            </w:tcBorders>
            <w:shd w:val="clear" w:color="auto" w:fill="auto"/>
            <w:vAlign w:val="center"/>
            <w:hideMark/>
          </w:tcPr>
          <w:p w14:paraId="5900D2B9"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0FA0FA7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2DB69435" w14:textId="77777777" w:rsidR="00FE664A" w:rsidRPr="00FE664A" w:rsidRDefault="00FE664A" w:rsidP="00FE664A">
            <w:pPr>
              <w:jc w:val="center"/>
              <w:rPr>
                <w:color w:val="000000"/>
                <w:sz w:val="14"/>
                <w:szCs w:val="14"/>
              </w:rPr>
            </w:pPr>
            <w:r w:rsidRPr="00FE664A">
              <w:rPr>
                <w:color w:val="000000"/>
                <w:sz w:val="14"/>
                <w:szCs w:val="14"/>
              </w:rPr>
              <w:t>94</w:t>
            </w:r>
          </w:p>
        </w:tc>
        <w:tc>
          <w:tcPr>
            <w:tcW w:w="327" w:type="pct"/>
            <w:tcBorders>
              <w:top w:val="nil"/>
              <w:left w:val="nil"/>
              <w:bottom w:val="single" w:sz="4" w:space="0" w:color="auto"/>
              <w:right w:val="single" w:sz="4" w:space="0" w:color="auto"/>
            </w:tcBorders>
            <w:shd w:val="clear" w:color="auto" w:fill="auto"/>
            <w:vAlign w:val="center"/>
            <w:hideMark/>
          </w:tcPr>
          <w:p w14:paraId="50608653" w14:textId="77777777" w:rsidR="00FE664A" w:rsidRPr="00FE664A" w:rsidRDefault="00FE664A" w:rsidP="00FE664A">
            <w:pPr>
              <w:jc w:val="center"/>
              <w:rPr>
                <w:color w:val="000000"/>
                <w:sz w:val="14"/>
                <w:szCs w:val="14"/>
              </w:rPr>
            </w:pPr>
            <w:r w:rsidRPr="00FE664A">
              <w:rPr>
                <w:color w:val="000000"/>
                <w:sz w:val="14"/>
                <w:szCs w:val="14"/>
              </w:rPr>
              <w:t>31</w:t>
            </w:r>
          </w:p>
        </w:tc>
        <w:tc>
          <w:tcPr>
            <w:tcW w:w="317" w:type="pct"/>
            <w:tcBorders>
              <w:top w:val="nil"/>
              <w:left w:val="nil"/>
              <w:bottom w:val="single" w:sz="4" w:space="0" w:color="auto"/>
              <w:right w:val="single" w:sz="4" w:space="0" w:color="auto"/>
            </w:tcBorders>
            <w:shd w:val="clear" w:color="auto" w:fill="auto"/>
            <w:noWrap/>
            <w:vAlign w:val="bottom"/>
            <w:hideMark/>
          </w:tcPr>
          <w:p w14:paraId="220E0C86"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003398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71E48847" w14:textId="77777777" w:rsidTr="00FE664A">
        <w:trPr>
          <w:trHeight w:val="61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395B1F"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73697A2B" w14:textId="77777777" w:rsidR="00FE664A" w:rsidRPr="00FE664A" w:rsidRDefault="00FE664A" w:rsidP="00FE664A">
            <w:pPr>
              <w:jc w:val="center"/>
              <w:rPr>
                <w:color w:val="000000"/>
                <w:sz w:val="14"/>
                <w:szCs w:val="14"/>
              </w:rPr>
            </w:pPr>
            <w:r w:rsidRPr="00FE664A">
              <w:rPr>
                <w:color w:val="000000"/>
                <w:sz w:val="14"/>
                <w:szCs w:val="14"/>
              </w:rPr>
              <w:t xml:space="preserve">Uwzględnianie w zamówieniach publicznych </w:t>
            </w:r>
            <w:r w:rsidR="002F2393" w:rsidRPr="00FE664A">
              <w:rPr>
                <w:color w:val="000000"/>
                <w:sz w:val="14"/>
                <w:szCs w:val="14"/>
              </w:rPr>
              <w:t>kryteriów</w:t>
            </w:r>
            <w:r w:rsidRPr="00FE664A">
              <w:rPr>
                <w:color w:val="000000"/>
                <w:sz w:val="14"/>
                <w:szCs w:val="14"/>
              </w:rPr>
              <w:t xml:space="preserve"> ekologicznych</w:t>
            </w:r>
          </w:p>
        </w:tc>
        <w:tc>
          <w:tcPr>
            <w:tcW w:w="403" w:type="pct"/>
            <w:tcBorders>
              <w:top w:val="nil"/>
              <w:left w:val="nil"/>
              <w:bottom w:val="single" w:sz="4" w:space="0" w:color="auto"/>
              <w:right w:val="single" w:sz="4" w:space="0" w:color="auto"/>
            </w:tcBorders>
            <w:shd w:val="clear" w:color="auto" w:fill="auto"/>
            <w:vAlign w:val="center"/>
            <w:hideMark/>
          </w:tcPr>
          <w:p w14:paraId="3080AF85"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3DA4A5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863FC2B"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2ECDFFC6"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2FDA160A"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5C8C3F91"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vAlign w:val="center"/>
            <w:hideMark/>
          </w:tcPr>
          <w:p w14:paraId="0B6F97E3" w14:textId="77777777" w:rsidR="00FE664A" w:rsidRPr="00FE664A" w:rsidRDefault="00FE664A" w:rsidP="00FE664A">
            <w:pPr>
              <w:jc w:val="center"/>
              <w:rPr>
                <w:color w:val="000000"/>
                <w:sz w:val="14"/>
                <w:szCs w:val="14"/>
              </w:rPr>
            </w:pPr>
            <w:r w:rsidRPr="00FE664A">
              <w:rPr>
                <w:color w:val="000000"/>
                <w:sz w:val="14"/>
                <w:szCs w:val="14"/>
              </w:rPr>
              <w:t>-</w:t>
            </w:r>
          </w:p>
        </w:tc>
        <w:tc>
          <w:tcPr>
            <w:tcW w:w="692" w:type="pct"/>
            <w:tcBorders>
              <w:top w:val="nil"/>
              <w:left w:val="nil"/>
              <w:bottom w:val="single" w:sz="4" w:space="0" w:color="auto"/>
              <w:right w:val="single" w:sz="4" w:space="0" w:color="auto"/>
            </w:tcBorders>
            <w:shd w:val="clear" w:color="auto" w:fill="auto"/>
            <w:vAlign w:val="center"/>
            <w:hideMark/>
          </w:tcPr>
          <w:p w14:paraId="53229CC1" w14:textId="77777777" w:rsidR="00FE664A" w:rsidRPr="00FE664A" w:rsidRDefault="00FE664A" w:rsidP="00FE664A">
            <w:pPr>
              <w:jc w:val="center"/>
              <w:rPr>
                <w:color w:val="000000"/>
                <w:sz w:val="14"/>
                <w:szCs w:val="14"/>
              </w:rPr>
            </w:pPr>
            <w:r w:rsidRPr="00FE664A">
              <w:rPr>
                <w:color w:val="000000"/>
                <w:sz w:val="14"/>
                <w:szCs w:val="14"/>
              </w:rPr>
              <w:t xml:space="preserve">Liczba zamówień publicznych </w:t>
            </w:r>
            <w:proofErr w:type="spellStart"/>
            <w:r w:rsidRPr="00FE664A">
              <w:rPr>
                <w:color w:val="000000"/>
                <w:sz w:val="14"/>
                <w:szCs w:val="14"/>
              </w:rPr>
              <w:t>zawierajacych</w:t>
            </w:r>
            <w:proofErr w:type="spellEnd"/>
            <w:r w:rsidRPr="00FE664A">
              <w:rPr>
                <w:color w:val="000000"/>
                <w:sz w:val="14"/>
                <w:szCs w:val="14"/>
              </w:rPr>
              <w:t xml:space="preserve"> kryteria energetyczne</w:t>
            </w:r>
          </w:p>
        </w:tc>
      </w:tr>
      <w:tr w:rsidR="00FE664A" w:rsidRPr="00FE664A" w14:paraId="3068502A" w14:textId="77777777" w:rsidTr="00FE664A">
        <w:trPr>
          <w:trHeight w:val="69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4D08C5"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11566CDF" w14:textId="77777777" w:rsidR="00FE664A" w:rsidRPr="00FE664A" w:rsidRDefault="00FE664A" w:rsidP="00FE664A">
            <w:pPr>
              <w:jc w:val="center"/>
              <w:rPr>
                <w:color w:val="000000"/>
                <w:sz w:val="14"/>
                <w:szCs w:val="14"/>
              </w:rPr>
            </w:pPr>
            <w:r w:rsidRPr="00FE664A">
              <w:rPr>
                <w:color w:val="000000"/>
                <w:sz w:val="14"/>
                <w:szCs w:val="14"/>
              </w:rPr>
              <w:t>Uwzględni</w:t>
            </w:r>
            <w:r w:rsidR="002F2393">
              <w:rPr>
                <w:color w:val="000000"/>
                <w:sz w:val="14"/>
                <w:szCs w:val="14"/>
              </w:rPr>
              <w:t>anie kryteriów energetycznych w </w:t>
            </w:r>
            <w:r w:rsidRPr="00FE664A">
              <w:rPr>
                <w:color w:val="000000"/>
                <w:sz w:val="14"/>
                <w:szCs w:val="14"/>
              </w:rPr>
              <w:t xml:space="preserve">sporządzanych lub aktualizowanych miejscowych planach zagospodarowania przestrzennego </w:t>
            </w:r>
          </w:p>
        </w:tc>
        <w:tc>
          <w:tcPr>
            <w:tcW w:w="403" w:type="pct"/>
            <w:tcBorders>
              <w:top w:val="nil"/>
              <w:left w:val="nil"/>
              <w:bottom w:val="single" w:sz="4" w:space="0" w:color="auto"/>
              <w:right w:val="single" w:sz="4" w:space="0" w:color="auto"/>
            </w:tcBorders>
            <w:shd w:val="clear" w:color="auto" w:fill="auto"/>
            <w:vAlign w:val="center"/>
            <w:hideMark/>
          </w:tcPr>
          <w:p w14:paraId="3B9B71CA"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56936D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06A8604"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51A4171A"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1F171D82"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54D3CEA1"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vAlign w:val="center"/>
            <w:hideMark/>
          </w:tcPr>
          <w:p w14:paraId="5CAADE7D" w14:textId="77777777" w:rsidR="00FE664A" w:rsidRPr="00FE664A" w:rsidRDefault="00FE664A" w:rsidP="00FE664A">
            <w:pPr>
              <w:jc w:val="center"/>
              <w:rPr>
                <w:color w:val="000000"/>
                <w:sz w:val="14"/>
                <w:szCs w:val="14"/>
              </w:rPr>
            </w:pPr>
            <w:r w:rsidRPr="00FE664A">
              <w:rPr>
                <w:color w:val="000000"/>
                <w:sz w:val="14"/>
                <w:szCs w:val="14"/>
              </w:rPr>
              <w:t>-</w:t>
            </w:r>
          </w:p>
        </w:tc>
        <w:tc>
          <w:tcPr>
            <w:tcW w:w="692" w:type="pct"/>
            <w:tcBorders>
              <w:top w:val="nil"/>
              <w:left w:val="nil"/>
              <w:bottom w:val="single" w:sz="4" w:space="0" w:color="auto"/>
              <w:right w:val="single" w:sz="4" w:space="0" w:color="auto"/>
            </w:tcBorders>
            <w:shd w:val="clear" w:color="auto" w:fill="auto"/>
            <w:vAlign w:val="center"/>
            <w:hideMark/>
          </w:tcPr>
          <w:p w14:paraId="22263FBF" w14:textId="77777777" w:rsidR="00FE664A" w:rsidRPr="00FE664A" w:rsidRDefault="00FE664A" w:rsidP="00FE664A">
            <w:pPr>
              <w:jc w:val="center"/>
              <w:rPr>
                <w:color w:val="000000"/>
                <w:sz w:val="14"/>
                <w:szCs w:val="14"/>
              </w:rPr>
            </w:pPr>
            <w:r w:rsidRPr="00FE664A">
              <w:rPr>
                <w:color w:val="000000"/>
                <w:sz w:val="14"/>
                <w:szCs w:val="14"/>
              </w:rPr>
              <w:t>Liczba opracowanych MPZP zawierających zakładane kryteria energetyczne</w:t>
            </w:r>
          </w:p>
        </w:tc>
      </w:tr>
      <w:tr w:rsidR="00FE664A" w:rsidRPr="00FE664A" w14:paraId="52C4DEBB" w14:textId="77777777" w:rsidTr="00FE664A">
        <w:trPr>
          <w:trHeight w:val="112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CD82391"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7AD93003" w14:textId="77777777" w:rsidR="00FE664A" w:rsidRPr="00FE664A" w:rsidRDefault="00FE664A" w:rsidP="00FE664A">
            <w:pPr>
              <w:jc w:val="center"/>
              <w:rPr>
                <w:color w:val="000000"/>
                <w:sz w:val="14"/>
                <w:szCs w:val="14"/>
              </w:rPr>
            </w:pPr>
            <w:r w:rsidRPr="00FE664A">
              <w:rPr>
                <w:color w:val="000000"/>
                <w:sz w:val="14"/>
                <w:szCs w:val="14"/>
              </w:rPr>
              <w:t>Prowadzenie akcji promocyjno-edukacyjnych w zakresie odnawialnych źródeł energii, efektywności energetycznej, ochrony powietrza (jedna kampania rocznie, przed sezonem grzewczym uświadamiająca mieszkańcom wpływ zanieczyszczeń powietrza na zdrowie oraz szkodliwość spalania odpadów w piecach domowych)</w:t>
            </w:r>
          </w:p>
        </w:tc>
        <w:tc>
          <w:tcPr>
            <w:tcW w:w="403" w:type="pct"/>
            <w:tcBorders>
              <w:top w:val="nil"/>
              <w:left w:val="nil"/>
              <w:bottom w:val="single" w:sz="4" w:space="0" w:color="auto"/>
              <w:right w:val="single" w:sz="4" w:space="0" w:color="auto"/>
            </w:tcBorders>
            <w:shd w:val="clear" w:color="auto" w:fill="auto"/>
            <w:vAlign w:val="center"/>
            <w:hideMark/>
          </w:tcPr>
          <w:p w14:paraId="7913E816"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0BBB7DB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2D2BAB6"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59519ACD"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2AAC9DA4"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3B285706"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noWrap/>
            <w:vAlign w:val="bottom"/>
            <w:hideMark/>
          </w:tcPr>
          <w:p w14:paraId="159F4EB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9C35B3" w14:textId="77777777" w:rsidR="00FE664A" w:rsidRPr="00FE664A" w:rsidRDefault="00FE664A" w:rsidP="00FE664A">
            <w:pPr>
              <w:jc w:val="center"/>
              <w:rPr>
                <w:color w:val="000000"/>
                <w:sz w:val="14"/>
                <w:szCs w:val="14"/>
              </w:rPr>
            </w:pPr>
            <w:r w:rsidRPr="00FE664A">
              <w:rPr>
                <w:color w:val="000000"/>
                <w:sz w:val="14"/>
                <w:szCs w:val="14"/>
              </w:rPr>
              <w:t>Liczba osób biorących udział w akcji edukacyjnej</w:t>
            </w:r>
          </w:p>
        </w:tc>
      </w:tr>
      <w:tr w:rsidR="00FE664A" w:rsidRPr="00FE664A" w14:paraId="5A569100" w14:textId="77777777" w:rsidTr="00FE664A">
        <w:trPr>
          <w:trHeight w:val="49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5A1897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0122A845" w14:textId="77777777" w:rsidR="00FE664A" w:rsidRPr="00FE664A" w:rsidRDefault="00FE664A" w:rsidP="00FE664A">
            <w:pPr>
              <w:jc w:val="center"/>
              <w:rPr>
                <w:color w:val="000000"/>
                <w:sz w:val="14"/>
                <w:szCs w:val="14"/>
              </w:rPr>
            </w:pPr>
            <w:r w:rsidRPr="00FE664A">
              <w:rPr>
                <w:color w:val="000000"/>
                <w:sz w:val="14"/>
                <w:szCs w:val="14"/>
              </w:rPr>
              <w:t>Rozbudowa i mode</w:t>
            </w:r>
            <w:r w:rsidR="002F2393">
              <w:rPr>
                <w:color w:val="000000"/>
                <w:sz w:val="14"/>
                <w:szCs w:val="14"/>
              </w:rPr>
              <w:t>rnizacja sieci ciepłowniczych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299E07FB"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tcBorders>
              <w:top w:val="nil"/>
              <w:left w:val="nil"/>
              <w:bottom w:val="single" w:sz="4" w:space="0" w:color="auto"/>
              <w:right w:val="single" w:sz="4" w:space="0" w:color="auto"/>
            </w:tcBorders>
            <w:shd w:val="clear" w:color="auto" w:fill="auto"/>
            <w:vAlign w:val="center"/>
            <w:hideMark/>
          </w:tcPr>
          <w:p w14:paraId="2EA4E26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68E73EF" w14:textId="77777777" w:rsidR="00FE664A" w:rsidRPr="00FE664A" w:rsidRDefault="00FE664A" w:rsidP="00FE664A">
            <w:pPr>
              <w:jc w:val="center"/>
              <w:rPr>
                <w:color w:val="000000"/>
                <w:sz w:val="14"/>
                <w:szCs w:val="14"/>
              </w:rPr>
            </w:pPr>
            <w:r w:rsidRPr="00FE664A">
              <w:rPr>
                <w:color w:val="000000"/>
                <w:sz w:val="14"/>
                <w:szCs w:val="14"/>
              </w:rPr>
              <w:t>2 500,00</w:t>
            </w:r>
          </w:p>
        </w:tc>
        <w:tc>
          <w:tcPr>
            <w:tcW w:w="379" w:type="pct"/>
            <w:tcBorders>
              <w:top w:val="nil"/>
              <w:left w:val="nil"/>
              <w:bottom w:val="single" w:sz="4" w:space="0" w:color="auto"/>
              <w:right w:val="single" w:sz="4" w:space="0" w:color="auto"/>
            </w:tcBorders>
            <w:shd w:val="clear" w:color="auto" w:fill="auto"/>
            <w:vAlign w:val="center"/>
            <w:hideMark/>
          </w:tcPr>
          <w:p w14:paraId="22023FE0"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4B593E5E" w14:textId="77777777" w:rsidR="00FE664A" w:rsidRPr="00FE664A" w:rsidRDefault="00FE664A" w:rsidP="00FE664A">
            <w:pPr>
              <w:jc w:val="center"/>
              <w:rPr>
                <w:color w:val="000000"/>
                <w:sz w:val="14"/>
                <w:szCs w:val="14"/>
              </w:rPr>
            </w:pPr>
            <w:r w:rsidRPr="00FE664A">
              <w:rPr>
                <w:color w:val="000000"/>
                <w:sz w:val="14"/>
                <w:szCs w:val="14"/>
              </w:rPr>
              <w:t>1062</w:t>
            </w:r>
          </w:p>
        </w:tc>
        <w:tc>
          <w:tcPr>
            <w:tcW w:w="327" w:type="pct"/>
            <w:tcBorders>
              <w:top w:val="nil"/>
              <w:left w:val="nil"/>
              <w:bottom w:val="single" w:sz="4" w:space="0" w:color="auto"/>
              <w:right w:val="single" w:sz="4" w:space="0" w:color="auto"/>
            </w:tcBorders>
            <w:shd w:val="clear" w:color="auto" w:fill="auto"/>
            <w:vAlign w:val="center"/>
            <w:hideMark/>
          </w:tcPr>
          <w:p w14:paraId="39BA7101" w14:textId="77777777" w:rsidR="00FE664A" w:rsidRPr="00FE664A" w:rsidRDefault="00FE664A" w:rsidP="00FE664A">
            <w:pPr>
              <w:jc w:val="center"/>
              <w:rPr>
                <w:color w:val="000000"/>
                <w:sz w:val="14"/>
                <w:szCs w:val="14"/>
              </w:rPr>
            </w:pPr>
            <w:r w:rsidRPr="00FE664A">
              <w:rPr>
                <w:color w:val="000000"/>
                <w:sz w:val="14"/>
                <w:szCs w:val="14"/>
              </w:rPr>
              <w:t>292</w:t>
            </w:r>
          </w:p>
        </w:tc>
        <w:tc>
          <w:tcPr>
            <w:tcW w:w="317" w:type="pct"/>
            <w:tcBorders>
              <w:top w:val="nil"/>
              <w:left w:val="nil"/>
              <w:bottom w:val="single" w:sz="4" w:space="0" w:color="auto"/>
              <w:right w:val="single" w:sz="4" w:space="0" w:color="auto"/>
            </w:tcBorders>
            <w:shd w:val="clear" w:color="auto" w:fill="auto"/>
            <w:noWrap/>
            <w:vAlign w:val="bottom"/>
            <w:hideMark/>
          </w:tcPr>
          <w:p w14:paraId="408E153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5D0E7BA" w14:textId="77777777" w:rsidR="00FE664A" w:rsidRPr="00FE664A" w:rsidRDefault="00FE664A" w:rsidP="00FE664A">
            <w:pPr>
              <w:jc w:val="center"/>
              <w:rPr>
                <w:color w:val="000000"/>
                <w:sz w:val="14"/>
                <w:szCs w:val="14"/>
              </w:rPr>
            </w:pPr>
            <w:r w:rsidRPr="00FE664A">
              <w:rPr>
                <w:color w:val="000000"/>
                <w:sz w:val="14"/>
                <w:szCs w:val="14"/>
              </w:rPr>
              <w:t>Liczba budynków/ lokali podłączona do sieci cieplnej</w:t>
            </w:r>
          </w:p>
        </w:tc>
      </w:tr>
      <w:tr w:rsidR="00FE664A" w:rsidRPr="00FE664A" w14:paraId="48121C8E" w14:textId="77777777" w:rsidTr="00FE664A">
        <w:trPr>
          <w:trHeight w:val="49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605A350"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15706A2" w14:textId="77777777" w:rsidR="00FE664A" w:rsidRPr="00FE664A" w:rsidRDefault="00FE664A" w:rsidP="00FE664A">
            <w:pPr>
              <w:jc w:val="center"/>
              <w:rPr>
                <w:color w:val="000000"/>
                <w:sz w:val="14"/>
                <w:szCs w:val="14"/>
              </w:rPr>
            </w:pPr>
            <w:r w:rsidRPr="00FE664A">
              <w:rPr>
                <w:color w:val="000000"/>
                <w:sz w:val="14"/>
                <w:szCs w:val="14"/>
              </w:rPr>
              <w:t xml:space="preserve">Modernizacja sieci </w:t>
            </w:r>
            <w:r w:rsidR="002F2393">
              <w:rPr>
                <w:color w:val="000000"/>
                <w:sz w:val="14"/>
                <w:szCs w:val="14"/>
              </w:rPr>
              <w:t>wysokich parametrów odcinek ok. </w:t>
            </w:r>
            <w:r w:rsidRPr="00FE664A">
              <w:rPr>
                <w:color w:val="000000"/>
                <w:sz w:val="14"/>
                <w:szCs w:val="14"/>
              </w:rPr>
              <w:t>1,5km.</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14:paraId="62A65522"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14:paraId="221CE2DA" w14:textId="77777777" w:rsidR="00FE664A" w:rsidRPr="00FE664A" w:rsidRDefault="00FE664A" w:rsidP="00FE664A">
            <w:pPr>
              <w:jc w:val="center"/>
              <w:rPr>
                <w:color w:val="000000"/>
                <w:sz w:val="14"/>
                <w:szCs w:val="14"/>
              </w:rPr>
            </w:pPr>
            <w:r w:rsidRPr="00FE664A">
              <w:rPr>
                <w:color w:val="000000"/>
                <w:sz w:val="14"/>
                <w:szCs w:val="14"/>
              </w:rPr>
              <w:t>do 2020</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14:paraId="49379571"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14:paraId="746CFE7E"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vMerge w:val="restart"/>
            <w:tcBorders>
              <w:top w:val="nil"/>
              <w:left w:val="single" w:sz="4" w:space="0" w:color="auto"/>
              <w:bottom w:val="single" w:sz="4" w:space="0" w:color="000000"/>
              <w:right w:val="single" w:sz="4" w:space="0" w:color="auto"/>
            </w:tcBorders>
            <w:shd w:val="clear" w:color="auto" w:fill="auto"/>
            <w:vAlign w:val="center"/>
            <w:hideMark/>
          </w:tcPr>
          <w:p w14:paraId="146C1DF0" w14:textId="77777777" w:rsidR="00FE664A" w:rsidRPr="00FE664A" w:rsidRDefault="00FE664A" w:rsidP="00FE664A">
            <w:pPr>
              <w:jc w:val="center"/>
              <w:rPr>
                <w:color w:val="000000"/>
                <w:sz w:val="14"/>
                <w:szCs w:val="14"/>
              </w:rPr>
            </w:pPr>
            <w:r w:rsidRPr="00FE664A">
              <w:rPr>
                <w:color w:val="000000"/>
                <w:sz w:val="14"/>
                <w:szCs w:val="14"/>
              </w:rPr>
              <w:t>212</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14:paraId="12C544E6" w14:textId="77777777" w:rsidR="00FE664A" w:rsidRPr="00FE664A" w:rsidRDefault="00FE664A" w:rsidP="00FE664A">
            <w:pPr>
              <w:jc w:val="center"/>
              <w:rPr>
                <w:color w:val="000000"/>
                <w:sz w:val="14"/>
                <w:szCs w:val="14"/>
              </w:rPr>
            </w:pPr>
            <w:r w:rsidRPr="00FE664A">
              <w:rPr>
                <w:color w:val="000000"/>
                <w:sz w:val="14"/>
                <w:szCs w:val="14"/>
              </w:rPr>
              <w:t>58</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4F0F4B0"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14:paraId="1AE7C235"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EAE4F60"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9DE615A"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349BDDE" w14:textId="77777777" w:rsidR="00FE664A" w:rsidRPr="00FE664A" w:rsidRDefault="00FE664A" w:rsidP="00FE664A">
            <w:pPr>
              <w:jc w:val="center"/>
              <w:rPr>
                <w:color w:val="000000"/>
                <w:sz w:val="14"/>
                <w:szCs w:val="14"/>
              </w:rPr>
            </w:pPr>
            <w:r w:rsidRPr="00FE664A">
              <w:rPr>
                <w:color w:val="000000"/>
                <w:sz w:val="14"/>
                <w:szCs w:val="14"/>
              </w:rPr>
              <w:t>Przebudowa węzłów grupowych na indywidualne – 4szt.</w:t>
            </w:r>
          </w:p>
        </w:tc>
        <w:tc>
          <w:tcPr>
            <w:tcW w:w="403" w:type="pct"/>
            <w:vMerge/>
            <w:tcBorders>
              <w:top w:val="nil"/>
              <w:left w:val="single" w:sz="4" w:space="0" w:color="auto"/>
              <w:bottom w:val="single" w:sz="4" w:space="0" w:color="000000"/>
              <w:right w:val="single" w:sz="4" w:space="0" w:color="auto"/>
            </w:tcBorders>
            <w:vAlign w:val="center"/>
            <w:hideMark/>
          </w:tcPr>
          <w:p w14:paraId="1F05D760"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000000"/>
              <w:right w:val="single" w:sz="4" w:space="0" w:color="auto"/>
            </w:tcBorders>
            <w:vAlign w:val="center"/>
            <w:hideMark/>
          </w:tcPr>
          <w:p w14:paraId="3E243CAA"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000000"/>
              <w:right w:val="single" w:sz="4" w:space="0" w:color="auto"/>
            </w:tcBorders>
            <w:vAlign w:val="center"/>
            <w:hideMark/>
          </w:tcPr>
          <w:p w14:paraId="0F3827D8"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000000"/>
              <w:right w:val="single" w:sz="4" w:space="0" w:color="auto"/>
            </w:tcBorders>
            <w:vAlign w:val="center"/>
            <w:hideMark/>
          </w:tcPr>
          <w:p w14:paraId="785D3406"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000000"/>
              <w:right w:val="single" w:sz="4" w:space="0" w:color="auto"/>
            </w:tcBorders>
            <w:vAlign w:val="center"/>
            <w:hideMark/>
          </w:tcPr>
          <w:p w14:paraId="2AA1D0FA"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000000"/>
              <w:right w:val="single" w:sz="4" w:space="0" w:color="auto"/>
            </w:tcBorders>
            <w:vAlign w:val="center"/>
            <w:hideMark/>
          </w:tcPr>
          <w:p w14:paraId="1CDAD7F8"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129C1412"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000000"/>
              <w:right w:val="single" w:sz="4" w:space="0" w:color="auto"/>
            </w:tcBorders>
            <w:vAlign w:val="center"/>
            <w:hideMark/>
          </w:tcPr>
          <w:p w14:paraId="08BABB41" w14:textId="77777777" w:rsidR="00FE664A" w:rsidRPr="00FE664A" w:rsidRDefault="00FE664A" w:rsidP="00FE664A">
            <w:pPr>
              <w:rPr>
                <w:color w:val="000000"/>
                <w:sz w:val="14"/>
                <w:szCs w:val="14"/>
              </w:rPr>
            </w:pPr>
          </w:p>
        </w:tc>
      </w:tr>
      <w:tr w:rsidR="00FE664A" w:rsidRPr="00FE664A" w14:paraId="5CC9F3FE"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02820DF"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1E81BC64" w14:textId="77777777" w:rsidR="00FE664A" w:rsidRPr="00FE664A" w:rsidRDefault="00FE664A" w:rsidP="00FE664A">
            <w:pPr>
              <w:jc w:val="center"/>
              <w:rPr>
                <w:color w:val="000000"/>
                <w:sz w:val="14"/>
                <w:szCs w:val="14"/>
              </w:rPr>
            </w:pPr>
            <w:r w:rsidRPr="00FE664A">
              <w:rPr>
                <w:color w:val="000000"/>
                <w:sz w:val="14"/>
                <w:szCs w:val="14"/>
              </w:rPr>
              <w:t>Rozbudowa sieci cieplnej ok. 0,5 km.</w:t>
            </w:r>
          </w:p>
        </w:tc>
        <w:tc>
          <w:tcPr>
            <w:tcW w:w="403" w:type="pct"/>
            <w:vMerge/>
            <w:tcBorders>
              <w:top w:val="nil"/>
              <w:left w:val="single" w:sz="4" w:space="0" w:color="auto"/>
              <w:bottom w:val="single" w:sz="4" w:space="0" w:color="000000"/>
              <w:right w:val="single" w:sz="4" w:space="0" w:color="auto"/>
            </w:tcBorders>
            <w:vAlign w:val="center"/>
            <w:hideMark/>
          </w:tcPr>
          <w:p w14:paraId="722516B4"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000000"/>
              <w:right w:val="single" w:sz="4" w:space="0" w:color="auto"/>
            </w:tcBorders>
            <w:vAlign w:val="center"/>
            <w:hideMark/>
          </w:tcPr>
          <w:p w14:paraId="13E4DF78"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000000"/>
              <w:right w:val="single" w:sz="4" w:space="0" w:color="auto"/>
            </w:tcBorders>
            <w:vAlign w:val="center"/>
            <w:hideMark/>
          </w:tcPr>
          <w:p w14:paraId="4E5DBD9C"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000000"/>
              <w:right w:val="single" w:sz="4" w:space="0" w:color="auto"/>
            </w:tcBorders>
            <w:vAlign w:val="center"/>
            <w:hideMark/>
          </w:tcPr>
          <w:p w14:paraId="7D3FDA4B"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000000"/>
              <w:right w:val="single" w:sz="4" w:space="0" w:color="auto"/>
            </w:tcBorders>
            <w:vAlign w:val="center"/>
            <w:hideMark/>
          </w:tcPr>
          <w:p w14:paraId="15A65A2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000000"/>
              <w:right w:val="single" w:sz="4" w:space="0" w:color="auto"/>
            </w:tcBorders>
            <w:vAlign w:val="center"/>
            <w:hideMark/>
          </w:tcPr>
          <w:p w14:paraId="29DE0541"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457C5C17"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000000"/>
              <w:right w:val="single" w:sz="4" w:space="0" w:color="auto"/>
            </w:tcBorders>
            <w:vAlign w:val="center"/>
            <w:hideMark/>
          </w:tcPr>
          <w:p w14:paraId="4EE5B127" w14:textId="77777777" w:rsidR="00FE664A" w:rsidRPr="00FE664A" w:rsidRDefault="00FE664A" w:rsidP="00FE664A">
            <w:pPr>
              <w:rPr>
                <w:color w:val="000000"/>
                <w:sz w:val="14"/>
                <w:szCs w:val="14"/>
              </w:rPr>
            </w:pPr>
          </w:p>
        </w:tc>
      </w:tr>
      <w:tr w:rsidR="00FE664A" w:rsidRPr="00FE664A" w14:paraId="0ED34328"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AA23469"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BC17184" w14:textId="77777777" w:rsidR="00FE664A" w:rsidRPr="00FE664A" w:rsidRDefault="00FE664A" w:rsidP="00FE664A">
            <w:pPr>
              <w:jc w:val="center"/>
              <w:rPr>
                <w:color w:val="000000"/>
                <w:sz w:val="14"/>
                <w:szCs w:val="14"/>
              </w:rPr>
            </w:pPr>
            <w:r w:rsidRPr="00FE664A">
              <w:rPr>
                <w:color w:val="000000"/>
                <w:sz w:val="14"/>
                <w:szCs w:val="14"/>
              </w:rPr>
              <w:t xml:space="preserve">Wymiana magistrali przesyłowej z </w:t>
            </w:r>
            <w:proofErr w:type="spellStart"/>
            <w:r w:rsidRPr="00FE664A">
              <w:rPr>
                <w:color w:val="000000"/>
                <w:sz w:val="14"/>
                <w:szCs w:val="14"/>
              </w:rPr>
              <w:t>ZCh</w:t>
            </w:r>
            <w:proofErr w:type="spellEnd"/>
            <w:r w:rsidRPr="00FE664A">
              <w:rPr>
                <w:color w:val="000000"/>
                <w:sz w:val="14"/>
                <w:szCs w:val="14"/>
              </w:rPr>
              <w:t xml:space="preserve"> Police do osiedla Chemik w Policach – 5km.</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572CB8D5"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9BBA21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5E46169C" w14:textId="77777777" w:rsidR="00FE664A" w:rsidRPr="00FE664A" w:rsidRDefault="00FE664A" w:rsidP="00FE664A">
            <w:pPr>
              <w:jc w:val="center"/>
              <w:rPr>
                <w:color w:val="000000"/>
                <w:sz w:val="14"/>
                <w:szCs w:val="14"/>
              </w:rPr>
            </w:pPr>
            <w:r w:rsidRPr="00FE664A">
              <w:rPr>
                <w:color w:val="000000"/>
                <w:sz w:val="14"/>
                <w:szCs w:val="14"/>
              </w:rPr>
              <w:t>12 000,00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1DE38BC"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05336AE1" w14:textId="77777777" w:rsidR="00FE664A" w:rsidRPr="00FE664A" w:rsidRDefault="00FE664A" w:rsidP="00FE664A">
            <w:pPr>
              <w:jc w:val="center"/>
              <w:rPr>
                <w:color w:val="000000"/>
                <w:sz w:val="14"/>
                <w:szCs w:val="14"/>
              </w:rPr>
            </w:pPr>
            <w:r w:rsidRPr="00FE664A">
              <w:rPr>
                <w:color w:val="000000"/>
                <w:sz w:val="14"/>
                <w:szCs w:val="14"/>
              </w:rPr>
              <w:t>510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2097E067" w14:textId="77777777" w:rsidR="00FE664A" w:rsidRPr="00FE664A" w:rsidRDefault="00FE664A" w:rsidP="00FE664A">
            <w:pPr>
              <w:jc w:val="center"/>
              <w:rPr>
                <w:color w:val="000000"/>
                <w:sz w:val="14"/>
                <w:szCs w:val="14"/>
              </w:rPr>
            </w:pPr>
            <w:r w:rsidRPr="00FE664A">
              <w:rPr>
                <w:color w:val="000000"/>
                <w:sz w:val="14"/>
                <w:szCs w:val="14"/>
              </w:rPr>
              <w:t>140</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D889EC3"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7D3FACC0"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18105FCC"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9C3FD5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ED9F793" w14:textId="77777777" w:rsidR="00FE664A" w:rsidRPr="00FE664A" w:rsidRDefault="00FE664A" w:rsidP="00FE664A">
            <w:pPr>
              <w:jc w:val="center"/>
              <w:rPr>
                <w:color w:val="000000"/>
                <w:sz w:val="14"/>
                <w:szCs w:val="14"/>
              </w:rPr>
            </w:pPr>
            <w:r w:rsidRPr="00FE664A">
              <w:rPr>
                <w:color w:val="000000"/>
                <w:sz w:val="14"/>
                <w:szCs w:val="14"/>
              </w:rPr>
              <w:t>Przebudowa węzłów grupowych – 3szt.</w:t>
            </w:r>
          </w:p>
        </w:tc>
        <w:tc>
          <w:tcPr>
            <w:tcW w:w="403" w:type="pct"/>
            <w:vMerge/>
            <w:tcBorders>
              <w:top w:val="nil"/>
              <w:left w:val="single" w:sz="4" w:space="0" w:color="auto"/>
              <w:bottom w:val="single" w:sz="4" w:space="0" w:color="auto"/>
              <w:right w:val="single" w:sz="4" w:space="0" w:color="auto"/>
            </w:tcBorders>
            <w:vAlign w:val="center"/>
            <w:hideMark/>
          </w:tcPr>
          <w:p w14:paraId="1AFB9281"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40301902"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103C39C5"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7180FE73"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7CAE7158"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4B3F28A4"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5106F62A"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131E9A41" w14:textId="77777777" w:rsidR="00FE664A" w:rsidRPr="00FE664A" w:rsidRDefault="00FE664A" w:rsidP="00FE664A">
            <w:pPr>
              <w:rPr>
                <w:color w:val="000000"/>
                <w:sz w:val="14"/>
                <w:szCs w:val="14"/>
              </w:rPr>
            </w:pPr>
          </w:p>
        </w:tc>
      </w:tr>
      <w:tr w:rsidR="00FE664A" w:rsidRPr="00FE664A" w14:paraId="4ED89849"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737C0B8"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0E921BE" w14:textId="77777777" w:rsidR="00FE664A" w:rsidRPr="00FE664A" w:rsidRDefault="00FE664A" w:rsidP="00FE664A">
            <w:pPr>
              <w:jc w:val="center"/>
              <w:rPr>
                <w:color w:val="000000"/>
                <w:sz w:val="14"/>
                <w:szCs w:val="14"/>
              </w:rPr>
            </w:pPr>
            <w:r w:rsidRPr="00FE664A">
              <w:rPr>
                <w:color w:val="000000"/>
                <w:sz w:val="14"/>
                <w:szCs w:val="14"/>
              </w:rPr>
              <w:t>Rozbudowa sieci cieplnej ok. 0,5km.</w:t>
            </w:r>
          </w:p>
        </w:tc>
        <w:tc>
          <w:tcPr>
            <w:tcW w:w="403" w:type="pct"/>
            <w:vMerge/>
            <w:tcBorders>
              <w:top w:val="nil"/>
              <w:left w:val="single" w:sz="4" w:space="0" w:color="auto"/>
              <w:bottom w:val="single" w:sz="4" w:space="0" w:color="auto"/>
              <w:right w:val="single" w:sz="4" w:space="0" w:color="auto"/>
            </w:tcBorders>
            <w:vAlign w:val="center"/>
            <w:hideMark/>
          </w:tcPr>
          <w:p w14:paraId="4AC05A21"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504E713D"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6C5B1569"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7D515EB1"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35AAAEC0"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6FFEDEBA"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1FB383C0"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44D23218" w14:textId="77777777" w:rsidR="00FE664A" w:rsidRPr="00FE664A" w:rsidRDefault="00FE664A" w:rsidP="00FE664A">
            <w:pPr>
              <w:rPr>
                <w:color w:val="000000"/>
                <w:sz w:val="14"/>
                <w:szCs w:val="14"/>
              </w:rPr>
            </w:pPr>
          </w:p>
        </w:tc>
      </w:tr>
      <w:tr w:rsidR="00FE664A" w:rsidRPr="00FE664A" w14:paraId="5F1E08D7"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65712FE"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35807862" w14:textId="77777777" w:rsidR="00FE664A" w:rsidRPr="00FE664A" w:rsidRDefault="00FE664A" w:rsidP="00FE664A">
            <w:pPr>
              <w:jc w:val="center"/>
              <w:rPr>
                <w:color w:val="000000"/>
                <w:sz w:val="14"/>
                <w:szCs w:val="14"/>
              </w:rPr>
            </w:pPr>
            <w:r w:rsidRPr="00FE664A">
              <w:rPr>
                <w:color w:val="000000"/>
                <w:sz w:val="14"/>
                <w:szCs w:val="14"/>
              </w:rPr>
              <w:t>Przebudowa kotła WR10 – modernizacja w technologii ścian szczelnych wraz z instalacją odpylania.</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1C9726D7"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DB9B46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084B03BA" w14:textId="77777777" w:rsidR="00FE664A" w:rsidRPr="00FE664A" w:rsidRDefault="00FE664A" w:rsidP="00FE664A">
            <w:pPr>
              <w:jc w:val="center"/>
              <w:rPr>
                <w:color w:val="000000"/>
                <w:sz w:val="14"/>
                <w:szCs w:val="14"/>
              </w:rPr>
            </w:pPr>
            <w:r w:rsidRPr="00FE664A">
              <w:rPr>
                <w:color w:val="000000"/>
                <w:sz w:val="14"/>
                <w:szCs w:val="14"/>
              </w:rPr>
              <w:t>4 000,00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0DAB97B"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220A8564" w14:textId="77777777" w:rsidR="00FE664A" w:rsidRPr="00FE664A" w:rsidRDefault="00FE664A" w:rsidP="00FE664A">
            <w:pPr>
              <w:jc w:val="center"/>
              <w:rPr>
                <w:color w:val="000000"/>
                <w:sz w:val="14"/>
                <w:szCs w:val="14"/>
              </w:rPr>
            </w:pPr>
            <w:r w:rsidRPr="00FE664A">
              <w:rPr>
                <w:color w:val="000000"/>
                <w:sz w:val="14"/>
                <w:szCs w:val="14"/>
              </w:rPr>
              <w:t>170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08AC21C7" w14:textId="77777777" w:rsidR="00FE664A" w:rsidRPr="00FE664A" w:rsidRDefault="00FE664A" w:rsidP="00FE664A">
            <w:pPr>
              <w:jc w:val="center"/>
              <w:rPr>
                <w:color w:val="000000"/>
                <w:sz w:val="14"/>
                <w:szCs w:val="14"/>
              </w:rPr>
            </w:pPr>
            <w:r w:rsidRPr="00FE664A">
              <w:rPr>
                <w:color w:val="000000"/>
                <w:sz w:val="14"/>
                <w:szCs w:val="14"/>
              </w:rPr>
              <w:t>47</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E98779B"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4A314482"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61364EC7"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46033D"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7EF6FA8C" w14:textId="77777777" w:rsidR="00FE664A" w:rsidRPr="00FE664A" w:rsidRDefault="00FE664A" w:rsidP="00FE664A">
            <w:pPr>
              <w:jc w:val="center"/>
              <w:rPr>
                <w:color w:val="000000"/>
                <w:sz w:val="14"/>
                <w:szCs w:val="14"/>
              </w:rPr>
            </w:pPr>
            <w:r w:rsidRPr="00FE664A">
              <w:rPr>
                <w:color w:val="000000"/>
                <w:sz w:val="14"/>
                <w:szCs w:val="14"/>
              </w:rPr>
              <w:t>Przebudowa węzłów grupowych – 3szt. Rozbudowa sieci cieplnej ok. 0,5km.</w:t>
            </w:r>
          </w:p>
        </w:tc>
        <w:tc>
          <w:tcPr>
            <w:tcW w:w="403" w:type="pct"/>
            <w:vMerge/>
            <w:tcBorders>
              <w:top w:val="nil"/>
              <w:left w:val="single" w:sz="4" w:space="0" w:color="auto"/>
              <w:bottom w:val="single" w:sz="4" w:space="0" w:color="auto"/>
              <w:right w:val="single" w:sz="4" w:space="0" w:color="auto"/>
            </w:tcBorders>
            <w:vAlign w:val="center"/>
            <w:hideMark/>
          </w:tcPr>
          <w:p w14:paraId="63F6C052"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0C3D068C"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1C30ECE6"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1BFCE456"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4FD0743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0B07F618"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4B78B775"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7122DAF1" w14:textId="77777777" w:rsidR="00FE664A" w:rsidRPr="00FE664A" w:rsidRDefault="00FE664A" w:rsidP="00FE664A">
            <w:pPr>
              <w:rPr>
                <w:color w:val="000000"/>
                <w:sz w:val="14"/>
                <w:szCs w:val="14"/>
              </w:rPr>
            </w:pPr>
          </w:p>
        </w:tc>
      </w:tr>
      <w:tr w:rsidR="00FE664A" w:rsidRPr="00FE664A" w14:paraId="2D31EC77"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B79129D" w14:textId="77777777" w:rsidR="00FE664A" w:rsidRPr="00FE664A" w:rsidRDefault="00FE664A" w:rsidP="00FE664A">
            <w:pPr>
              <w:jc w:val="center"/>
              <w:rPr>
                <w:color w:val="000000"/>
                <w:sz w:val="14"/>
                <w:szCs w:val="14"/>
              </w:rPr>
            </w:pPr>
            <w:r w:rsidRPr="00FE664A">
              <w:rPr>
                <w:color w:val="000000"/>
                <w:sz w:val="14"/>
                <w:szCs w:val="14"/>
              </w:rPr>
              <w:lastRenderedPageBreak/>
              <w:t>ENERGETYKA</w:t>
            </w:r>
          </w:p>
        </w:tc>
        <w:tc>
          <w:tcPr>
            <w:tcW w:w="1378" w:type="pct"/>
            <w:tcBorders>
              <w:top w:val="nil"/>
              <w:left w:val="nil"/>
              <w:bottom w:val="single" w:sz="4" w:space="0" w:color="auto"/>
              <w:right w:val="single" w:sz="4" w:space="0" w:color="auto"/>
            </w:tcBorders>
            <w:shd w:val="clear" w:color="auto" w:fill="auto"/>
            <w:vAlign w:val="center"/>
            <w:hideMark/>
          </w:tcPr>
          <w:p w14:paraId="6ECC0792" w14:textId="77777777" w:rsidR="00FE664A" w:rsidRPr="00FE664A" w:rsidRDefault="00FE664A" w:rsidP="00FE664A">
            <w:pPr>
              <w:jc w:val="center"/>
              <w:rPr>
                <w:color w:val="000000"/>
                <w:sz w:val="14"/>
                <w:szCs w:val="14"/>
              </w:rPr>
            </w:pPr>
            <w:r w:rsidRPr="00FE664A">
              <w:rPr>
                <w:color w:val="000000"/>
                <w:sz w:val="14"/>
                <w:szCs w:val="14"/>
              </w:rPr>
              <w:t>Rozbudowa sieci cieplnej – 0,5km.</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244B53AB"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78D582B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3203834A"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BD07058"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1672BE3B" w14:textId="77777777" w:rsidR="00FE664A" w:rsidRPr="00FE664A" w:rsidRDefault="00FE664A" w:rsidP="00FE664A">
            <w:pPr>
              <w:jc w:val="center"/>
              <w:rPr>
                <w:color w:val="000000"/>
                <w:sz w:val="14"/>
                <w:szCs w:val="14"/>
              </w:rPr>
            </w:pPr>
            <w:r w:rsidRPr="00FE664A">
              <w:rPr>
                <w:color w:val="000000"/>
                <w:sz w:val="14"/>
                <w:szCs w:val="14"/>
              </w:rPr>
              <w:t>85</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4AF8A43E" w14:textId="77777777" w:rsidR="00FE664A" w:rsidRPr="00FE664A" w:rsidRDefault="00FE664A" w:rsidP="00FE664A">
            <w:pPr>
              <w:jc w:val="center"/>
              <w:rPr>
                <w:color w:val="000000"/>
                <w:sz w:val="14"/>
                <w:szCs w:val="14"/>
              </w:rPr>
            </w:pPr>
            <w:r w:rsidRPr="00FE664A">
              <w:rPr>
                <w:color w:val="000000"/>
                <w:sz w:val="14"/>
                <w:szCs w:val="14"/>
              </w:rPr>
              <w:t>23,5</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FC1AAF3"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03C8109C"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B443CD1"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49691E"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E52A692" w14:textId="77777777" w:rsidR="00FE664A" w:rsidRPr="00FE664A" w:rsidRDefault="00FE664A" w:rsidP="00FE664A">
            <w:pPr>
              <w:jc w:val="center"/>
              <w:rPr>
                <w:color w:val="000000"/>
                <w:sz w:val="14"/>
                <w:szCs w:val="14"/>
              </w:rPr>
            </w:pPr>
            <w:r w:rsidRPr="00FE664A">
              <w:rPr>
                <w:color w:val="000000"/>
                <w:sz w:val="14"/>
                <w:szCs w:val="14"/>
              </w:rPr>
              <w:t>Modernizacja wymienników ciepła oraz węzłów ciepłowniczych – 10szt.</w:t>
            </w:r>
          </w:p>
        </w:tc>
        <w:tc>
          <w:tcPr>
            <w:tcW w:w="403" w:type="pct"/>
            <w:vMerge/>
            <w:tcBorders>
              <w:top w:val="nil"/>
              <w:left w:val="single" w:sz="4" w:space="0" w:color="auto"/>
              <w:bottom w:val="single" w:sz="4" w:space="0" w:color="auto"/>
              <w:right w:val="single" w:sz="4" w:space="0" w:color="auto"/>
            </w:tcBorders>
            <w:vAlign w:val="center"/>
            <w:hideMark/>
          </w:tcPr>
          <w:p w14:paraId="73CD26D9"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20583DC2"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7445F6BE"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3B17CADD"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1ACE533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785BDB31"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76F4E20E"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2B912BA6" w14:textId="77777777" w:rsidR="00FE664A" w:rsidRPr="00FE664A" w:rsidRDefault="00FE664A" w:rsidP="00FE664A">
            <w:pPr>
              <w:rPr>
                <w:color w:val="000000"/>
                <w:sz w:val="14"/>
                <w:szCs w:val="14"/>
              </w:rPr>
            </w:pPr>
          </w:p>
        </w:tc>
      </w:tr>
      <w:tr w:rsidR="00FE664A" w:rsidRPr="00FE664A" w14:paraId="492CACC5"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3DE230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7BF18140" w14:textId="77777777" w:rsidR="00FE664A" w:rsidRPr="00FE664A" w:rsidRDefault="00FE664A" w:rsidP="00FE664A">
            <w:pPr>
              <w:jc w:val="center"/>
              <w:rPr>
                <w:color w:val="000000"/>
                <w:sz w:val="14"/>
                <w:szCs w:val="14"/>
              </w:rPr>
            </w:pPr>
            <w:r w:rsidRPr="00FE664A">
              <w:rPr>
                <w:color w:val="000000"/>
                <w:sz w:val="14"/>
                <w:szCs w:val="14"/>
              </w:rPr>
              <w:t>Rozbudowa sieci cieplnej- 0,5km. Modernizacja wymienników ciepła i węzłów ciepłowniczych – 5 szt.</w:t>
            </w:r>
          </w:p>
        </w:tc>
        <w:tc>
          <w:tcPr>
            <w:tcW w:w="403" w:type="pct"/>
            <w:tcBorders>
              <w:top w:val="nil"/>
              <w:left w:val="nil"/>
              <w:bottom w:val="single" w:sz="4" w:space="0" w:color="auto"/>
              <w:right w:val="single" w:sz="4" w:space="0" w:color="auto"/>
            </w:tcBorders>
            <w:shd w:val="clear" w:color="auto" w:fill="auto"/>
            <w:vAlign w:val="center"/>
            <w:hideMark/>
          </w:tcPr>
          <w:p w14:paraId="7AF874AD"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tcBorders>
              <w:top w:val="nil"/>
              <w:left w:val="nil"/>
              <w:bottom w:val="single" w:sz="4" w:space="0" w:color="auto"/>
              <w:right w:val="single" w:sz="4" w:space="0" w:color="auto"/>
            </w:tcBorders>
            <w:shd w:val="clear" w:color="auto" w:fill="auto"/>
            <w:vAlign w:val="center"/>
            <w:hideMark/>
          </w:tcPr>
          <w:p w14:paraId="28A0F793"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2469D71"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tcBorders>
              <w:top w:val="nil"/>
              <w:left w:val="nil"/>
              <w:bottom w:val="single" w:sz="4" w:space="0" w:color="auto"/>
              <w:right w:val="single" w:sz="4" w:space="0" w:color="auto"/>
            </w:tcBorders>
            <w:shd w:val="clear" w:color="auto" w:fill="auto"/>
            <w:vAlign w:val="center"/>
            <w:hideMark/>
          </w:tcPr>
          <w:p w14:paraId="2A12C621"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tcBorders>
              <w:top w:val="nil"/>
              <w:left w:val="nil"/>
              <w:bottom w:val="single" w:sz="4" w:space="0" w:color="auto"/>
              <w:right w:val="single" w:sz="4" w:space="0" w:color="auto"/>
            </w:tcBorders>
            <w:shd w:val="clear" w:color="auto" w:fill="auto"/>
            <w:vAlign w:val="center"/>
            <w:hideMark/>
          </w:tcPr>
          <w:p w14:paraId="2D479DCE" w14:textId="77777777" w:rsidR="00FE664A" w:rsidRPr="00FE664A" w:rsidRDefault="00FE664A" w:rsidP="00FE664A">
            <w:pPr>
              <w:jc w:val="center"/>
              <w:rPr>
                <w:color w:val="000000"/>
                <w:sz w:val="14"/>
                <w:szCs w:val="14"/>
              </w:rPr>
            </w:pPr>
            <w:r w:rsidRPr="00FE664A">
              <w:rPr>
                <w:color w:val="000000"/>
                <w:sz w:val="14"/>
                <w:szCs w:val="14"/>
              </w:rPr>
              <w:t>85</w:t>
            </w:r>
          </w:p>
        </w:tc>
        <w:tc>
          <w:tcPr>
            <w:tcW w:w="327" w:type="pct"/>
            <w:tcBorders>
              <w:top w:val="nil"/>
              <w:left w:val="nil"/>
              <w:bottom w:val="single" w:sz="4" w:space="0" w:color="auto"/>
              <w:right w:val="single" w:sz="4" w:space="0" w:color="auto"/>
            </w:tcBorders>
            <w:shd w:val="clear" w:color="auto" w:fill="auto"/>
            <w:vAlign w:val="center"/>
            <w:hideMark/>
          </w:tcPr>
          <w:p w14:paraId="2F7DBC0F" w14:textId="77777777" w:rsidR="00FE664A" w:rsidRPr="00FE664A" w:rsidRDefault="00FE664A" w:rsidP="00FE664A">
            <w:pPr>
              <w:jc w:val="center"/>
              <w:rPr>
                <w:color w:val="000000"/>
                <w:sz w:val="14"/>
                <w:szCs w:val="14"/>
              </w:rPr>
            </w:pPr>
            <w:r w:rsidRPr="00FE664A">
              <w:rPr>
                <w:color w:val="000000"/>
                <w:sz w:val="14"/>
                <w:szCs w:val="14"/>
              </w:rPr>
              <w:t>23,5</w:t>
            </w:r>
          </w:p>
        </w:tc>
        <w:tc>
          <w:tcPr>
            <w:tcW w:w="317" w:type="pct"/>
            <w:tcBorders>
              <w:top w:val="nil"/>
              <w:left w:val="nil"/>
              <w:bottom w:val="single" w:sz="4" w:space="0" w:color="auto"/>
              <w:right w:val="single" w:sz="4" w:space="0" w:color="auto"/>
            </w:tcBorders>
            <w:shd w:val="clear" w:color="auto" w:fill="auto"/>
            <w:noWrap/>
            <w:vAlign w:val="bottom"/>
            <w:hideMark/>
          </w:tcPr>
          <w:p w14:paraId="05A4453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A0050E9"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CF4231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1ECEF43"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09A3B42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Kościuszki 16</w:t>
            </w:r>
          </w:p>
        </w:tc>
        <w:tc>
          <w:tcPr>
            <w:tcW w:w="403" w:type="pct"/>
            <w:tcBorders>
              <w:top w:val="nil"/>
              <w:left w:val="nil"/>
              <w:bottom w:val="single" w:sz="4" w:space="0" w:color="auto"/>
              <w:right w:val="single" w:sz="4" w:space="0" w:color="auto"/>
            </w:tcBorders>
            <w:shd w:val="clear" w:color="auto" w:fill="auto"/>
            <w:vAlign w:val="center"/>
            <w:hideMark/>
          </w:tcPr>
          <w:p w14:paraId="6844368E"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1BEDCA5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C793764" w14:textId="77777777" w:rsidR="00FE664A" w:rsidRPr="00FE664A" w:rsidRDefault="00FE664A" w:rsidP="00FE664A">
            <w:pPr>
              <w:jc w:val="center"/>
              <w:rPr>
                <w:color w:val="000000"/>
                <w:sz w:val="14"/>
                <w:szCs w:val="14"/>
              </w:rPr>
            </w:pPr>
            <w:r w:rsidRPr="00FE664A">
              <w:rPr>
                <w:color w:val="000000"/>
                <w:sz w:val="14"/>
                <w:szCs w:val="14"/>
              </w:rPr>
              <w:t>227,00</w:t>
            </w:r>
          </w:p>
        </w:tc>
        <w:tc>
          <w:tcPr>
            <w:tcW w:w="379" w:type="pct"/>
            <w:tcBorders>
              <w:top w:val="nil"/>
              <w:left w:val="nil"/>
              <w:bottom w:val="single" w:sz="4" w:space="0" w:color="auto"/>
              <w:right w:val="single" w:sz="4" w:space="0" w:color="auto"/>
            </w:tcBorders>
            <w:shd w:val="clear" w:color="auto" w:fill="auto"/>
            <w:vAlign w:val="center"/>
            <w:hideMark/>
          </w:tcPr>
          <w:p w14:paraId="214EB67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63BBDE55" w14:textId="77777777" w:rsidR="00FE664A" w:rsidRPr="00FE664A" w:rsidRDefault="00FE664A" w:rsidP="00FE664A">
            <w:pPr>
              <w:jc w:val="center"/>
              <w:rPr>
                <w:color w:val="000000"/>
                <w:sz w:val="14"/>
                <w:szCs w:val="14"/>
              </w:rPr>
            </w:pPr>
            <w:r w:rsidRPr="00FE664A">
              <w:rPr>
                <w:color w:val="000000"/>
                <w:sz w:val="14"/>
                <w:szCs w:val="14"/>
              </w:rPr>
              <w:t>40</w:t>
            </w:r>
          </w:p>
        </w:tc>
        <w:tc>
          <w:tcPr>
            <w:tcW w:w="327" w:type="pct"/>
            <w:tcBorders>
              <w:top w:val="nil"/>
              <w:left w:val="nil"/>
              <w:bottom w:val="single" w:sz="4" w:space="0" w:color="auto"/>
              <w:right w:val="single" w:sz="4" w:space="0" w:color="auto"/>
            </w:tcBorders>
            <w:shd w:val="clear" w:color="auto" w:fill="auto"/>
            <w:vAlign w:val="center"/>
            <w:hideMark/>
          </w:tcPr>
          <w:p w14:paraId="394D458F"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6472614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309E07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2133F8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CF42E75"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EA72261"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Drzymały 10</w:t>
            </w:r>
          </w:p>
        </w:tc>
        <w:tc>
          <w:tcPr>
            <w:tcW w:w="403" w:type="pct"/>
            <w:tcBorders>
              <w:top w:val="nil"/>
              <w:left w:val="nil"/>
              <w:bottom w:val="single" w:sz="4" w:space="0" w:color="auto"/>
              <w:right w:val="single" w:sz="4" w:space="0" w:color="auto"/>
            </w:tcBorders>
            <w:shd w:val="clear" w:color="auto" w:fill="auto"/>
            <w:vAlign w:val="center"/>
            <w:hideMark/>
          </w:tcPr>
          <w:p w14:paraId="6CDEE84F"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3E830F5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4EF7091" w14:textId="77777777" w:rsidR="00FE664A" w:rsidRPr="00FE664A" w:rsidRDefault="00FE664A" w:rsidP="00FE664A">
            <w:pPr>
              <w:jc w:val="center"/>
              <w:rPr>
                <w:color w:val="000000"/>
                <w:sz w:val="14"/>
                <w:szCs w:val="14"/>
              </w:rPr>
            </w:pPr>
            <w:r w:rsidRPr="00FE664A">
              <w:rPr>
                <w:color w:val="000000"/>
                <w:sz w:val="14"/>
                <w:szCs w:val="14"/>
              </w:rPr>
              <w:t>147,00</w:t>
            </w:r>
          </w:p>
        </w:tc>
        <w:tc>
          <w:tcPr>
            <w:tcW w:w="379" w:type="pct"/>
            <w:tcBorders>
              <w:top w:val="nil"/>
              <w:left w:val="nil"/>
              <w:bottom w:val="single" w:sz="4" w:space="0" w:color="auto"/>
              <w:right w:val="single" w:sz="4" w:space="0" w:color="auto"/>
            </w:tcBorders>
            <w:shd w:val="clear" w:color="auto" w:fill="auto"/>
            <w:vAlign w:val="center"/>
            <w:hideMark/>
          </w:tcPr>
          <w:p w14:paraId="30BE31DC"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0B8B8DD5" w14:textId="77777777" w:rsidR="00FE664A" w:rsidRPr="00FE664A" w:rsidRDefault="00FE664A" w:rsidP="00FE664A">
            <w:pPr>
              <w:jc w:val="center"/>
              <w:rPr>
                <w:color w:val="000000"/>
                <w:sz w:val="14"/>
                <w:szCs w:val="14"/>
              </w:rPr>
            </w:pPr>
            <w:r w:rsidRPr="00FE664A">
              <w:rPr>
                <w:color w:val="000000"/>
                <w:sz w:val="14"/>
                <w:szCs w:val="14"/>
              </w:rPr>
              <w:t>18</w:t>
            </w:r>
          </w:p>
        </w:tc>
        <w:tc>
          <w:tcPr>
            <w:tcW w:w="327" w:type="pct"/>
            <w:tcBorders>
              <w:top w:val="nil"/>
              <w:left w:val="nil"/>
              <w:bottom w:val="single" w:sz="4" w:space="0" w:color="auto"/>
              <w:right w:val="single" w:sz="4" w:space="0" w:color="auto"/>
            </w:tcBorders>
            <w:shd w:val="clear" w:color="auto" w:fill="auto"/>
            <w:vAlign w:val="center"/>
            <w:hideMark/>
          </w:tcPr>
          <w:p w14:paraId="03CCCDBE"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62FDAFB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949DF9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691B27C"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77812AE"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4715661" w14:textId="77777777" w:rsidR="00FE664A" w:rsidRPr="00FE664A" w:rsidRDefault="00FE664A" w:rsidP="00FE664A">
            <w:pPr>
              <w:jc w:val="center"/>
              <w:rPr>
                <w:color w:val="000000"/>
                <w:sz w:val="14"/>
                <w:szCs w:val="14"/>
              </w:rPr>
            </w:pPr>
            <w:r w:rsidRPr="00FE664A">
              <w:rPr>
                <w:color w:val="000000"/>
                <w:sz w:val="14"/>
                <w:szCs w:val="14"/>
              </w:rPr>
              <w:t>Termomodernizacja b</w:t>
            </w:r>
            <w:r w:rsidR="002F2393">
              <w:rPr>
                <w:color w:val="000000"/>
                <w:sz w:val="14"/>
                <w:szCs w:val="14"/>
              </w:rPr>
              <w:t>udynku mieszkalnego przy ul. </w:t>
            </w:r>
            <w:r w:rsidRPr="00FE664A">
              <w:rPr>
                <w:color w:val="000000"/>
                <w:sz w:val="14"/>
                <w:szCs w:val="14"/>
              </w:rPr>
              <w:t>Wojska Polskiego 51</w:t>
            </w:r>
          </w:p>
        </w:tc>
        <w:tc>
          <w:tcPr>
            <w:tcW w:w="403" w:type="pct"/>
            <w:tcBorders>
              <w:top w:val="nil"/>
              <w:left w:val="nil"/>
              <w:bottom w:val="single" w:sz="4" w:space="0" w:color="auto"/>
              <w:right w:val="single" w:sz="4" w:space="0" w:color="auto"/>
            </w:tcBorders>
            <w:shd w:val="clear" w:color="auto" w:fill="auto"/>
            <w:vAlign w:val="center"/>
            <w:hideMark/>
          </w:tcPr>
          <w:p w14:paraId="3B0BB7C8"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4B9646E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F2ADE30" w14:textId="77777777" w:rsidR="00FE664A" w:rsidRPr="00FE664A" w:rsidRDefault="00FE664A" w:rsidP="00FE664A">
            <w:pPr>
              <w:jc w:val="center"/>
              <w:rPr>
                <w:color w:val="000000"/>
                <w:sz w:val="14"/>
                <w:szCs w:val="14"/>
              </w:rPr>
            </w:pPr>
            <w:r w:rsidRPr="00FE664A">
              <w:rPr>
                <w:color w:val="000000"/>
                <w:sz w:val="14"/>
                <w:szCs w:val="14"/>
              </w:rPr>
              <w:t>230,00</w:t>
            </w:r>
          </w:p>
        </w:tc>
        <w:tc>
          <w:tcPr>
            <w:tcW w:w="379" w:type="pct"/>
            <w:tcBorders>
              <w:top w:val="nil"/>
              <w:left w:val="nil"/>
              <w:bottom w:val="single" w:sz="4" w:space="0" w:color="auto"/>
              <w:right w:val="single" w:sz="4" w:space="0" w:color="auto"/>
            </w:tcBorders>
            <w:shd w:val="clear" w:color="auto" w:fill="auto"/>
            <w:vAlign w:val="center"/>
            <w:hideMark/>
          </w:tcPr>
          <w:p w14:paraId="0A9AC237"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6E19653C" w14:textId="77777777" w:rsidR="00FE664A" w:rsidRPr="00FE664A" w:rsidRDefault="00FE664A" w:rsidP="00FE664A">
            <w:pPr>
              <w:jc w:val="center"/>
              <w:rPr>
                <w:color w:val="000000"/>
                <w:sz w:val="14"/>
                <w:szCs w:val="14"/>
              </w:rPr>
            </w:pPr>
            <w:r w:rsidRPr="00FE664A">
              <w:rPr>
                <w:color w:val="000000"/>
                <w:sz w:val="14"/>
                <w:szCs w:val="14"/>
              </w:rPr>
              <w:t>48</w:t>
            </w:r>
          </w:p>
        </w:tc>
        <w:tc>
          <w:tcPr>
            <w:tcW w:w="327" w:type="pct"/>
            <w:tcBorders>
              <w:top w:val="nil"/>
              <w:left w:val="nil"/>
              <w:bottom w:val="single" w:sz="4" w:space="0" w:color="auto"/>
              <w:right w:val="single" w:sz="4" w:space="0" w:color="auto"/>
            </w:tcBorders>
            <w:shd w:val="clear" w:color="auto" w:fill="auto"/>
            <w:vAlign w:val="center"/>
            <w:hideMark/>
          </w:tcPr>
          <w:p w14:paraId="5F4DA3E9" w14:textId="77777777" w:rsidR="00FE664A" w:rsidRPr="00FE664A" w:rsidRDefault="00FE664A" w:rsidP="00FE664A">
            <w:pPr>
              <w:jc w:val="center"/>
              <w:rPr>
                <w:color w:val="000000"/>
                <w:sz w:val="14"/>
                <w:szCs w:val="14"/>
              </w:rPr>
            </w:pPr>
            <w:r w:rsidRPr="00FE664A">
              <w:rPr>
                <w:color w:val="000000"/>
                <w:sz w:val="14"/>
                <w:szCs w:val="14"/>
              </w:rPr>
              <w:t>10</w:t>
            </w:r>
          </w:p>
        </w:tc>
        <w:tc>
          <w:tcPr>
            <w:tcW w:w="317" w:type="pct"/>
            <w:tcBorders>
              <w:top w:val="nil"/>
              <w:left w:val="nil"/>
              <w:bottom w:val="single" w:sz="4" w:space="0" w:color="auto"/>
              <w:right w:val="single" w:sz="4" w:space="0" w:color="auto"/>
            </w:tcBorders>
            <w:shd w:val="clear" w:color="auto" w:fill="auto"/>
            <w:noWrap/>
            <w:vAlign w:val="bottom"/>
            <w:hideMark/>
          </w:tcPr>
          <w:p w14:paraId="4095F7E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4539BE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0868CB1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E78FB4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24D213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Piastów 33</w:t>
            </w:r>
          </w:p>
        </w:tc>
        <w:tc>
          <w:tcPr>
            <w:tcW w:w="403" w:type="pct"/>
            <w:tcBorders>
              <w:top w:val="nil"/>
              <w:left w:val="nil"/>
              <w:bottom w:val="single" w:sz="4" w:space="0" w:color="auto"/>
              <w:right w:val="single" w:sz="4" w:space="0" w:color="auto"/>
            </w:tcBorders>
            <w:shd w:val="clear" w:color="auto" w:fill="auto"/>
            <w:vAlign w:val="center"/>
            <w:hideMark/>
          </w:tcPr>
          <w:p w14:paraId="24004B4B"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3A554FF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5E8A644"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793F771C"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2C9697B"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53E05459"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6010AAC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A757DD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68C272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743F71D"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56BF17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Podgórna 13</w:t>
            </w:r>
          </w:p>
        </w:tc>
        <w:tc>
          <w:tcPr>
            <w:tcW w:w="403" w:type="pct"/>
            <w:tcBorders>
              <w:top w:val="nil"/>
              <w:left w:val="nil"/>
              <w:bottom w:val="single" w:sz="4" w:space="0" w:color="auto"/>
              <w:right w:val="single" w:sz="4" w:space="0" w:color="auto"/>
            </w:tcBorders>
            <w:shd w:val="clear" w:color="auto" w:fill="auto"/>
            <w:vAlign w:val="center"/>
            <w:hideMark/>
          </w:tcPr>
          <w:p w14:paraId="591C666F"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31928D3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E4119A0"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0280FF5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29D196BC"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68907F1E" w14:textId="77777777" w:rsidR="00FE664A" w:rsidRPr="00FE664A" w:rsidRDefault="00FE664A" w:rsidP="00FE664A">
            <w:pPr>
              <w:jc w:val="center"/>
              <w:rPr>
                <w:color w:val="000000"/>
                <w:sz w:val="14"/>
                <w:szCs w:val="14"/>
              </w:rPr>
            </w:pPr>
            <w:r w:rsidRPr="00FE664A">
              <w:rPr>
                <w:color w:val="000000"/>
                <w:sz w:val="14"/>
                <w:szCs w:val="14"/>
              </w:rPr>
              <w:t>6</w:t>
            </w:r>
          </w:p>
        </w:tc>
        <w:tc>
          <w:tcPr>
            <w:tcW w:w="317" w:type="pct"/>
            <w:tcBorders>
              <w:top w:val="nil"/>
              <w:left w:val="nil"/>
              <w:bottom w:val="single" w:sz="4" w:space="0" w:color="auto"/>
              <w:right w:val="single" w:sz="4" w:space="0" w:color="auto"/>
            </w:tcBorders>
            <w:shd w:val="clear" w:color="auto" w:fill="auto"/>
            <w:noWrap/>
            <w:vAlign w:val="bottom"/>
            <w:hideMark/>
          </w:tcPr>
          <w:p w14:paraId="0A69840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CFBE4F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860435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9C614CD"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F18C0F4"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Podgórna 15</w:t>
            </w:r>
          </w:p>
        </w:tc>
        <w:tc>
          <w:tcPr>
            <w:tcW w:w="403" w:type="pct"/>
            <w:tcBorders>
              <w:top w:val="nil"/>
              <w:left w:val="nil"/>
              <w:bottom w:val="single" w:sz="4" w:space="0" w:color="auto"/>
              <w:right w:val="single" w:sz="4" w:space="0" w:color="auto"/>
            </w:tcBorders>
            <w:shd w:val="clear" w:color="auto" w:fill="auto"/>
            <w:vAlign w:val="center"/>
            <w:hideMark/>
          </w:tcPr>
          <w:p w14:paraId="73AF5197"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27D9FEE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1158151"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610EFB9B"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6D75AD4" w14:textId="77777777" w:rsidR="00FE664A" w:rsidRPr="00FE664A" w:rsidRDefault="00FE664A" w:rsidP="00FE664A">
            <w:pPr>
              <w:jc w:val="center"/>
              <w:rPr>
                <w:color w:val="000000"/>
                <w:sz w:val="14"/>
                <w:szCs w:val="14"/>
              </w:rPr>
            </w:pPr>
            <w:r w:rsidRPr="00FE664A">
              <w:rPr>
                <w:color w:val="000000"/>
                <w:sz w:val="14"/>
                <w:szCs w:val="14"/>
              </w:rPr>
              <w:t>39</w:t>
            </w:r>
          </w:p>
        </w:tc>
        <w:tc>
          <w:tcPr>
            <w:tcW w:w="327" w:type="pct"/>
            <w:tcBorders>
              <w:top w:val="nil"/>
              <w:left w:val="nil"/>
              <w:bottom w:val="single" w:sz="4" w:space="0" w:color="auto"/>
              <w:right w:val="single" w:sz="4" w:space="0" w:color="auto"/>
            </w:tcBorders>
            <w:shd w:val="clear" w:color="auto" w:fill="auto"/>
            <w:vAlign w:val="center"/>
            <w:hideMark/>
          </w:tcPr>
          <w:p w14:paraId="5EC4319C"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27B0092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75C3B6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ECE6B3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039D9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65C2A7C3"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Kościuszki 39</w:t>
            </w:r>
          </w:p>
        </w:tc>
        <w:tc>
          <w:tcPr>
            <w:tcW w:w="403" w:type="pct"/>
            <w:tcBorders>
              <w:top w:val="nil"/>
              <w:left w:val="nil"/>
              <w:bottom w:val="single" w:sz="4" w:space="0" w:color="auto"/>
              <w:right w:val="single" w:sz="4" w:space="0" w:color="auto"/>
            </w:tcBorders>
            <w:shd w:val="clear" w:color="auto" w:fill="auto"/>
            <w:vAlign w:val="center"/>
            <w:hideMark/>
          </w:tcPr>
          <w:p w14:paraId="77AADD38"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70F5B76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D8B148A" w14:textId="77777777" w:rsidR="00FE664A" w:rsidRPr="00FE664A" w:rsidRDefault="00FE664A" w:rsidP="00FE664A">
            <w:pPr>
              <w:jc w:val="center"/>
              <w:rPr>
                <w:color w:val="000000"/>
                <w:sz w:val="14"/>
                <w:szCs w:val="14"/>
              </w:rPr>
            </w:pPr>
            <w:r w:rsidRPr="00FE664A">
              <w:rPr>
                <w:color w:val="000000"/>
                <w:sz w:val="14"/>
                <w:szCs w:val="14"/>
              </w:rPr>
              <w:t>315,00</w:t>
            </w:r>
          </w:p>
        </w:tc>
        <w:tc>
          <w:tcPr>
            <w:tcW w:w="379" w:type="pct"/>
            <w:tcBorders>
              <w:top w:val="nil"/>
              <w:left w:val="nil"/>
              <w:bottom w:val="single" w:sz="4" w:space="0" w:color="auto"/>
              <w:right w:val="single" w:sz="4" w:space="0" w:color="auto"/>
            </w:tcBorders>
            <w:shd w:val="clear" w:color="auto" w:fill="auto"/>
            <w:vAlign w:val="center"/>
            <w:hideMark/>
          </w:tcPr>
          <w:p w14:paraId="7B9FA54E"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3695A3DD" w14:textId="77777777" w:rsidR="00FE664A" w:rsidRPr="00FE664A" w:rsidRDefault="00FE664A" w:rsidP="00FE664A">
            <w:pPr>
              <w:jc w:val="center"/>
              <w:rPr>
                <w:color w:val="000000"/>
                <w:sz w:val="14"/>
                <w:szCs w:val="14"/>
              </w:rPr>
            </w:pPr>
            <w:r w:rsidRPr="00FE664A">
              <w:rPr>
                <w:color w:val="000000"/>
                <w:sz w:val="14"/>
                <w:szCs w:val="14"/>
              </w:rPr>
              <w:t>42</w:t>
            </w:r>
          </w:p>
        </w:tc>
        <w:tc>
          <w:tcPr>
            <w:tcW w:w="327" w:type="pct"/>
            <w:tcBorders>
              <w:top w:val="nil"/>
              <w:left w:val="nil"/>
              <w:bottom w:val="single" w:sz="4" w:space="0" w:color="auto"/>
              <w:right w:val="single" w:sz="4" w:space="0" w:color="auto"/>
            </w:tcBorders>
            <w:shd w:val="clear" w:color="auto" w:fill="auto"/>
            <w:vAlign w:val="center"/>
            <w:hideMark/>
          </w:tcPr>
          <w:p w14:paraId="25BC18F3"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3C15D69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CD5BD5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5C4F78A"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F3A299"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0B1B952" w14:textId="77777777" w:rsidR="00FE664A" w:rsidRPr="00FE664A" w:rsidRDefault="00FE664A" w:rsidP="00FE664A">
            <w:pPr>
              <w:jc w:val="center"/>
              <w:rPr>
                <w:color w:val="000000"/>
                <w:sz w:val="14"/>
                <w:szCs w:val="14"/>
              </w:rPr>
            </w:pPr>
            <w:r w:rsidRPr="00FE664A">
              <w:rPr>
                <w:color w:val="000000"/>
                <w:sz w:val="14"/>
                <w:szCs w:val="14"/>
              </w:rPr>
              <w:t>Termomodernizacja budy</w:t>
            </w:r>
            <w:r w:rsidR="002F2393">
              <w:rPr>
                <w:color w:val="000000"/>
                <w:sz w:val="14"/>
                <w:szCs w:val="14"/>
              </w:rPr>
              <w:t>nku mieszkalnego przy ul. Polna </w:t>
            </w:r>
            <w:r w:rsidRPr="00FE664A">
              <w:rPr>
                <w:color w:val="000000"/>
                <w:sz w:val="14"/>
                <w:szCs w:val="14"/>
              </w:rPr>
              <w:t>42</w:t>
            </w:r>
          </w:p>
        </w:tc>
        <w:tc>
          <w:tcPr>
            <w:tcW w:w="403" w:type="pct"/>
            <w:tcBorders>
              <w:top w:val="nil"/>
              <w:left w:val="nil"/>
              <w:bottom w:val="single" w:sz="4" w:space="0" w:color="auto"/>
              <w:right w:val="single" w:sz="4" w:space="0" w:color="auto"/>
            </w:tcBorders>
            <w:shd w:val="clear" w:color="auto" w:fill="auto"/>
            <w:vAlign w:val="center"/>
            <w:hideMark/>
          </w:tcPr>
          <w:p w14:paraId="6D1F74CC"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6AD0B99B"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46D671E" w14:textId="77777777" w:rsidR="00FE664A" w:rsidRPr="00FE664A" w:rsidRDefault="00FE664A" w:rsidP="00FE664A">
            <w:pPr>
              <w:jc w:val="center"/>
              <w:rPr>
                <w:color w:val="000000"/>
                <w:sz w:val="14"/>
                <w:szCs w:val="14"/>
              </w:rPr>
            </w:pPr>
            <w:r w:rsidRPr="00FE664A">
              <w:rPr>
                <w:color w:val="000000"/>
                <w:sz w:val="14"/>
                <w:szCs w:val="14"/>
              </w:rPr>
              <w:t>260,00</w:t>
            </w:r>
          </w:p>
        </w:tc>
        <w:tc>
          <w:tcPr>
            <w:tcW w:w="379" w:type="pct"/>
            <w:tcBorders>
              <w:top w:val="nil"/>
              <w:left w:val="nil"/>
              <w:bottom w:val="single" w:sz="4" w:space="0" w:color="auto"/>
              <w:right w:val="single" w:sz="4" w:space="0" w:color="auto"/>
            </w:tcBorders>
            <w:shd w:val="clear" w:color="auto" w:fill="auto"/>
            <w:vAlign w:val="center"/>
            <w:hideMark/>
          </w:tcPr>
          <w:p w14:paraId="5419D4D2"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7E065DD8"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554B1457"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3C58249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C80D701"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58BEB00"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59291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78B68BF" w14:textId="77777777" w:rsidR="00FE664A" w:rsidRPr="00FE664A" w:rsidRDefault="00FE664A" w:rsidP="00FE664A">
            <w:pPr>
              <w:jc w:val="center"/>
              <w:rPr>
                <w:color w:val="000000"/>
                <w:sz w:val="14"/>
                <w:szCs w:val="14"/>
              </w:rPr>
            </w:pPr>
            <w:r w:rsidRPr="00FE664A">
              <w:rPr>
                <w:color w:val="000000"/>
                <w:sz w:val="14"/>
                <w:szCs w:val="14"/>
              </w:rPr>
              <w:t>Termomodernizacja bu</w:t>
            </w:r>
            <w:r w:rsidR="002F2393">
              <w:rPr>
                <w:color w:val="000000"/>
                <w:sz w:val="14"/>
                <w:szCs w:val="14"/>
              </w:rPr>
              <w:t>dynku mieszkalnego przy ul. WOP </w:t>
            </w:r>
            <w:r w:rsidRPr="00FE664A">
              <w:rPr>
                <w:color w:val="000000"/>
                <w:sz w:val="14"/>
                <w:szCs w:val="14"/>
              </w:rPr>
              <w:t>26</w:t>
            </w:r>
          </w:p>
        </w:tc>
        <w:tc>
          <w:tcPr>
            <w:tcW w:w="403" w:type="pct"/>
            <w:tcBorders>
              <w:top w:val="nil"/>
              <w:left w:val="nil"/>
              <w:bottom w:val="single" w:sz="4" w:space="0" w:color="auto"/>
              <w:right w:val="single" w:sz="4" w:space="0" w:color="auto"/>
            </w:tcBorders>
            <w:shd w:val="clear" w:color="auto" w:fill="auto"/>
            <w:vAlign w:val="center"/>
            <w:hideMark/>
          </w:tcPr>
          <w:p w14:paraId="7A3E4319"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41A0FC8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803ECC1"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299E86AD"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41A1572A" w14:textId="77777777" w:rsidR="00FE664A" w:rsidRPr="00FE664A" w:rsidRDefault="00FE664A" w:rsidP="00FE664A">
            <w:pPr>
              <w:jc w:val="center"/>
              <w:rPr>
                <w:color w:val="000000"/>
                <w:sz w:val="14"/>
                <w:szCs w:val="14"/>
              </w:rPr>
            </w:pPr>
            <w:r w:rsidRPr="00FE664A">
              <w:rPr>
                <w:color w:val="000000"/>
                <w:sz w:val="14"/>
                <w:szCs w:val="14"/>
              </w:rPr>
              <w:t>38</w:t>
            </w:r>
          </w:p>
        </w:tc>
        <w:tc>
          <w:tcPr>
            <w:tcW w:w="327" w:type="pct"/>
            <w:tcBorders>
              <w:top w:val="nil"/>
              <w:left w:val="nil"/>
              <w:bottom w:val="single" w:sz="4" w:space="0" w:color="auto"/>
              <w:right w:val="single" w:sz="4" w:space="0" w:color="auto"/>
            </w:tcBorders>
            <w:shd w:val="clear" w:color="auto" w:fill="auto"/>
            <w:vAlign w:val="center"/>
            <w:hideMark/>
          </w:tcPr>
          <w:p w14:paraId="6599C890"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57B0222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1A932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4FEF94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3C342CE"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4E6B094" w14:textId="77777777" w:rsidR="00FE664A" w:rsidRPr="00FE664A" w:rsidRDefault="00FE664A" w:rsidP="00FE664A">
            <w:pPr>
              <w:jc w:val="center"/>
              <w:rPr>
                <w:color w:val="000000"/>
                <w:sz w:val="14"/>
                <w:szCs w:val="14"/>
              </w:rPr>
            </w:pPr>
            <w:r w:rsidRPr="00FE664A">
              <w:rPr>
                <w:color w:val="000000"/>
                <w:sz w:val="14"/>
                <w:szCs w:val="14"/>
              </w:rPr>
              <w:t xml:space="preserve">Termomodernizacja budynku mieszkalnego przy </w:t>
            </w:r>
            <w:r w:rsidR="002F2393">
              <w:rPr>
                <w:color w:val="000000"/>
                <w:sz w:val="14"/>
                <w:szCs w:val="14"/>
              </w:rPr>
              <w:t>ul. WOP </w:t>
            </w:r>
            <w:r w:rsidRPr="00FE664A">
              <w:rPr>
                <w:color w:val="000000"/>
                <w:sz w:val="14"/>
                <w:szCs w:val="14"/>
              </w:rPr>
              <w:t>29</w:t>
            </w:r>
          </w:p>
        </w:tc>
        <w:tc>
          <w:tcPr>
            <w:tcW w:w="403" w:type="pct"/>
            <w:tcBorders>
              <w:top w:val="nil"/>
              <w:left w:val="nil"/>
              <w:bottom w:val="single" w:sz="4" w:space="0" w:color="auto"/>
              <w:right w:val="single" w:sz="4" w:space="0" w:color="auto"/>
            </w:tcBorders>
            <w:shd w:val="clear" w:color="auto" w:fill="auto"/>
            <w:vAlign w:val="center"/>
            <w:hideMark/>
          </w:tcPr>
          <w:p w14:paraId="1110EC25"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513FFAC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E841B4E" w14:textId="77777777" w:rsidR="00FE664A" w:rsidRPr="00FE664A" w:rsidRDefault="00FE664A" w:rsidP="00FE664A">
            <w:pPr>
              <w:jc w:val="center"/>
              <w:rPr>
                <w:color w:val="000000"/>
                <w:sz w:val="14"/>
                <w:szCs w:val="14"/>
              </w:rPr>
            </w:pPr>
            <w:r w:rsidRPr="00FE664A">
              <w:rPr>
                <w:color w:val="000000"/>
                <w:sz w:val="14"/>
                <w:szCs w:val="14"/>
              </w:rPr>
              <w:t>306,00</w:t>
            </w:r>
          </w:p>
        </w:tc>
        <w:tc>
          <w:tcPr>
            <w:tcW w:w="379" w:type="pct"/>
            <w:tcBorders>
              <w:top w:val="nil"/>
              <w:left w:val="nil"/>
              <w:bottom w:val="single" w:sz="4" w:space="0" w:color="auto"/>
              <w:right w:val="single" w:sz="4" w:space="0" w:color="auto"/>
            </w:tcBorders>
            <w:shd w:val="clear" w:color="auto" w:fill="auto"/>
            <w:vAlign w:val="center"/>
            <w:hideMark/>
          </w:tcPr>
          <w:p w14:paraId="4D183A9B"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358D19C9" w14:textId="77777777" w:rsidR="00FE664A" w:rsidRPr="00FE664A" w:rsidRDefault="00FE664A" w:rsidP="00FE664A">
            <w:pPr>
              <w:jc w:val="center"/>
              <w:rPr>
                <w:color w:val="000000"/>
                <w:sz w:val="14"/>
                <w:szCs w:val="14"/>
              </w:rPr>
            </w:pPr>
            <w:r w:rsidRPr="00FE664A">
              <w:rPr>
                <w:color w:val="000000"/>
                <w:sz w:val="14"/>
                <w:szCs w:val="14"/>
              </w:rPr>
              <w:t>54</w:t>
            </w:r>
          </w:p>
        </w:tc>
        <w:tc>
          <w:tcPr>
            <w:tcW w:w="327" w:type="pct"/>
            <w:tcBorders>
              <w:top w:val="nil"/>
              <w:left w:val="nil"/>
              <w:bottom w:val="single" w:sz="4" w:space="0" w:color="auto"/>
              <w:right w:val="single" w:sz="4" w:space="0" w:color="auto"/>
            </w:tcBorders>
            <w:shd w:val="clear" w:color="auto" w:fill="auto"/>
            <w:vAlign w:val="center"/>
            <w:hideMark/>
          </w:tcPr>
          <w:p w14:paraId="012306D2" w14:textId="77777777" w:rsidR="00FE664A" w:rsidRPr="00FE664A" w:rsidRDefault="00FE664A" w:rsidP="00FE664A">
            <w:pPr>
              <w:jc w:val="center"/>
              <w:rPr>
                <w:color w:val="000000"/>
                <w:sz w:val="14"/>
                <w:szCs w:val="14"/>
              </w:rPr>
            </w:pPr>
            <w:r w:rsidRPr="00FE664A">
              <w:rPr>
                <w:color w:val="000000"/>
                <w:sz w:val="14"/>
                <w:szCs w:val="14"/>
              </w:rPr>
              <w:t>11</w:t>
            </w:r>
          </w:p>
        </w:tc>
        <w:tc>
          <w:tcPr>
            <w:tcW w:w="317" w:type="pct"/>
            <w:tcBorders>
              <w:top w:val="nil"/>
              <w:left w:val="nil"/>
              <w:bottom w:val="single" w:sz="4" w:space="0" w:color="auto"/>
              <w:right w:val="single" w:sz="4" w:space="0" w:color="auto"/>
            </w:tcBorders>
            <w:shd w:val="clear" w:color="auto" w:fill="auto"/>
            <w:noWrap/>
            <w:vAlign w:val="bottom"/>
            <w:hideMark/>
          </w:tcPr>
          <w:p w14:paraId="37C94EC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0DEF8E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6ADFA5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4AEDAD7"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30E11BE" w14:textId="77777777" w:rsidR="00FE664A" w:rsidRPr="00FE664A" w:rsidRDefault="00FE664A" w:rsidP="00FE664A">
            <w:pPr>
              <w:jc w:val="center"/>
              <w:rPr>
                <w:color w:val="000000"/>
                <w:sz w:val="14"/>
                <w:szCs w:val="14"/>
              </w:rPr>
            </w:pPr>
            <w:r w:rsidRPr="00FE664A">
              <w:rPr>
                <w:color w:val="000000"/>
                <w:sz w:val="14"/>
                <w:szCs w:val="14"/>
              </w:rPr>
              <w:t>Program ograniczenia niskiej emisji przez wymianę pieców węglowych na terenie miasta</w:t>
            </w:r>
          </w:p>
        </w:tc>
        <w:tc>
          <w:tcPr>
            <w:tcW w:w="403" w:type="pct"/>
            <w:tcBorders>
              <w:top w:val="nil"/>
              <w:left w:val="nil"/>
              <w:bottom w:val="single" w:sz="4" w:space="0" w:color="auto"/>
              <w:right w:val="single" w:sz="4" w:space="0" w:color="auto"/>
            </w:tcBorders>
            <w:shd w:val="clear" w:color="auto" w:fill="auto"/>
            <w:vAlign w:val="center"/>
            <w:hideMark/>
          </w:tcPr>
          <w:p w14:paraId="0DCB833D" w14:textId="77777777" w:rsidR="00FE664A" w:rsidRPr="00FE664A" w:rsidRDefault="00FE664A" w:rsidP="00FE664A">
            <w:pPr>
              <w:jc w:val="center"/>
              <w:rPr>
                <w:color w:val="000000"/>
                <w:sz w:val="14"/>
                <w:szCs w:val="14"/>
              </w:rPr>
            </w:pPr>
            <w:proofErr w:type="spellStart"/>
            <w:r w:rsidRPr="00FE664A">
              <w:rPr>
                <w:color w:val="000000"/>
                <w:sz w:val="14"/>
                <w:szCs w:val="14"/>
              </w:rPr>
              <w:t>ZGKiM</w:t>
            </w:r>
            <w:proofErr w:type="spellEnd"/>
          </w:p>
        </w:tc>
        <w:tc>
          <w:tcPr>
            <w:tcW w:w="293" w:type="pct"/>
            <w:tcBorders>
              <w:top w:val="nil"/>
              <w:left w:val="nil"/>
              <w:bottom w:val="single" w:sz="4" w:space="0" w:color="auto"/>
              <w:right w:val="single" w:sz="4" w:space="0" w:color="auto"/>
            </w:tcBorders>
            <w:shd w:val="clear" w:color="auto" w:fill="auto"/>
            <w:vAlign w:val="center"/>
            <w:hideMark/>
          </w:tcPr>
          <w:p w14:paraId="53766D23" w14:textId="77777777" w:rsidR="00FE664A" w:rsidRPr="00FE664A" w:rsidRDefault="00FE664A" w:rsidP="00FE664A">
            <w:pPr>
              <w:jc w:val="center"/>
              <w:rPr>
                <w:color w:val="000000"/>
                <w:sz w:val="14"/>
                <w:szCs w:val="14"/>
              </w:rPr>
            </w:pPr>
            <w:r w:rsidRPr="00FE664A">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hideMark/>
          </w:tcPr>
          <w:p w14:paraId="0145B77A"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tcBorders>
              <w:top w:val="nil"/>
              <w:left w:val="nil"/>
              <w:bottom w:val="single" w:sz="4" w:space="0" w:color="auto"/>
              <w:right w:val="single" w:sz="4" w:space="0" w:color="auto"/>
            </w:tcBorders>
            <w:shd w:val="clear" w:color="auto" w:fill="auto"/>
            <w:vAlign w:val="center"/>
            <w:hideMark/>
          </w:tcPr>
          <w:p w14:paraId="6A9C7C0A"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04F78BC" w14:textId="77777777" w:rsidR="00FE664A" w:rsidRPr="00FE664A" w:rsidRDefault="00FE664A" w:rsidP="00FE664A">
            <w:pPr>
              <w:jc w:val="center"/>
              <w:rPr>
                <w:color w:val="000000"/>
                <w:sz w:val="14"/>
                <w:szCs w:val="14"/>
              </w:rPr>
            </w:pPr>
            <w:r w:rsidRPr="00FE664A">
              <w:rPr>
                <w:color w:val="000000"/>
                <w:sz w:val="14"/>
                <w:szCs w:val="14"/>
              </w:rPr>
              <w:t>120</w:t>
            </w:r>
          </w:p>
        </w:tc>
        <w:tc>
          <w:tcPr>
            <w:tcW w:w="327" w:type="pct"/>
            <w:tcBorders>
              <w:top w:val="nil"/>
              <w:left w:val="nil"/>
              <w:bottom w:val="single" w:sz="4" w:space="0" w:color="auto"/>
              <w:right w:val="single" w:sz="4" w:space="0" w:color="auto"/>
            </w:tcBorders>
            <w:shd w:val="clear" w:color="auto" w:fill="auto"/>
            <w:vAlign w:val="center"/>
            <w:hideMark/>
          </w:tcPr>
          <w:p w14:paraId="53D76EDB" w14:textId="77777777" w:rsidR="00FE664A" w:rsidRPr="00FE664A" w:rsidRDefault="00FE664A" w:rsidP="00FE664A">
            <w:pPr>
              <w:jc w:val="center"/>
              <w:rPr>
                <w:color w:val="000000"/>
                <w:sz w:val="14"/>
                <w:szCs w:val="14"/>
              </w:rPr>
            </w:pPr>
            <w:r w:rsidRPr="00FE664A">
              <w:rPr>
                <w:color w:val="000000"/>
                <w:sz w:val="14"/>
                <w:szCs w:val="14"/>
              </w:rPr>
              <w:t>70</w:t>
            </w:r>
          </w:p>
        </w:tc>
        <w:tc>
          <w:tcPr>
            <w:tcW w:w="317" w:type="pct"/>
            <w:tcBorders>
              <w:top w:val="nil"/>
              <w:left w:val="nil"/>
              <w:bottom w:val="single" w:sz="4" w:space="0" w:color="auto"/>
              <w:right w:val="single" w:sz="4" w:space="0" w:color="auto"/>
            </w:tcBorders>
            <w:shd w:val="clear" w:color="auto" w:fill="auto"/>
            <w:noWrap/>
            <w:vAlign w:val="bottom"/>
            <w:hideMark/>
          </w:tcPr>
          <w:p w14:paraId="0AC4A7F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56D8C59" w14:textId="77777777" w:rsidR="00FE664A" w:rsidRPr="00FE664A" w:rsidRDefault="00FE664A" w:rsidP="00FE664A">
            <w:pPr>
              <w:jc w:val="center"/>
              <w:rPr>
                <w:color w:val="000000"/>
                <w:sz w:val="14"/>
                <w:szCs w:val="14"/>
              </w:rPr>
            </w:pPr>
            <w:r w:rsidRPr="00FE664A">
              <w:rPr>
                <w:color w:val="000000"/>
                <w:sz w:val="14"/>
                <w:szCs w:val="14"/>
              </w:rPr>
              <w:t>Liczba nowych niskoemisyjnych źródeł ciepła</w:t>
            </w:r>
          </w:p>
        </w:tc>
      </w:tr>
      <w:tr w:rsidR="00FE664A" w:rsidRPr="00FE664A" w14:paraId="6FFAA09A" w14:textId="77777777" w:rsidTr="00FE664A">
        <w:trPr>
          <w:trHeight w:val="55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B69A470" w14:textId="77777777" w:rsidR="00FE664A" w:rsidRPr="00FE664A" w:rsidRDefault="00FE664A" w:rsidP="00FE664A">
            <w:pPr>
              <w:jc w:val="center"/>
              <w:rPr>
                <w:color w:val="000000"/>
                <w:sz w:val="14"/>
                <w:szCs w:val="14"/>
              </w:rPr>
            </w:pPr>
            <w:r w:rsidRPr="00FE664A">
              <w:rPr>
                <w:color w:val="000000"/>
                <w:sz w:val="14"/>
                <w:szCs w:val="14"/>
              </w:rPr>
              <w:lastRenderedPageBreak/>
              <w:t>MIESZKALNICTWO</w:t>
            </w:r>
          </w:p>
        </w:tc>
        <w:tc>
          <w:tcPr>
            <w:tcW w:w="1378" w:type="pct"/>
            <w:tcBorders>
              <w:top w:val="nil"/>
              <w:left w:val="nil"/>
              <w:bottom w:val="single" w:sz="4" w:space="0" w:color="auto"/>
              <w:right w:val="single" w:sz="4" w:space="0" w:color="auto"/>
            </w:tcBorders>
            <w:shd w:val="clear" w:color="auto" w:fill="auto"/>
            <w:vAlign w:val="center"/>
            <w:hideMark/>
          </w:tcPr>
          <w:p w14:paraId="3ED62571" w14:textId="77777777" w:rsidR="00FE664A" w:rsidRPr="00FE664A" w:rsidRDefault="00FE664A" w:rsidP="00FE664A">
            <w:pPr>
              <w:jc w:val="center"/>
              <w:rPr>
                <w:color w:val="000000"/>
                <w:sz w:val="14"/>
                <w:szCs w:val="14"/>
              </w:rPr>
            </w:pPr>
            <w:r w:rsidRPr="00FE664A">
              <w:rPr>
                <w:color w:val="000000"/>
                <w:sz w:val="14"/>
                <w:szCs w:val="14"/>
              </w:rPr>
              <w:t>Głęboka modernizacja energetyczna budynków wielorodzinnych mieszkalnych zarządzanych przez wspólnoty mieszkaniowe</w:t>
            </w:r>
          </w:p>
        </w:tc>
        <w:tc>
          <w:tcPr>
            <w:tcW w:w="403" w:type="pct"/>
            <w:tcBorders>
              <w:top w:val="nil"/>
              <w:left w:val="nil"/>
              <w:bottom w:val="single" w:sz="4" w:space="0" w:color="auto"/>
              <w:right w:val="single" w:sz="4" w:space="0" w:color="auto"/>
            </w:tcBorders>
            <w:shd w:val="clear" w:color="auto" w:fill="auto"/>
            <w:vAlign w:val="center"/>
            <w:hideMark/>
          </w:tcPr>
          <w:p w14:paraId="38674834" w14:textId="77777777" w:rsidR="00FE664A" w:rsidRPr="00FE664A" w:rsidRDefault="00FE664A" w:rsidP="00FE664A">
            <w:pPr>
              <w:jc w:val="center"/>
              <w:rPr>
                <w:color w:val="000000"/>
                <w:sz w:val="14"/>
                <w:szCs w:val="14"/>
              </w:rPr>
            </w:pPr>
            <w:r w:rsidRPr="00FE664A">
              <w:rPr>
                <w:color w:val="000000"/>
                <w:sz w:val="14"/>
                <w:szCs w:val="14"/>
              </w:rPr>
              <w:t>Wspólnoty mieszkaniowe</w:t>
            </w:r>
          </w:p>
        </w:tc>
        <w:tc>
          <w:tcPr>
            <w:tcW w:w="293" w:type="pct"/>
            <w:tcBorders>
              <w:top w:val="nil"/>
              <w:left w:val="nil"/>
              <w:bottom w:val="single" w:sz="4" w:space="0" w:color="auto"/>
              <w:right w:val="single" w:sz="4" w:space="0" w:color="auto"/>
            </w:tcBorders>
            <w:shd w:val="clear" w:color="auto" w:fill="auto"/>
            <w:vAlign w:val="center"/>
            <w:hideMark/>
          </w:tcPr>
          <w:p w14:paraId="6D49B8CC" w14:textId="77777777" w:rsidR="00FE664A" w:rsidRPr="00FE664A" w:rsidRDefault="00FE664A" w:rsidP="00FE664A">
            <w:pPr>
              <w:jc w:val="center"/>
              <w:rPr>
                <w:color w:val="000000"/>
                <w:sz w:val="14"/>
                <w:szCs w:val="14"/>
              </w:rPr>
            </w:pPr>
            <w:r w:rsidRPr="00FE664A">
              <w:rPr>
                <w:color w:val="000000"/>
                <w:sz w:val="14"/>
                <w:szCs w:val="14"/>
              </w:rPr>
              <w:t>2023</w:t>
            </w:r>
          </w:p>
        </w:tc>
        <w:tc>
          <w:tcPr>
            <w:tcW w:w="341" w:type="pct"/>
            <w:tcBorders>
              <w:top w:val="nil"/>
              <w:left w:val="nil"/>
              <w:bottom w:val="single" w:sz="4" w:space="0" w:color="auto"/>
              <w:right w:val="single" w:sz="4" w:space="0" w:color="auto"/>
            </w:tcBorders>
            <w:shd w:val="clear" w:color="auto" w:fill="auto"/>
            <w:vAlign w:val="center"/>
            <w:hideMark/>
          </w:tcPr>
          <w:p w14:paraId="40435602" w14:textId="77777777" w:rsidR="00FE664A" w:rsidRPr="00FE664A" w:rsidRDefault="00FE664A" w:rsidP="00FE664A">
            <w:pPr>
              <w:jc w:val="center"/>
              <w:rPr>
                <w:color w:val="000000"/>
                <w:sz w:val="14"/>
                <w:szCs w:val="14"/>
              </w:rPr>
            </w:pPr>
            <w:r w:rsidRPr="00FE664A">
              <w:rPr>
                <w:color w:val="000000"/>
                <w:sz w:val="14"/>
                <w:szCs w:val="14"/>
              </w:rPr>
              <w:t>1 000,00</w:t>
            </w:r>
          </w:p>
        </w:tc>
        <w:tc>
          <w:tcPr>
            <w:tcW w:w="379" w:type="pct"/>
            <w:tcBorders>
              <w:top w:val="nil"/>
              <w:left w:val="nil"/>
              <w:bottom w:val="single" w:sz="4" w:space="0" w:color="auto"/>
              <w:right w:val="single" w:sz="4" w:space="0" w:color="auto"/>
            </w:tcBorders>
            <w:shd w:val="clear" w:color="auto" w:fill="auto"/>
            <w:vAlign w:val="center"/>
            <w:hideMark/>
          </w:tcPr>
          <w:p w14:paraId="724753C7"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tcBorders>
              <w:top w:val="nil"/>
              <w:left w:val="nil"/>
              <w:bottom w:val="single" w:sz="4" w:space="0" w:color="auto"/>
              <w:right w:val="single" w:sz="4" w:space="0" w:color="auto"/>
            </w:tcBorders>
            <w:shd w:val="clear" w:color="auto" w:fill="auto"/>
            <w:vAlign w:val="center"/>
            <w:hideMark/>
          </w:tcPr>
          <w:p w14:paraId="3565FD51" w14:textId="77777777" w:rsidR="00FE664A" w:rsidRPr="00FE664A" w:rsidRDefault="00FE664A" w:rsidP="00FE664A">
            <w:pPr>
              <w:jc w:val="center"/>
              <w:rPr>
                <w:color w:val="000000"/>
                <w:sz w:val="14"/>
                <w:szCs w:val="14"/>
              </w:rPr>
            </w:pPr>
            <w:r w:rsidRPr="00FE664A">
              <w:rPr>
                <w:color w:val="000000"/>
                <w:sz w:val="14"/>
                <w:szCs w:val="14"/>
              </w:rPr>
              <w:t>177</w:t>
            </w:r>
          </w:p>
        </w:tc>
        <w:tc>
          <w:tcPr>
            <w:tcW w:w="327" w:type="pct"/>
            <w:tcBorders>
              <w:top w:val="nil"/>
              <w:left w:val="nil"/>
              <w:bottom w:val="single" w:sz="4" w:space="0" w:color="auto"/>
              <w:right w:val="single" w:sz="4" w:space="0" w:color="auto"/>
            </w:tcBorders>
            <w:shd w:val="clear" w:color="auto" w:fill="auto"/>
            <w:vAlign w:val="center"/>
            <w:hideMark/>
          </w:tcPr>
          <w:p w14:paraId="24B3E85D" w14:textId="77777777" w:rsidR="00FE664A" w:rsidRPr="00FE664A" w:rsidRDefault="00FE664A" w:rsidP="00FE664A">
            <w:pPr>
              <w:jc w:val="center"/>
              <w:rPr>
                <w:color w:val="000000"/>
                <w:sz w:val="14"/>
                <w:szCs w:val="14"/>
              </w:rPr>
            </w:pPr>
            <w:r w:rsidRPr="00FE664A">
              <w:rPr>
                <w:color w:val="000000"/>
                <w:sz w:val="14"/>
                <w:szCs w:val="14"/>
              </w:rPr>
              <w:t>144</w:t>
            </w:r>
          </w:p>
        </w:tc>
        <w:tc>
          <w:tcPr>
            <w:tcW w:w="317" w:type="pct"/>
            <w:tcBorders>
              <w:top w:val="nil"/>
              <w:left w:val="nil"/>
              <w:bottom w:val="single" w:sz="4" w:space="0" w:color="auto"/>
              <w:right w:val="single" w:sz="4" w:space="0" w:color="auto"/>
            </w:tcBorders>
            <w:shd w:val="clear" w:color="auto" w:fill="auto"/>
            <w:noWrap/>
            <w:vAlign w:val="bottom"/>
            <w:hideMark/>
          </w:tcPr>
          <w:p w14:paraId="24E60CC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8842134"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FDC92E4" w14:textId="77777777" w:rsidTr="00FE664A">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CF0368B"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2669636A" w14:textId="77777777" w:rsidR="00FE664A" w:rsidRPr="00FE664A" w:rsidRDefault="00FE664A" w:rsidP="00FE664A">
            <w:pPr>
              <w:jc w:val="center"/>
              <w:rPr>
                <w:color w:val="000000"/>
                <w:sz w:val="14"/>
                <w:szCs w:val="14"/>
              </w:rPr>
            </w:pPr>
            <w:r w:rsidRPr="00FE664A">
              <w:rPr>
                <w:color w:val="000000"/>
                <w:sz w:val="14"/>
                <w:szCs w:val="14"/>
              </w:rPr>
              <w:t>Wykonanie instalacji produkującej zieloną energię (energię elektryczną i energię cieplną) w systemie wysokosprawnej kogeneracji z wykorzystaniem osadów ściekowych spełniającą wszystkie wymogi BAT.</w:t>
            </w:r>
          </w:p>
        </w:tc>
        <w:tc>
          <w:tcPr>
            <w:tcW w:w="403" w:type="pct"/>
            <w:tcBorders>
              <w:top w:val="nil"/>
              <w:left w:val="nil"/>
              <w:bottom w:val="single" w:sz="4" w:space="0" w:color="auto"/>
              <w:right w:val="single" w:sz="4" w:space="0" w:color="auto"/>
            </w:tcBorders>
            <w:shd w:val="clear" w:color="auto" w:fill="auto"/>
            <w:vAlign w:val="center"/>
            <w:hideMark/>
          </w:tcPr>
          <w:p w14:paraId="3417A928" w14:textId="77777777" w:rsidR="00FE664A" w:rsidRPr="00FE664A" w:rsidRDefault="00FE664A" w:rsidP="00FE664A">
            <w:pPr>
              <w:jc w:val="center"/>
              <w:rPr>
                <w:color w:val="000000"/>
                <w:sz w:val="14"/>
                <w:szCs w:val="14"/>
              </w:rPr>
            </w:pPr>
            <w:proofErr w:type="spellStart"/>
            <w:r w:rsidRPr="00FE664A">
              <w:rPr>
                <w:color w:val="000000"/>
                <w:sz w:val="14"/>
                <w:szCs w:val="14"/>
              </w:rPr>
              <w:t>NewCo</w:t>
            </w:r>
            <w:proofErr w:type="spellEnd"/>
            <w:r w:rsidRPr="00FE664A">
              <w:rPr>
                <w:color w:val="000000"/>
                <w:sz w:val="14"/>
                <w:szCs w:val="14"/>
              </w:rPr>
              <w:t xml:space="preserve"> </w:t>
            </w:r>
            <w:proofErr w:type="spellStart"/>
            <w:r w:rsidRPr="00FE664A">
              <w:rPr>
                <w:color w:val="000000"/>
                <w:sz w:val="14"/>
                <w:szCs w:val="14"/>
              </w:rPr>
              <w:t>sp</w:t>
            </w:r>
            <w:proofErr w:type="spellEnd"/>
            <w:r w:rsidRPr="00FE664A">
              <w:rPr>
                <w:color w:val="000000"/>
                <w:sz w:val="14"/>
                <w:szCs w:val="14"/>
              </w:rPr>
              <w:t xml:space="preserve"> z o.o. z siedzibą w Szczecinie. Zakład Przetwarzania Odpadów i Produkcji Paliw Alternatywnych w Leśnie Górnym.</w:t>
            </w:r>
          </w:p>
        </w:tc>
        <w:tc>
          <w:tcPr>
            <w:tcW w:w="293" w:type="pct"/>
            <w:tcBorders>
              <w:top w:val="nil"/>
              <w:left w:val="nil"/>
              <w:bottom w:val="single" w:sz="4" w:space="0" w:color="auto"/>
              <w:right w:val="single" w:sz="4" w:space="0" w:color="auto"/>
            </w:tcBorders>
            <w:shd w:val="clear" w:color="auto" w:fill="auto"/>
            <w:vAlign w:val="center"/>
            <w:hideMark/>
          </w:tcPr>
          <w:p w14:paraId="0AC14099" w14:textId="77777777" w:rsidR="00FE664A" w:rsidRPr="00FE664A" w:rsidRDefault="00FE664A" w:rsidP="00FE664A">
            <w:pPr>
              <w:jc w:val="center"/>
              <w:rPr>
                <w:color w:val="000000"/>
                <w:sz w:val="14"/>
                <w:szCs w:val="14"/>
              </w:rPr>
            </w:pPr>
            <w:r w:rsidRPr="00FE664A">
              <w:rPr>
                <w:color w:val="000000"/>
                <w:sz w:val="14"/>
                <w:szCs w:val="14"/>
              </w:rPr>
              <w:t>2020</w:t>
            </w:r>
          </w:p>
        </w:tc>
        <w:tc>
          <w:tcPr>
            <w:tcW w:w="341" w:type="pct"/>
            <w:tcBorders>
              <w:top w:val="nil"/>
              <w:left w:val="nil"/>
              <w:bottom w:val="single" w:sz="4" w:space="0" w:color="auto"/>
              <w:right w:val="single" w:sz="4" w:space="0" w:color="auto"/>
            </w:tcBorders>
            <w:shd w:val="clear" w:color="auto" w:fill="auto"/>
            <w:noWrap/>
            <w:vAlign w:val="center"/>
            <w:hideMark/>
          </w:tcPr>
          <w:p w14:paraId="32D7D1A0" w14:textId="77777777" w:rsidR="00FE664A" w:rsidRPr="00FE664A" w:rsidRDefault="00FE664A" w:rsidP="00FE664A">
            <w:pPr>
              <w:jc w:val="center"/>
              <w:rPr>
                <w:color w:val="000000"/>
                <w:sz w:val="14"/>
                <w:szCs w:val="14"/>
              </w:rPr>
            </w:pPr>
            <w:r w:rsidRPr="00FE664A">
              <w:rPr>
                <w:color w:val="000000"/>
                <w:sz w:val="14"/>
                <w:szCs w:val="14"/>
              </w:rPr>
              <w:t>30 000,00</w:t>
            </w:r>
          </w:p>
        </w:tc>
        <w:tc>
          <w:tcPr>
            <w:tcW w:w="379" w:type="pct"/>
            <w:tcBorders>
              <w:top w:val="nil"/>
              <w:left w:val="nil"/>
              <w:bottom w:val="single" w:sz="4" w:space="0" w:color="auto"/>
              <w:right w:val="single" w:sz="4" w:space="0" w:color="auto"/>
            </w:tcBorders>
            <w:shd w:val="clear" w:color="auto" w:fill="auto"/>
            <w:vAlign w:val="center"/>
            <w:hideMark/>
          </w:tcPr>
          <w:p w14:paraId="1C91A8C4"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B041F2D" w14:textId="77777777" w:rsidR="00FE664A" w:rsidRPr="00FE664A" w:rsidRDefault="00FE664A" w:rsidP="00FE664A">
            <w:pPr>
              <w:jc w:val="center"/>
              <w:rPr>
                <w:color w:val="000000"/>
                <w:sz w:val="14"/>
                <w:szCs w:val="14"/>
              </w:rPr>
            </w:pPr>
            <w:r w:rsidRPr="00FE664A">
              <w:rPr>
                <w:color w:val="000000"/>
                <w:sz w:val="14"/>
                <w:szCs w:val="14"/>
              </w:rPr>
              <w:t>6660</w:t>
            </w:r>
          </w:p>
        </w:tc>
        <w:tc>
          <w:tcPr>
            <w:tcW w:w="327" w:type="pct"/>
            <w:tcBorders>
              <w:top w:val="nil"/>
              <w:left w:val="nil"/>
              <w:bottom w:val="single" w:sz="4" w:space="0" w:color="auto"/>
              <w:right w:val="single" w:sz="4" w:space="0" w:color="auto"/>
            </w:tcBorders>
            <w:shd w:val="clear" w:color="auto" w:fill="auto"/>
            <w:vAlign w:val="center"/>
            <w:hideMark/>
          </w:tcPr>
          <w:p w14:paraId="082CCF21" w14:textId="77777777" w:rsidR="00FE664A" w:rsidRPr="00FE664A" w:rsidRDefault="00FE664A" w:rsidP="00FE664A">
            <w:pPr>
              <w:jc w:val="center"/>
              <w:rPr>
                <w:color w:val="000000"/>
                <w:sz w:val="14"/>
                <w:szCs w:val="14"/>
              </w:rPr>
            </w:pPr>
            <w:r w:rsidRPr="00FE664A">
              <w:rPr>
                <w:color w:val="000000"/>
                <w:sz w:val="14"/>
                <w:szCs w:val="14"/>
              </w:rPr>
              <w:t>6215</w:t>
            </w:r>
          </w:p>
        </w:tc>
        <w:tc>
          <w:tcPr>
            <w:tcW w:w="317" w:type="pct"/>
            <w:tcBorders>
              <w:top w:val="nil"/>
              <w:left w:val="nil"/>
              <w:bottom w:val="single" w:sz="4" w:space="0" w:color="auto"/>
              <w:right w:val="single" w:sz="4" w:space="0" w:color="auto"/>
            </w:tcBorders>
            <w:shd w:val="clear" w:color="auto" w:fill="auto"/>
            <w:vAlign w:val="center"/>
            <w:hideMark/>
          </w:tcPr>
          <w:p w14:paraId="3A12C6EE" w14:textId="77777777" w:rsidR="00FE664A" w:rsidRPr="00FE664A" w:rsidRDefault="00FE664A" w:rsidP="00FE664A">
            <w:pPr>
              <w:jc w:val="center"/>
              <w:rPr>
                <w:color w:val="000000"/>
                <w:sz w:val="14"/>
                <w:szCs w:val="14"/>
              </w:rPr>
            </w:pPr>
            <w:r w:rsidRPr="00FE664A">
              <w:rPr>
                <w:color w:val="000000"/>
                <w:sz w:val="14"/>
                <w:szCs w:val="14"/>
              </w:rPr>
              <w:t>6660</w:t>
            </w:r>
          </w:p>
        </w:tc>
        <w:tc>
          <w:tcPr>
            <w:tcW w:w="692" w:type="pct"/>
            <w:tcBorders>
              <w:top w:val="nil"/>
              <w:left w:val="nil"/>
              <w:bottom w:val="single" w:sz="4" w:space="0" w:color="auto"/>
              <w:right w:val="single" w:sz="4" w:space="0" w:color="auto"/>
            </w:tcBorders>
            <w:shd w:val="clear" w:color="auto" w:fill="auto"/>
            <w:vAlign w:val="center"/>
            <w:hideMark/>
          </w:tcPr>
          <w:p w14:paraId="7D667D29" w14:textId="77777777" w:rsidR="00FE664A" w:rsidRPr="00FE664A" w:rsidRDefault="00FE664A" w:rsidP="00FE664A">
            <w:pPr>
              <w:jc w:val="center"/>
              <w:rPr>
                <w:color w:val="000000"/>
                <w:sz w:val="14"/>
                <w:szCs w:val="14"/>
              </w:rPr>
            </w:pPr>
            <w:r w:rsidRPr="00FE664A">
              <w:rPr>
                <w:color w:val="000000"/>
                <w:sz w:val="14"/>
                <w:szCs w:val="14"/>
              </w:rPr>
              <w:t>Liczba nowych instalacji w systemie wysokosprawnej kogeneracji</w:t>
            </w:r>
          </w:p>
        </w:tc>
      </w:tr>
      <w:tr w:rsidR="00FE664A" w:rsidRPr="00FE664A" w14:paraId="3CAE4A8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BFC1E8E"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022CEC61" w14:textId="77777777" w:rsidR="00FE664A" w:rsidRPr="00FE664A" w:rsidRDefault="00FE664A" w:rsidP="00FE664A">
            <w:pPr>
              <w:jc w:val="center"/>
              <w:rPr>
                <w:color w:val="000000"/>
                <w:sz w:val="14"/>
                <w:szCs w:val="14"/>
              </w:rPr>
            </w:pPr>
            <w:r w:rsidRPr="00FE664A">
              <w:rPr>
                <w:color w:val="000000"/>
                <w:sz w:val="14"/>
                <w:szCs w:val="14"/>
              </w:rPr>
              <w:t xml:space="preserve">Montaż instalacji fotowoltaicznej na potrzeby Szkoły Podstawowej nr 8 w Policach </w:t>
            </w:r>
          </w:p>
        </w:tc>
        <w:tc>
          <w:tcPr>
            <w:tcW w:w="403" w:type="pct"/>
            <w:tcBorders>
              <w:top w:val="nil"/>
              <w:left w:val="nil"/>
              <w:bottom w:val="single" w:sz="4" w:space="0" w:color="auto"/>
              <w:right w:val="single" w:sz="4" w:space="0" w:color="auto"/>
            </w:tcBorders>
            <w:shd w:val="clear" w:color="auto" w:fill="auto"/>
            <w:vAlign w:val="center"/>
            <w:hideMark/>
          </w:tcPr>
          <w:p w14:paraId="107500F6"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73B287ED" w14:textId="77777777" w:rsidR="00FE664A" w:rsidRPr="00FE664A" w:rsidRDefault="00FE664A" w:rsidP="00FE664A">
            <w:pPr>
              <w:jc w:val="center"/>
              <w:rPr>
                <w:color w:val="000000"/>
                <w:sz w:val="14"/>
                <w:szCs w:val="14"/>
              </w:rPr>
            </w:pPr>
            <w:r w:rsidRPr="00FE664A">
              <w:rPr>
                <w:color w:val="000000"/>
                <w:sz w:val="14"/>
                <w:szCs w:val="14"/>
              </w:rPr>
              <w:t>2023</w:t>
            </w:r>
          </w:p>
        </w:tc>
        <w:tc>
          <w:tcPr>
            <w:tcW w:w="341" w:type="pct"/>
            <w:tcBorders>
              <w:top w:val="nil"/>
              <w:left w:val="nil"/>
              <w:bottom w:val="single" w:sz="4" w:space="0" w:color="auto"/>
              <w:right w:val="single" w:sz="4" w:space="0" w:color="auto"/>
            </w:tcBorders>
            <w:shd w:val="clear" w:color="auto" w:fill="auto"/>
            <w:noWrap/>
            <w:vAlign w:val="center"/>
            <w:hideMark/>
          </w:tcPr>
          <w:p w14:paraId="23158689" w14:textId="77777777" w:rsidR="00FE664A" w:rsidRPr="00FE664A" w:rsidRDefault="00FE664A" w:rsidP="00FE664A">
            <w:pPr>
              <w:jc w:val="center"/>
              <w:rPr>
                <w:color w:val="000000"/>
                <w:sz w:val="14"/>
                <w:szCs w:val="14"/>
              </w:rPr>
            </w:pPr>
            <w:r w:rsidRPr="00FE664A">
              <w:rPr>
                <w:color w:val="000000"/>
                <w:sz w:val="14"/>
                <w:szCs w:val="14"/>
              </w:rPr>
              <w:t>650,00</w:t>
            </w:r>
          </w:p>
        </w:tc>
        <w:tc>
          <w:tcPr>
            <w:tcW w:w="379" w:type="pct"/>
            <w:tcBorders>
              <w:top w:val="nil"/>
              <w:left w:val="nil"/>
              <w:bottom w:val="single" w:sz="4" w:space="0" w:color="auto"/>
              <w:right w:val="single" w:sz="4" w:space="0" w:color="auto"/>
            </w:tcBorders>
            <w:shd w:val="clear" w:color="auto" w:fill="auto"/>
            <w:vAlign w:val="center"/>
            <w:hideMark/>
          </w:tcPr>
          <w:p w14:paraId="0BD6FDEE"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51D843DD" w14:textId="77777777" w:rsidR="00FE664A" w:rsidRPr="00FE664A" w:rsidRDefault="00FE664A" w:rsidP="00FE664A">
            <w:pPr>
              <w:jc w:val="center"/>
              <w:rPr>
                <w:color w:val="000000"/>
                <w:sz w:val="14"/>
                <w:szCs w:val="14"/>
              </w:rPr>
            </w:pPr>
            <w:r w:rsidRPr="00FE664A">
              <w:rPr>
                <w:color w:val="000000"/>
                <w:sz w:val="14"/>
                <w:szCs w:val="14"/>
              </w:rPr>
              <w:t>138</w:t>
            </w:r>
          </w:p>
        </w:tc>
        <w:tc>
          <w:tcPr>
            <w:tcW w:w="327" w:type="pct"/>
            <w:tcBorders>
              <w:top w:val="nil"/>
              <w:left w:val="nil"/>
              <w:bottom w:val="single" w:sz="4" w:space="0" w:color="auto"/>
              <w:right w:val="single" w:sz="4" w:space="0" w:color="auto"/>
            </w:tcBorders>
            <w:shd w:val="clear" w:color="auto" w:fill="auto"/>
            <w:vAlign w:val="center"/>
            <w:hideMark/>
          </w:tcPr>
          <w:p w14:paraId="70B05C29" w14:textId="77777777" w:rsidR="00FE664A" w:rsidRPr="00FE664A" w:rsidRDefault="00FE664A" w:rsidP="00FE664A">
            <w:pPr>
              <w:jc w:val="center"/>
              <w:rPr>
                <w:color w:val="000000"/>
                <w:sz w:val="14"/>
                <w:szCs w:val="14"/>
              </w:rPr>
            </w:pPr>
            <w:r w:rsidRPr="00FE664A">
              <w:rPr>
                <w:color w:val="000000"/>
                <w:sz w:val="14"/>
                <w:szCs w:val="14"/>
              </w:rPr>
              <w:t>112</w:t>
            </w:r>
          </w:p>
        </w:tc>
        <w:tc>
          <w:tcPr>
            <w:tcW w:w="317" w:type="pct"/>
            <w:tcBorders>
              <w:top w:val="nil"/>
              <w:left w:val="nil"/>
              <w:bottom w:val="single" w:sz="4" w:space="0" w:color="auto"/>
              <w:right w:val="single" w:sz="4" w:space="0" w:color="auto"/>
            </w:tcBorders>
            <w:shd w:val="clear" w:color="auto" w:fill="auto"/>
            <w:vAlign w:val="center"/>
            <w:hideMark/>
          </w:tcPr>
          <w:p w14:paraId="38CC79CB" w14:textId="77777777" w:rsidR="00FE664A" w:rsidRPr="00FE664A" w:rsidRDefault="00FE664A" w:rsidP="00FE664A">
            <w:pPr>
              <w:jc w:val="center"/>
              <w:rPr>
                <w:color w:val="000000"/>
                <w:sz w:val="14"/>
                <w:szCs w:val="14"/>
              </w:rPr>
            </w:pPr>
            <w:r w:rsidRPr="00FE664A">
              <w:rPr>
                <w:color w:val="000000"/>
                <w:sz w:val="14"/>
                <w:szCs w:val="14"/>
              </w:rPr>
              <w:t>138</w:t>
            </w:r>
          </w:p>
        </w:tc>
        <w:tc>
          <w:tcPr>
            <w:tcW w:w="692" w:type="pct"/>
            <w:tcBorders>
              <w:top w:val="nil"/>
              <w:left w:val="nil"/>
              <w:bottom w:val="single" w:sz="4" w:space="0" w:color="auto"/>
              <w:right w:val="single" w:sz="4" w:space="0" w:color="auto"/>
            </w:tcBorders>
            <w:shd w:val="clear" w:color="auto" w:fill="auto"/>
            <w:vAlign w:val="center"/>
            <w:hideMark/>
          </w:tcPr>
          <w:p w14:paraId="176945FA" w14:textId="77777777" w:rsidR="00FE664A" w:rsidRPr="00FE664A" w:rsidRDefault="00FE664A" w:rsidP="00FE664A">
            <w:pPr>
              <w:jc w:val="center"/>
              <w:rPr>
                <w:color w:val="000000"/>
                <w:sz w:val="14"/>
                <w:szCs w:val="14"/>
              </w:rPr>
            </w:pPr>
            <w:r w:rsidRPr="00FE664A">
              <w:rPr>
                <w:color w:val="000000"/>
                <w:sz w:val="14"/>
                <w:szCs w:val="14"/>
              </w:rPr>
              <w:t xml:space="preserve">Liczba nowych instalacji </w:t>
            </w:r>
            <w:proofErr w:type="spellStart"/>
            <w:r w:rsidRPr="00FE664A">
              <w:rPr>
                <w:color w:val="000000"/>
                <w:sz w:val="14"/>
                <w:szCs w:val="14"/>
              </w:rPr>
              <w:t>oze</w:t>
            </w:r>
            <w:proofErr w:type="spellEnd"/>
          </w:p>
        </w:tc>
      </w:tr>
      <w:tr w:rsidR="00FE664A" w:rsidRPr="00FE664A" w14:paraId="674AD0CF" w14:textId="77777777" w:rsidTr="00FE664A">
        <w:trPr>
          <w:trHeight w:val="51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56D2A08" w14:textId="77777777" w:rsidR="00FE664A" w:rsidRPr="00FE664A" w:rsidRDefault="00FE664A" w:rsidP="00FE664A">
            <w:pPr>
              <w:jc w:val="center"/>
              <w:rPr>
                <w:color w:val="000000"/>
                <w:sz w:val="14"/>
                <w:szCs w:val="14"/>
              </w:rPr>
            </w:pPr>
            <w:r w:rsidRPr="00FE664A">
              <w:rPr>
                <w:color w:val="000000"/>
                <w:sz w:val="14"/>
                <w:szCs w:val="14"/>
              </w:rPr>
              <w:t>OŚWIETLENIE PUBLICZNE</w:t>
            </w:r>
          </w:p>
        </w:tc>
        <w:tc>
          <w:tcPr>
            <w:tcW w:w="1378" w:type="pct"/>
            <w:tcBorders>
              <w:top w:val="nil"/>
              <w:left w:val="nil"/>
              <w:bottom w:val="single" w:sz="4" w:space="0" w:color="auto"/>
              <w:right w:val="single" w:sz="4" w:space="0" w:color="auto"/>
            </w:tcBorders>
            <w:shd w:val="clear" w:color="auto" w:fill="auto"/>
            <w:vAlign w:val="center"/>
            <w:hideMark/>
          </w:tcPr>
          <w:p w14:paraId="47F22F5A" w14:textId="77777777" w:rsidR="00FE664A" w:rsidRPr="00FE664A" w:rsidRDefault="00FE664A" w:rsidP="00FE664A">
            <w:pPr>
              <w:jc w:val="center"/>
              <w:rPr>
                <w:color w:val="000000"/>
                <w:sz w:val="14"/>
                <w:szCs w:val="14"/>
              </w:rPr>
            </w:pPr>
            <w:r w:rsidRPr="00FE664A">
              <w:rPr>
                <w:color w:val="000000"/>
                <w:sz w:val="14"/>
                <w:szCs w:val="14"/>
              </w:rPr>
              <w:t>Wymiana i uzupełnie</w:t>
            </w:r>
            <w:r w:rsidR="002F2393">
              <w:rPr>
                <w:color w:val="000000"/>
                <w:sz w:val="14"/>
                <w:szCs w:val="14"/>
              </w:rPr>
              <w:t>nie oświetlenia drogowego LED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310F5D3F"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357913A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0F3B860"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20F4F206" w14:textId="77777777" w:rsidR="00FE664A" w:rsidRPr="00FE664A" w:rsidRDefault="00FE664A" w:rsidP="00FE664A">
            <w:pPr>
              <w:jc w:val="center"/>
              <w:rPr>
                <w:color w:val="000000"/>
                <w:sz w:val="14"/>
                <w:szCs w:val="14"/>
              </w:rPr>
            </w:pPr>
            <w:r w:rsidRPr="00FE664A">
              <w:rPr>
                <w:color w:val="000000"/>
                <w:sz w:val="14"/>
                <w:szCs w:val="14"/>
              </w:rPr>
              <w:t>środki własne/ NFOŚiGW</w:t>
            </w:r>
          </w:p>
        </w:tc>
        <w:tc>
          <w:tcPr>
            <w:tcW w:w="413" w:type="pct"/>
            <w:tcBorders>
              <w:top w:val="nil"/>
              <w:left w:val="nil"/>
              <w:bottom w:val="single" w:sz="4" w:space="0" w:color="auto"/>
              <w:right w:val="single" w:sz="4" w:space="0" w:color="auto"/>
            </w:tcBorders>
            <w:shd w:val="clear" w:color="auto" w:fill="auto"/>
            <w:vAlign w:val="center"/>
            <w:hideMark/>
          </w:tcPr>
          <w:p w14:paraId="6FF59E07" w14:textId="77777777" w:rsidR="00FE664A" w:rsidRPr="00FE664A" w:rsidRDefault="00FE664A" w:rsidP="00FE664A">
            <w:pPr>
              <w:jc w:val="center"/>
              <w:rPr>
                <w:color w:val="000000"/>
                <w:sz w:val="14"/>
                <w:szCs w:val="14"/>
              </w:rPr>
            </w:pPr>
            <w:r w:rsidRPr="00FE664A">
              <w:rPr>
                <w:color w:val="000000"/>
                <w:sz w:val="14"/>
                <w:szCs w:val="14"/>
              </w:rPr>
              <w:t>34</w:t>
            </w:r>
          </w:p>
        </w:tc>
        <w:tc>
          <w:tcPr>
            <w:tcW w:w="327" w:type="pct"/>
            <w:tcBorders>
              <w:top w:val="nil"/>
              <w:left w:val="nil"/>
              <w:bottom w:val="single" w:sz="4" w:space="0" w:color="auto"/>
              <w:right w:val="single" w:sz="4" w:space="0" w:color="auto"/>
            </w:tcBorders>
            <w:shd w:val="clear" w:color="auto" w:fill="auto"/>
            <w:vAlign w:val="center"/>
            <w:hideMark/>
          </w:tcPr>
          <w:p w14:paraId="3CBC73AF" w14:textId="77777777" w:rsidR="00FE664A" w:rsidRPr="00FE664A" w:rsidRDefault="00FE664A" w:rsidP="00FE664A">
            <w:pPr>
              <w:jc w:val="center"/>
              <w:rPr>
                <w:color w:val="000000"/>
                <w:sz w:val="14"/>
                <w:szCs w:val="14"/>
              </w:rPr>
            </w:pPr>
            <w:r w:rsidRPr="00FE664A">
              <w:rPr>
                <w:color w:val="000000"/>
                <w:sz w:val="14"/>
                <w:szCs w:val="14"/>
              </w:rPr>
              <w:t>27</w:t>
            </w:r>
          </w:p>
        </w:tc>
        <w:tc>
          <w:tcPr>
            <w:tcW w:w="317" w:type="pct"/>
            <w:tcBorders>
              <w:top w:val="nil"/>
              <w:left w:val="nil"/>
              <w:bottom w:val="single" w:sz="4" w:space="0" w:color="auto"/>
              <w:right w:val="single" w:sz="4" w:space="0" w:color="auto"/>
            </w:tcBorders>
            <w:shd w:val="clear" w:color="auto" w:fill="auto"/>
            <w:noWrap/>
            <w:vAlign w:val="bottom"/>
            <w:hideMark/>
          </w:tcPr>
          <w:p w14:paraId="24AEC97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0744368"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17E0988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C3981D9"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053723D9" w14:textId="77777777" w:rsidR="00FE664A" w:rsidRPr="00FE664A" w:rsidRDefault="00FE664A" w:rsidP="00FE664A">
            <w:pPr>
              <w:jc w:val="center"/>
              <w:rPr>
                <w:color w:val="000000"/>
                <w:sz w:val="14"/>
                <w:szCs w:val="14"/>
              </w:rPr>
            </w:pPr>
            <w:r w:rsidRPr="00FE664A">
              <w:rPr>
                <w:color w:val="000000"/>
                <w:sz w:val="14"/>
                <w:szCs w:val="14"/>
              </w:rPr>
              <w:t>Przebudowa ulicy Siedleckiej w ramach rewitalizacji terenów miejskich</w:t>
            </w:r>
          </w:p>
        </w:tc>
        <w:tc>
          <w:tcPr>
            <w:tcW w:w="403" w:type="pct"/>
            <w:tcBorders>
              <w:top w:val="nil"/>
              <w:left w:val="nil"/>
              <w:bottom w:val="single" w:sz="4" w:space="0" w:color="auto"/>
              <w:right w:val="single" w:sz="4" w:space="0" w:color="auto"/>
            </w:tcBorders>
            <w:shd w:val="clear" w:color="auto" w:fill="auto"/>
            <w:vAlign w:val="center"/>
            <w:hideMark/>
          </w:tcPr>
          <w:p w14:paraId="2F66F048"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1B1CD9B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CD8257B" w14:textId="77777777" w:rsidR="00FE664A" w:rsidRPr="00FE664A" w:rsidRDefault="00FE664A" w:rsidP="00FE664A">
            <w:pPr>
              <w:jc w:val="center"/>
              <w:rPr>
                <w:color w:val="000000"/>
                <w:sz w:val="14"/>
                <w:szCs w:val="14"/>
              </w:rPr>
            </w:pPr>
            <w:r w:rsidRPr="00FE664A">
              <w:rPr>
                <w:color w:val="000000"/>
                <w:sz w:val="14"/>
                <w:szCs w:val="14"/>
              </w:rPr>
              <w:t>6 000,00</w:t>
            </w:r>
          </w:p>
        </w:tc>
        <w:tc>
          <w:tcPr>
            <w:tcW w:w="379" w:type="pct"/>
            <w:tcBorders>
              <w:top w:val="nil"/>
              <w:left w:val="nil"/>
              <w:bottom w:val="single" w:sz="4" w:space="0" w:color="auto"/>
              <w:right w:val="single" w:sz="4" w:space="0" w:color="auto"/>
            </w:tcBorders>
            <w:shd w:val="clear" w:color="auto" w:fill="auto"/>
            <w:vAlign w:val="center"/>
            <w:hideMark/>
          </w:tcPr>
          <w:p w14:paraId="4B22B2C7" w14:textId="77777777" w:rsidR="00FE664A" w:rsidRPr="00FE664A" w:rsidRDefault="00FE664A" w:rsidP="00FE664A">
            <w:pPr>
              <w:jc w:val="center"/>
              <w:rPr>
                <w:color w:val="000000"/>
                <w:sz w:val="14"/>
                <w:szCs w:val="14"/>
              </w:rPr>
            </w:pPr>
            <w:r w:rsidRPr="00FE664A">
              <w:rPr>
                <w:color w:val="000000"/>
                <w:sz w:val="14"/>
                <w:szCs w:val="14"/>
              </w:rPr>
              <w:t>środki własne/środki krajowe NPPDL</w:t>
            </w:r>
          </w:p>
        </w:tc>
        <w:tc>
          <w:tcPr>
            <w:tcW w:w="413" w:type="pct"/>
            <w:tcBorders>
              <w:top w:val="nil"/>
              <w:left w:val="nil"/>
              <w:bottom w:val="single" w:sz="4" w:space="0" w:color="auto"/>
              <w:right w:val="single" w:sz="4" w:space="0" w:color="auto"/>
            </w:tcBorders>
            <w:shd w:val="clear" w:color="auto" w:fill="auto"/>
            <w:vAlign w:val="center"/>
            <w:hideMark/>
          </w:tcPr>
          <w:p w14:paraId="0D3166FF" w14:textId="77777777" w:rsidR="00FE664A" w:rsidRPr="00FE664A" w:rsidRDefault="00FE664A" w:rsidP="00FE664A">
            <w:pPr>
              <w:jc w:val="center"/>
              <w:rPr>
                <w:color w:val="000000"/>
                <w:sz w:val="14"/>
                <w:szCs w:val="14"/>
              </w:rPr>
            </w:pPr>
            <w:r w:rsidRPr="00FE664A">
              <w:rPr>
                <w:color w:val="000000"/>
                <w:sz w:val="14"/>
                <w:szCs w:val="14"/>
              </w:rPr>
              <w:t>70</w:t>
            </w:r>
          </w:p>
        </w:tc>
        <w:tc>
          <w:tcPr>
            <w:tcW w:w="327" w:type="pct"/>
            <w:tcBorders>
              <w:top w:val="nil"/>
              <w:left w:val="nil"/>
              <w:bottom w:val="single" w:sz="4" w:space="0" w:color="auto"/>
              <w:right w:val="single" w:sz="4" w:space="0" w:color="auto"/>
            </w:tcBorders>
            <w:shd w:val="clear" w:color="auto" w:fill="auto"/>
            <w:vAlign w:val="center"/>
            <w:hideMark/>
          </w:tcPr>
          <w:p w14:paraId="3B48EAED" w14:textId="77777777" w:rsidR="00FE664A" w:rsidRPr="00FE664A" w:rsidRDefault="00FE664A" w:rsidP="00FE664A">
            <w:pPr>
              <w:jc w:val="center"/>
              <w:rPr>
                <w:color w:val="000000"/>
                <w:sz w:val="14"/>
                <w:szCs w:val="14"/>
              </w:rPr>
            </w:pPr>
            <w:r w:rsidRPr="00FE664A">
              <w:rPr>
                <w:color w:val="000000"/>
                <w:sz w:val="14"/>
                <w:szCs w:val="14"/>
              </w:rPr>
              <w:t>20</w:t>
            </w:r>
          </w:p>
        </w:tc>
        <w:tc>
          <w:tcPr>
            <w:tcW w:w="317" w:type="pct"/>
            <w:tcBorders>
              <w:top w:val="nil"/>
              <w:left w:val="nil"/>
              <w:bottom w:val="single" w:sz="4" w:space="0" w:color="auto"/>
              <w:right w:val="single" w:sz="4" w:space="0" w:color="auto"/>
            </w:tcBorders>
            <w:shd w:val="clear" w:color="auto" w:fill="auto"/>
            <w:noWrap/>
            <w:vAlign w:val="bottom"/>
            <w:hideMark/>
          </w:tcPr>
          <w:p w14:paraId="776958F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F86F7E4"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3670924C"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49584E"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7ECD5E35" w14:textId="77777777" w:rsidR="00FE664A" w:rsidRPr="00FE664A" w:rsidRDefault="00FE664A" w:rsidP="00FE664A">
            <w:pPr>
              <w:jc w:val="center"/>
              <w:rPr>
                <w:color w:val="000000"/>
                <w:sz w:val="14"/>
                <w:szCs w:val="14"/>
              </w:rPr>
            </w:pPr>
            <w:r w:rsidRPr="00FE664A">
              <w:rPr>
                <w:color w:val="000000"/>
                <w:sz w:val="14"/>
                <w:szCs w:val="14"/>
              </w:rPr>
              <w:t>Budowa Szczec</w:t>
            </w:r>
            <w:r w:rsidR="002F2393">
              <w:rPr>
                <w:color w:val="000000"/>
                <w:sz w:val="14"/>
                <w:szCs w:val="14"/>
              </w:rPr>
              <w:t>ińskiej Kolei Metropolitalnej z </w:t>
            </w:r>
            <w:r w:rsidRPr="00FE664A">
              <w:rPr>
                <w:color w:val="000000"/>
                <w:sz w:val="14"/>
                <w:szCs w:val="14"/>
              </w:rPr>
              <w:t xml:space="preserve">wykorzystaniem istniejących odcinków linii kolejowych nr 406, 273, 351 (budowa węzłów przesiadkowych wraz z urządzeniami związanymi z integracją transportu – przystanek Police, przystanek Police Piłsudskiego </w:t>
            </w:r>
          </w:p>
        </w:tc>
        <w:tc>
          <w:tcPr>
            <w:tcW w:w="403" w:type="pct"/>
            <w:tcBorders>
              <w:top w:val="nil"/>
              <w:left w:val="nil"/>
              <w:bottom w:val="single" w:sz="4" w:space="0" w:color="auto"/>
              <w:right w:val="single" w:sz="4" w:space="0" w:color="auto"/>
            </w:tcBorders>
            <w:shd w:val="clear" w:color="auto" w:fill="auto"/>
            <w:vAlign w:val="center"/>
            <w:hideMark/>
          </w:tcPr>
          <w:p w14:paraId="27A40819"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AD76FD6" w14:textId="77777777" w:rsidR="00FE664A" w:rsidRPr="00FE664A" w:rsidRDefault="00FE664A" w:rsidP="00FE664A">
            <w:pPr>
              <w:jc w:val="center"/>
              <w:rPr>
                <w:color w:val="000000"/>
                <w:sz w:val="14"/>
                <w:szCs w:val="14"/>
              </w:rPr>
            </w:pPr>
            <w:r w:rsidRPr="00FE664A">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hideMark/>
          </w:tcPr>
          <w:p w14:paraId="15EA4CE5" w14:textId="77777777" w:rsidR="00FE664A" w:rsidRPr="00FE664A" w:rsidRDefault="00FE664A" w:rsidP="00FE664A">
            <w:pPr>
              <w:jc w:val="center"/>
              <w:rPr>
                <w:color w:val="000000"/>
                <w:sz w:val="14"/>
                <w:szCs w:val="14"/>
              </w:rPr>
            </w:pPr>
            <w:r w:rsidRPr="00FE664A">
              <w:rPr>
                <w:color w:val="000000"/>
                <w:sz w:val="14"/>
                <w:szCs w:val="14"/>
              </w:rPr>
              <w:t>4 285,17</w:t>
            </w:r>
          </w:p>
        </w:tc>
        <w:tc>
          <w:tcPr>
            <w:tcW w:w="379" w:type="pct"/>
            <w:tcBorders>
              <w:top w:val="nil"/>
              <w:left w:val="nil"/>
              <w:bottom w:val="single" w:sz="4" w:space="0" w:color="auto"/>
              <w:right w:val="single" w:sz="4" w:space="0" w:color="auto"/>
            </w:tcBorders>
            <w:shd w:val="clear" w:color="auto" w:fill="auto"/>
            <w:vAlign w:val="center"/>
            <w:hideMark/>
          </w:tcPr>
          <w:p w14:paraId="5894B319" w14:textId="77777777" w:rsidR="00FE664A" w:rsidRPr="00FE664A" w:rsidRDefault="00FE664A" w:rsidP="00FE664A">
            <w:pPr>
              <w:jc w:val="center"/>
              <w:rPr>
                <w:color w:val="000000"/>
                <w:sz w:val="14"/>
                <w:szCs w:val="14"/>
              </w:rPr>
            </w:pPr>
            <w:r w:rsidRPr="00FE664A">
              <w:rPr>
                <w:color w:val="000000"/>
                <w:sz w:val="14"/>
                <w:szCs w:val="14"/>
              </w:rPr>
              <w:t>środki własne/POIS</w:t>
            </w:r>
          </w:p>
        </w:tc>
        <w:tc>
          <w:tcPr>
            <w:tcW w:w="413" w:type="pct"/>
            <w:tcBorders>
              <w:top w:val="nil"/>
              <w:left w:val="nil"/>
              <w:bottom w:val="single" w:sz="4" w:space="0" w:color="auto"/>
              <w:right w:val="single" w:sz="4" w:space="0" w:color="auto"/>
            </w:tcBorders>
            <w:shd w:val="clear" w:color="auto" w:fill="auto"/>
            <w:vAlign w:val="center"/>
            <w:hideMark/>
          </w:tcPr>
          <w:p w14:paraId="5BA7B1FA" w14:textId="77777777" w:rsidR="00FE664A" w:rsidRPr="00FE664A" w:rsidRDefault="00FE664A" w:rsidP="00FE664A">
            <w:pPr>
              <w:jc w:val="center"/>
              <w:rPr>
                <w:color w:val="000000"/>
                <w:sz w:val="14"/>
                <w:szCs w:val="14"/>
              </w:rPr>
            </w:pPr>
            <w:r w:rsidRPr="00FE664A">
              <w:rPr>
                <w:color w:val="000000"/>
                <w:sz w:val="14"/>
                <w:szCs w:val="14"/>
              </w:rPr>
              <w:t>592</w:t>
            </w:r>
          </w:p>
        </w:tc>
        <w:tc>
          <w:tcPr>
            <w:tcW w:w="327" w:type="pct"/>
            <w:tcBorders>
              <w:top w:val="nil"/>
              <w:left w:val="nil"/>
              <w:bottom w:val="single" w:sz="4" w:space="0" w:color="auto"/>
              <w:right w:val="single" w:sz="4" w:space="0" w:color="auto"/>
            </w:tcBorders>
            <w:shd w:val="clear" w:color="auto" w:fill="auto"/>
            <w:vAlign w:val="center"/>
            <w:hideMark/>
          </w:tcPr>
          <w:p w14:paraId="4B63B33D" w14:textId="77777777" w:rsidR="00FE664A" w:rsidRPr="00FE664A" w:rsidRDefault="00FE664A" w:rsidP="00FE664A">
            <w:pPr>
              <w:jc w:val="center"/>
              <w:rPr>
                <w:color w:val="000000"/>
                <w:sz w:val="14"/>
                <w:szCs w:val="14"/>
              </w:rPr>
            </w:pPr>
            <w:r w:rsidRPr="00FE664A">
              <w:rPr>
                <w:color w:val="000000"/>
                <w:sz w:val="14"/>
                <w:szCs w:val="14"/>
              </w:rPr>
              <w:t>169</w:t>
            </w:r>
          </w:p>
        </w:tc>
        <w:tc>
          <w:tcPr>
            <w:tcW w:w="317" w:type="pct"/>
            <w:tcBorders>
              <w:top w:val="nil"/>
              <w:left w:val="nil"/>
              <w:bottom w:val="single" w:sz="4" w:space="0" w:color="auto"/>
              <w:right w:val="single" w:sz="4" w:space="0" w:color="auto"/>
            </w:tcBorders>
            <w:shd w:val="clear" w:color="auto" w:fill="auto"/>
            <w:noWrap/>
            <w:vAlign w:val="bottom"/>
            <w:hideMark/>
          </w:tcPr>
          <w:p w14:paraId="4AE008D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FBF3C14" w14:textId="77777777" w:rsidR="00FE664A" w:rsidRPr="00FE664A" w:rsidRDefault="00FE664A" w:rsidP="00FE664A">
            <w:pPr>
              <w:jc w:val="center"/>
              <w:rPr>
                <w:color w:val="000000"/>
                <w:sz w:val="14"/>
                <w:szCs w:val="14"/>
              </w:rPr>
            </w:pPr>
            <w:r w:rsidRPr="00FE664A">
              <w:rPr>
                <w:color w:val="000000"/>
                <w:sz w:val="14"/>
                <w:szCs w:val="14"/>
              </w:rPr>
              <w:t>Liczba nowych pasażerów komunikacji kolejowej</w:t>
            </w:r>
          </w:p>
        </w:tc>
      </w:tr>
      <w:tr w:rsidR="00FE664A" w:rsidRPr="00FE664A" w14:paraId="313D6691" w14:textId="77777777" w:rsidTr="00FE664A">
        <w:trPr>
          <w:trHeight w:val="76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7A94EF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55464B84" w14:textId="77777777" w:rsidR="00FE664A" w:rsidRPr="00FE664A" w:rsidRDefault="00FE664A" w:rsidP="00FE664A">
            <w:pPr>
              <w:jc w:val="center"/>
              <w:rPr>
                <w:color w:val="000000"/>
                <w:sz w:val="14"/>
                <w:szCs w:val="14"/>
              </w:rPr>
            </w:pPr>
            <w:r w:rsidRPr="00FE664A">
              <w:rPr>
                <w:color w:val="000000"/>
                <w:sz w:val="14"/>
                <w:szCs w:val="14"/>
              </w:rPr>
              <w:t>Termomodernizacja obi</w:t>
            </w:r>
            <w:r w:rsidR="002F2393">
              <w:rPr>
                <w:color w:val="000000"/>
                <w:sz w:val="14"/>
                <w:szCs w:val="14"/>
              </w:rPr>
              <w:t>ektu administracyjnego z </w:t>
            </w:r>
            <w:r w:rsidRPr="00FE664A">
              <w:rPr>
                <w:color w:val="000000"/>
                <w:sz w:val="14"/>
                <w:szCs w:val="14"/>
              </w:rPr>
              <w:t>łącznikiem ul. Szkolna 2</w:t>
            </w:r>
          </w:p>
        </w:tc>
        <w:tc>
          <w:tcPr>
            <w:tcW w:w="403" w:type="pct"/>
            <w:tcBorders>
              <w:top w:val="nil"/>
              <w:left w:val="nil"/>
              <w:bottom w:val="single" w:sz="4" w:space="0" w:color="auto"/>
              <w:right w:val="single" w:sz="4" w:space="0" w:color="auto"/>
            </w:tcBorders>
            <w:shd w:val="clear" w:color="auto" w:fill="auto"/>
            <w:vAlign w:val="center"/>
            <w:hideMark/>
          </w:tcPr>
          <w:p w14:paraId="04CBEA3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DE5CD2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3FB097D" w14:textId="77777777" w:rsidR="00FE664A" w:rsidRPr="00FE664A" w:rsidRDefault="00FE664A" w:rsidP="00FE664A">
            <w:pPr>
              <w:jc w:val="center"/>
              <w:rPr>
                <w:color w:val="000000"/>
                <w:sz w:val="14"/>
                <w:szCs w:val="14"/>
              </w:rPr>
            </w:pPr>
            <w:r w:rsidRPr="00FE664A">
              <w:rPr>
                <w:color w:val="000000"/>
                <w:sz w:val="14"/>
                <w:szCs w:val="14"/>
              </w:rPr>
              <w:t>86,00</w:t>
            </w:r>
          </w:p>
        </w:tc>
        <w:tc>
          <w:tcPr>
            <w:tcW w:w="379" w:type="pct"/>
            <w:tcBorders>
              <w:top w:val="nil"/>
              <w:left w:val="nil"/>
              <w:bottom w:val="single" w:sz="4" w:space="0" w:color="auto"/>
              <w:right w:val="single" w:sz="4" w:space="0" w:color="auto"/>
            </w:tcBorders>
            <w:shd w:val="clear" w:color="auto" w:fill="auto"/>
            <w:vAlign w:val="center"/>
            <w:hideMark/>
          </w:tcPr>
          <w:p w14:paraId="20A7B11E"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C4281EC" w14:textId="77777777" w:rsidR="00FE664A" w:rsidRPr="00FE664A" w:rsidRDefault="00FE664A" w:rsidP="00FE664A">
            <w:pPr>
              <w:jc w:val="center"/>
              <w:rPr>
                <w:color w:val="000000"/>
                <w:sz w:val="14"/>
                <w:szCs w:val="14"/>
              </w:rPr>
            </w:pPr>
            <w:r w:rsidRPr="00FE664A">
              <w:rPr>
                <w:color w:val="000000"/>
                <w:sz w:val="14"/>
                <w:szCs w:val="14"/>
              </w:rPr>
              <w:t>15</w:t>
            </w:r>
          </w:p>
        </w:tc>
        <w:tc>
          <w:tcPr>
            <w:tcW w:w="327" w:type="pct"/>
            <w:tcBorders>
              <w:top w:val="nil"/>
              <w:left w:val="nil"/>
              <w:bottom w:val="single" w:sz="4" w:space="0" w:color="auto"/>
              <w:right w:val="single" w:sz="4" w:space="0" w:color="auto"/>
            </w:tcBorders>
            <w:shd w:val="clear" w:color="auto" w:fill="auto"/>
            <w:vAlign w:val="center"/>
            <w:hideMark/>
          </w:tcPr>
          <w:p w14:paraId="7E7F1325" w14:textId="77777777" w:rsidR="00FE664A" w:rsidRPr="00FE664A" w:rsidRDefault="00FE664A" w:rsidP="00FE664A">
            <w:pPr>
              <w:jc w:val="center"/>
              <w:rPr>
                <w:color w:val="000000"/>
                <w:sz w:val="14"/>
                <w:szCs w:val="14"/>
              </w:rPr>
            </w:pPr>
            <w:r w:rsidRPr="00FE664A">
              <w:rPr>
                <w:color w:val="000000"/>
                <w:sz w:val="14"/>
                <w:szCs w:val="14"/>
              </w:rPr>
              <w:t>12</w:t>
            </w:r>
          </w:p>
        </w:tc>
        <w:tc>
          <w:tcPr>
            <w:tcW w:w="317" w:type="pct"/>
            <w:tcBorders>
              <w:top w:val="nil"/>
              <w:left w:val="nil"/>
              <w:bottom w:val="single" w:sz="4" w:space="0" w:color="auto"/>
              <w:right w:val="single" w:sz="4" w:space="0" w:color="auto"/>
            </w:tcBorders>
            <w:shd w:val="clear" w:color="auto" w:fill="auto"/>
            <w:noWrap/>
            <w:vAlign w:val="bottom"/>
            <w:hideMark/>
          </w:tcPr>
          <w:p w14:paraId="6C0E7F8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33F5F7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CD27583"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B948D77"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2D03CEF8" w14:textId="77777777" w:rsidR="00FE664A" w:rsidRPr="00FE664A" w:rsidRDefault="00FE664A" w:rsidP="00FE664A">
            <w:pPr>
              <w:jc w:val="center"/>
              <w:rPr>
                <w:color w:val="000000"/>
                <w:sz w:val="14"/>
                <w:szCs w:val="14"/>
              </w:rPr>
            </w:pPr>
            <w:r w:rsidRPr="00FE664A">
              <w:rPr>
                <w:color w:val="000000"/>
                <w:sz w:val="14"/>
                <w:szCs w:val="14"/>
              </w:rPr>
              <w:t>Modernizacja hali Młodzieżowego Ośrodka Wychowawczego w Trzebieży (docieplenie okien drugą warstwą z poliwęglanu celem zniwelowania strat ciepła, wykonanie izolacji ścian fundamentowych, zmiana systemu grzewczego)</w:t>
            </w:r>
          </w:p>
        </w:tc>
        <w:tc>
          <w:tcPr>
            <w:tcW w:w="403" w:type="pct"/>
            <w:tcBorders>
              <w:top w:val="nil"/>
              <w:left w:val="nil"/>
              <w:bottom w:val="single" w:sz="4" w:space="0" w:color="auto"/>
              <w:right w:val="single" w:sz="4" w:space="0" w:color="auto"/>
            </w:tcBorders>
            <w:shd w:val="clear" w:color="auto" w:fill="auto"/>
            <w:vAlign w:val="center"/>
            <w:hideMark/>
          </w:tcPr>
          <w:p w14:paraId="0627D78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1847BA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287E007" w14:textId="77777777" w:rsidR="00FE664A" w:rsidRPr="00FE664A" w:rsidRDefault="00FE664A" w:rsidP="00FE664A">
            <w:pPr>
              <w:jc w:val="center"/>
              <w:rPr>
                <w:color w:val="000000"/>
                <w:sz w:val="14"/>
                <w:szCs w:val="14"/>
              </w:rPr>
            </w:pPr>
            <w:r w:rsidRPr="00FE664A">
              <w:rPr>
                <w:color w:val="000000"/>
                <w:sz w:val="14"/>
                <w:szCs w:val="14"/>
              </w:rPr>
              <w:t>175,00</w:t>
            </w:r>
          </w:p>
        </w:tc>
        <w:tc>
          <w:tcPr>
            <w:tcW w:w="379" w:type="pct"/>
            <w:tcBorders>
              <w:top w:val="nil"/>
              <w:left w:val="nil"/>
              <w:bottom w:val="single" w:sz="4" w:space="0" w:color="auto"/>
              <w:right w:val="single" w:sz="4" w:space="0" w:color="auto"/>
            </w:tcBorders>
            <w:shd w:val="clear" w:color="auto" w:fill="auto"/>
            <w:vAlign w:val="center"/>
            <w:hideMark/>
          </w:tcPr>
          <w:p w14:paraId="01AA2EC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8D17802" w14:textId="77777777" w:rsidR="00FE664A" w:rsidRPr="00FE664A" w:rsidRDefault="00FE664A" w:rsidP="00FE664A">
            <w:pPr>
              <w:jc w:val="center"/>
              <w:rPr>
                <w:color w:val="000000"/>
                <w:sz w:val="14"/>
                <w:szCs w:val="14"/>
              </w:rPr>
            </w:pPr>
            <w:r w:rsidRPr="00FE664A">
              <w:rPr>
                <w:color w:val="000000"/>
                <w:sz w:val="14"/>
                <w:szCs w:val="14"/>
              </w:rPr>
              <w:t>31</w:t>
            </w:r>
          </w:p>
        </w:tc>
        <w:tc>
          <w:tcPr>
            <w:tcW w:w="327" w:type="pct"/>
            <w:tcBorders>
              <w:top w:val="nil"/>
              <w:left w:val="nil"/>
              <w:bottom w:val="single" w:sz="4" w:space="0" w:color="auto"/>
              <w:right w:val="single" w:sz="4" w:space="0" w:color="auto"/>
            </w:tcBorders>
            <w:shd w:val="clear" w:color="auto" w:fill="auto"/>
            <w:vAlign w:val="center"/>
            <w:hideMark/>
          </w:tcPr>
          <w:p w14:paraId="16F5DE44" w14:textId="77777777" w:rsidR="00FE664A" w:rsidRPr="00FE664A" w:rsidRDefault="00FE664A" w:rsidP="00FE664A">
            <w:pPr>
              <w:jc w:val="center"/>
              <w:rPr>
                <w:color w:val="000000"/>
                <w:sz w:val="14"/>
                <w:szCs w:val="14"/>
              </w:rPr>
            </w:pPr>
            <w:r w:rsidRPr="00FE664A">
              <w:rPr>
                <w:color w:val="000000"/>
                <w:sz w:val="14"/>
                <w:szCs w:val="14"/>
              </w:rPr>
              <w:t>25</w:t>
            </w:r>
          </w:p>
        </w:tc>
        <w:tc>
          <w:tcPr>
            <w:tcW w:w="317" w:type="pct"/>
            <w:tcBorders>
              <w:top w:val="nil"/>
              <w:left w:val="nil"/>
              <w:bottom w:val="single" w:sz="4" w:space="0" w:color="auto"/>
              <w:right w:val="single" w:sz="4" w:space="0" w:color="auto"/>
            </w:tcBorders>
            <w:shd w:val="clear" w:color="auto" w:fill="auto"/>
            <w:noWrap/>
            <w:vAlign w:val="bottom"/>
            <w:hideMark/>
          </w:tcPr>
          <w:p w14:paraId="715C872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5BADD8F"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6BD180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0F31621"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8A4CD6C" w14:textId="77777777" w:rsidR="00FE664A" w:rsidRPr="00FE664A" w:rsidRDefault="00FE664A" w:rsidP="00FE664A">
            <w:pPr>
              <w:jc w:val="center"/>
              <w:rPr>
                <w:color w:val="000000"/>
                <w:sz w:val="14"/>
                <w:szCs w:val="14"/>
              </w:rPr>
            </w:pPr>
            <w:r w:rsidRPr="00FE664A">
              <w:rPr>
                <w:color w:val="000000"/>
                <w:sz w:val="14"/>
                <w:szCs w:val="14"/>
              </w:rPr>
              <w:t>Wymiana okien, docieplenie dachu, docieplenie budynku i modernizacja węzła cieplnego wraz z modernizacją sieci cieplnej pływalni Zespołu Szkół im. 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1569957C"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E98631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71DD67A" w14:textId="77777777" w:rsidR="00FE664A" w:rsidRPr="00FE664A" w:rsidRDefault="00FE664A" w:rsidP="00FE664A">
            <w:pPr>
              <w:jc w:val="center"/>
              <w:rPr>
                <w:color w:val="000000"/>
                <w:sz w:val="14"/>
                <w:szCs w:val="14"/>
              </w:rPr>
            </w:pPr>
            <w:r w:rsidRPr="00FE664A">
              <w:rPr>
                <w:color w:val="000000"/>
                <w:sz w:val="14"/>
                <w:szCs w:val="14"/>
              </w:rPr>
              <w:t>730,00</w:t>
            </w:r>
          </w:p>
        </w:tc>
        <w:tc>
          <w:tcPr>
            <w:tcW w:w="379" w:type="pct"/>
            <w:tcBorders>
              <w:top w:val="nil"/>
              <w:left w:val="nil"/>
              <w:bottom w:val="single" w:sz="4" w:space="0" w:color="auto"/>
              <w:right w:val="single" w:sz="4" w:space="0" w:color="auto"/>
            </w:tcBorders>
            <w:shd w:val="clear" w:color="auto" w:fill="auto"/>
            <w:vAlign w:val="center"/>
            <w:hideMark/>
          </w:tcPr>
          <w:p w14:paraId="1EB9C27D"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76709C7" w14:textId="77777777" w:rsidR="00FE664A" w:rsidRPr="00FE664A" w:rsidRDefault="00FE664A" w:rsidP="00FE664A">
            <w:pPr>
              <w:jc w:val="center"/>
              <w:rPr>
                <w:color w:val="000000"/>
                <w:sz w:val="14"/>
                <w:szCs w:val="14"/>
              </w:rPr>
            </w:pPr>
            <w:r w:rsidRPr="00FE664A">
              <w:rPr>
                <w:color w:val="000000"/>
                <w:sz w:val="14"/>
                <w:szCs w:val="14"/>
              </w:rPr>
              <w:t>130</w:t>
            </w:r>
          </w:p>
        </w:tc>
        <w:tc>
          <w:tcPr>
            <w:tcW w:w="327" w:type="pct"/>
            <w:tcBorders>
              <w:top w:val="nil"/>
              <w:left w:val="nil"/>
              <w:bottom w:val="single" w:sz="4" w:space="0" w:color="auto"/>
              <w:right w:val="single" w:sz="4" w:space="0" w:color="auto"/>
            </w:tcBorders>
            <w:shd w:val="clear" w:color="auto" w:fill="auto"/>
            <w:vAlign w:val="center"/>
            <w:hideMark/>
          </w:tcPr>
          <w:p w14:paraId="26EF055D" w14:textId="77777777" w:rsidR="00FE664A" w:rsidRPr="00FE664A" w:rsidRDefault="00FE664A" w:rsidP="00FE664A">
            <w:pPr>
              <w:jc w:val="center"/>
              <w:rPr>
                <w:color w:val="000000"/>
                <w:sz w:val="14"/>
                <w:szCs w:val="14"/>
              </w:rPr>
            </w:pPr>
            <w:r w:rsidRPr="00FE664A">
              <w:rPr>
                <w:color w:val="000000"/>
                <w:sz w:val="14"/>
                <w:szCs w:val="14"/>
              </w:rPr>
              <w:t>105</w:t>
            </w:r>
          </w:p>
        </w:tc>
        <w:tc>
          <w:tcPr>
            <w:tcW w:w="317" w:type="pct"/>
            <w:tcBorders>
              <w:top w:val="nil"/>
              <w:left w:val="nil"/>
              <w:bottom w:val="single" w:sz="4" w:space="0" w:color="auto"/>
              <w:right w:val="single" w:sz="4" w:space="0" w:color="auto"/>
            </w:tcBorders>
            <w:shd w:val="clear" w:color="auto" w:fill="auto"/>
            <w:noWrap/>
            <w:vAlign w:val="bottom"/>
            <w:hideMark/>
          </w:tcPr>
          <w:p w14:paraId="3AAD941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017A90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A11DFC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4EFF15"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49CBA38" w14:textId="77777777" w:rsidR="00FE664A" w:rsidRPr="00FE664A" w:rsidRDefault="00FE664A" w:rsidP="00FE664A">
            <w:pPr>
              <w:jc w:val="center"/>
              <w:rPr>
                <w:color w:val="000000"/>
                <w:sz w:val="14"/>
                <w:szCs w:val="14"/>
              </w:rPr>
            </w:pPr>
            <w:r w:rsidRPr="00FE664A">
              <w:rPr>
                <w:color w:val="000000"/>
                <w:sz w:val="14"/>
                <w:szCs w:val="14"/>
              </w:rPr>
              <w:t xml:space="preserve">Budowa instalacji do odzysku ciepła dla obiektu lodowiska i basenu </w:t>
            </w:r>
            <w:r w:rsidR="002F2393">
              <w:rPr>
                <w:color w:val="000000"/>
                <w:sz w:val="14"/>
                <w:szCs w:val="14"/>
              </w:rPr>
              <w:t>należącego do Zespołu Szkół im. </w:t>
            </w:r>
            <w:r w:rsidRPr="00FE664A">
              <w:rPr>
                <w:color w:val="000000"/>
                <w:sz w:val="14"/>
                <w:szCs w:val="14"/>
              </w:rPr>
              <w:t>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4BA0DE4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57BD46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A917839" w14:textId="77777777" w:rsidR="00FE664A" w:rsidRPr="00FE664A" w:rsidRDefault="00FE664A" w:rsidP="00FE664A">
            <w:pPr>
              <w:jc w:val="center"/>
              <w:rPr>
                <w:color w:val="000000"/>
                <w:sz w:val="14"/>
                <w:szCs w:val="14"/>
              </w:rPr>
            </w:pPr>
            <w:r w:rsidRPr="00FE664A">
              <w:rPr>
                <w:color w:val="000000"/>
                <w:sz w:val="14"/>
                <w:szCs w:val="14"/>
              </w:rPr>
              <w:t>1 200,00</w:t>
            </w:r>
          </w:p>
        </w:tc>
        <w:tc>
          <w:tcPr>
            <w:tcW w:w="379" w:type="pct"/>
            <w:tcBorders>
              <w:top w:val="nil"/>
              <w:left w:val="nil"/>
              <w:bottom w:val="single" w:sz="4" w:space="0" w:color="auto"/>
              <w:right w:val="single" w:sz="4" w:space="0" w:color="auto"/>
            </w:tcBorders>
            <w:shd w:val="clear" w:color="auto" w:fill="auto"/>
            <w:vAlign w:val="center"/>
            <w:hideMark/>
          </w:tcPr>
          <w:p w14:paraId="29BDEAB7"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5E2374F" w14:textId="77777777" w:rsidR="00FE664A" w:rsidRPr="00FE664A" w:rsidRDefault="00FE664A" w:rsidP="00FE664A">
            <w:pPr>
              <w:jc w:val="center"/>
              <w:rPr>
                <w:color w:val="000000"/>
                <w:sz w:val="14"/>
                <w:szCs w:val="14"/>
              </w:rPr>
            </w:pPr>
            <w:r w:rsidRPr="00FE664A">
              <w:rPr>
                <w:color w:val="000000"/>
                <w:sz w:val="14"/>
                <w:szCs w:val="14"/>
              </w:rPr>
              <w:t>78</w:t>
            </w:r>
          </w:p>
        </w:tc>
        <w:tc>
          <w:tcPr>
            <w:tcW w:w="327" w:type="pct"/>
            <w:tcBorders>
              <w:top w:val="nil"/>
              <w:left w:val="nil"/>
              <w:bottom w:val="single" w:sz="4" w:space="0" w:color="auto"/>
              <w:right w:val="single" w:sz="4" w:space="0" w:color="auto"/>
            </w:tcBorders>
            <w:shd w:val="clear" w:color="auto" w:fill="auto"/>
            <w:vAlign w:val="center"/>
            <w:hideMark/>
          </w:tcPr>
          <w:p w14:paraId="0270C0D2" w14:textId="77777777" w:rsidR="00FE664A" w:rsidRPr="00FE664A" w:rsidRDefault="00FE664A" w:rsidP="00FE664A">
            <w:pPr>
              <w:jc w:val="center"/>
              <w:rPr>
                <w:color w:val="000000"/>
                <w:sz w:val="14"/>
                <w:szCs w:val="14"/>
              </w:rPr>
            </w:pPr>
            <w:r w:rsidRPr="00FE664A">
              <w:rPr>
                <w:color w:val="000000"/>
                <w:sz w:val="14"/>
                <w:szCs w:val="14"/>
              </w:rPr>
              <w:t>48</w:t>
            </w:r>
          </w:p>
        </w:tc>
        <w:tc>
          <w:tcPr>
            <w:tcW w:w="317" w:type="pct"/>
            <w:tcBorders>
              <w:top w:val="nil"/>
              <w:left w:val="nil"/>
              <w:bottom w:val="single" w:sz="4" w:space="0" w:color="auto"/>
              <w:right w:val="single" w:sz="4" w:space="0" w:color="auto"/>
            </w:tcBorders>
            <w:shd w:val="clear" w:color="auto" w:fill="auto"/>
            <w:noWrap/>
            <w:vAlign w:val="bottom"/>
            <w:hideMark/>
          </w:tcPr>
          <w:p w14:paraId="3AA1FA2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306770B" w14:textId="77777777" w:rsidR="00FE664A" w:rsidRPr="00FE664A" w:rsidRDefault="00FE664A" w:rsidP="00FE664A">
            <w:pPr>
              <w:jc w:val="center"/>
              <w:rPr>
                <w:color w:val="000000"/>
                <w:sz w:val="14"/>
                <w:szCs w:val="14"/>
              </w:rPr>
            </w:pPr>
            <w:r w:rsidRPr="00FE664A">
              <w:rPr>
                <w:color w:val="000000"/>
                <w:sz w:val="14"/>
                <w:szCs w:val="14"/>
              </w:rPr>
              <w:t>Liczba nowych instalacji odnawialnych źródeł energii</w:t>
            </w:r>
          </w:p>
        </w:tc>
      </w:tr>
      <w:tr w:rsidR="00FE664A" w:rsidRPr="00FE664A" w14:paraId="6F29C78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AC295A7" w14:textId="77777777" w:rsidR="00FE664A" w:rsidRPr="00FE664A" w:rsidRDefault="00FE664A" w:rsidP="00FE664A">
            <w:pPr>
              <w:jc w:val="center"/>
              <w:rPr>
                <w:color w:val="000000"/>
                <w:sz w:val="14"/>
                <w:szCs w:val="14"/>
              </w:rPr>
            </w:pPr>
            <w:r w:rsidRPr="00FE664A">
              <w:rPr>
                <w:color w:val="000000"/>
                <w:sz w:val="14"/>
                <w:szCs w:val="14"/>
              </w:rPr>
              <w:lastRenderedPageBreak/>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5F428FF" w14:textId="77777777" w:rsidR="00FE664A" w:rsidRPr="00FE664A" w:rsidRDefault="00FE664A" w:rsidP="00FE664A">
            <w:pPr>
              <w:jc w:val="center"/>
              <w:rPr>
                <w:color w:val="000000"/>
                <w:sz w:val="14"/>
                <w:szCs w:val="14"/>
              </w:rPr>
            </w:pPr>
            <w:r w:rsidRPr="00FE664A">
              <w:rPr>
                <w:color w:val="000000"/>
                <w:sz w:val="14"/>
                <w:szCs w:val="14"/>
              </w:rPr>
              <w:t>Naprawa elewacji budynku szkoły, hoteliku i internatu (uzupełniające działania termomodernizacyjne zmniejszające utratę ciepła budynku)</w:t>
            </w:r>
          </w:p>
        </w:tc>
        <w:tc>
          <w:tcPr>
            <w:tcW w:w="403" w:type="pct"/>
            <w:tcBorders>
              <w:top w:val="nil"/>
              <w:left w:val="nil"/>
              <w:bottom w:val="single" w:sz="4" w:space="0" w:color="auto"/>
              <w:right w:val="single" w:sz="4" w:space="0" w:color="auto"/>
            </w:tcBorders>
            <w:shd w:val="clear" w:color="auto" w:fill="auto"/>
            <w:vAlign w:val="center"/>
            <w:hideMark/>
          </w:tcPr>
          <w:p w14:paraId="52D585E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47E721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1EAC1C7" w14:textId="77777777" w:rsidR="00FE664A" w:rsidRPr="00FE664A" w:rsidRDefault="00FE664A" w:rsidP="00FE664A">
            <w:pPr>
              <w:jc w:val="center"/>
              <w:rPr>
                <w:color w:val="000000"/>
                <w:sz w:val="14"/>
                <w:szCs w:val="14"/>
              </w:rPr>
            </w:pPr>
            <w:r w:rsidRPr="00FE664A">
              <w:rPr>
                <w:color w:val="000000"/>
                <w:sz w:val="14"/>
                <w:szCs w:val="14"/>
              </w:rPr>
              <w:t>148,00</w:t>
            </w:r>
          </w:p>
        </w:tc>
        <w:tc>
          <w:tcPr>
            <w:tcW w:w="379" w:type="pct"/>
            <w:tcBorders>
              <w:top w:val="nil"/>
              <w:left w:val="nil"/>
              <w:bottom w:val="single" w:sz="4" w:space="0" w:color="auto"/>
              <w:right w:val="single" w:sz="4" w:space="0" w:color="auto"/>
            </w:tcBorders>
            <w:shd w:val="clear" w:color="auto" w:fill="auto"/>
            <w:vAlign w:val="center"/>
            <w:hideMark/>
          </w:tcPr>
          <w:p w14:paraId="0618D3B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017E3CCB" w14:textId="77777777" w:rsidR="00FE664A" w:rsidRPr="00FE664A" w:rsidRDefault="00FE664A" w:rsidP="00FE664A">
            <w:pPr>
              <w:jc w:val="center"/>
              <w:rPr>
                <w:color w:val="000000"/>
                <w:sz w:val="14"/>
                <w:szCs w:val="14"/>
              </w:rPr>
            </w:pPr>
            <w:r w:rsidRPr="00FE664A">
              <w:rPr>
                <w:color w:val="000000"/>
                <w:sz w:val="14"/>
                <w:szCs w:val="14"/>
              </w:rPr>
              <w:t>263</w:t>
            </w:r>
          </w:p>
        </w:tc>
        <w:tc>
          <w:tcPr>
            <w:tcW w:w="327" w:type="pct"/>
            <w:tcBorders>
              <w:top w:val="nil"/>
              <w:left w:val="nil"/>
              <w:bottom w:val="single" w:sz="4" w:space="0" w:color="auto"/>
              <w:right w:val="single" w:sz="4" w:space="0" w:color="auto"/>
            </w:tcBorders>
            <w:shd w:val="clear" w:color="auto" w:fill="auto"/>
            <w:vAlign w:val="center"/>
            <w:hideMark/>
          </w:tcPr>
          <w:p w14:paraId="62EEE527" w14:textId="77777777" w:rsidR="00FE664A" w:rsidRPr="00FE664A" w:rsidRDefault="00FE664A" w:rsidP="00FE664A">
            <w:pPr>
              <w:jc w:val="center"/>
              <w:rPr>
                <w:color w:val="000000"/>
                <w:sz w:val="14"/>
                <w:szCs w:val="14"/>
              </w:rPr>
            </w:pPr>
            <w:r w:rsidRPr="00FE664A">
              <w:rPr>
                <w:color w:val="000000"/>
                <w:sz w:val="14"/>
                <w:szCs w:val="14"/>
              </w:rPr>
              <w:t>213</w:t>
            </w:r>
          </w:p>
        </w:tc>
        <w:tc>
          <w:tcPr>
            <w:tcW w:w="317" w:type="pct"/>
            <w:tcBorders>
              <w:top w:val="nil"/>
              <w:left w:val="nil"/>
              <w:bottom w:val="single" w:sz="4" w:space="0" w:color="auto"/>
              <w:right w:val="single" w:sz="4" w:space="0" w:color="auto"/>
            </w:tcBorders>
            <w:shd w:val="clear" w:color="auto" w:fill="auto"/>
            <w:noWrap/>
            <w:vAlign w:val="bottom"/>
            <w:hideMark/>
          </w:tcPr>
          <w:p w14:paraId="01D9E5D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F53DBF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1DF14CB"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0D7829F"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000000" w:fill="FFFFFF"/>
            <w:vAlign w:val="center"/>
            <w:hideMark/>
          </w:tcPr>
          <w:p w14:paraId="56BAD0D2" w14:textId="77777777" w:rsidR="00FE664A" w:rsidRPr="00FE664A" w:rsidRDefault="00FE664A" w:rsidP="00FE664A">
            <w:pPr>
              <w:jc w:val="center"/>
              <w:rPr>
                <w:color w:val="000000"/>
                <w:sz w:val="14"/>
                <w:szCs w:val="14"/>
              </w:rPr>
            </w:pPr>
            <w:r w:rsidRPr="00FE664A">
              <w:rPr>
                <w:color w:val="000000"/>
                <w:sz w:val="14"/>
                <w:szCs w:val="14"/>
              </w:rPr>
              <w:t>Wymiana drzwi wejściowych pływalni, szkoły i internatu Zespołu Szkół im. Ignacego Łukasiewicza w Policach</w:t>
            </w:r>
          </w:p>
        </w:tc>
        <w:tc>
          <w:tcPr>
            <w:tcW w:w="403" w:type="pct"/>
            <w:tcBorders>
              <w:top w:val="nil"/>
              <w:left w:val="nil"/>
              <w:bottom w:val="single" w:sz="4" w:space="0" w:color="auto"/>
              <w:right w:val="single" w:sz="4" w:space="0" w:color="auto"/>
            </w:tcBorders>
            <w:shd w:val="clear" w:color="000000" w:fill="FFFFFF"/>
            <w:vAlign w:val="center"/>
            <w:hideMark/>
          </w:tcPr>
          <w:p w14:paraId="57E9F7E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5D9580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000000" w:fill="FFFFFF"/>
            <w:vAlign w:val="center"/>
            <w:hideMark/>
          </w:tcPr>
          <w:p w14:paraId="3E12D3F8" w14:textId="77777777" w:rsidR="00FE664A" w:rsidRPr="00FE664A" w:rsidRDefault="00FE664A" w:rsidP="00FE664A">
            <w:pPr>
              <w:jc w:val="center"/>
              <w:rPr>
                <w:color w:val="000000"/>
                <w:sz w:val="14"/>
                <w:szCs w:val="14"/>
              </w:rPr>
            </w:pPr>
            <w:r w:rsidRPr="00FE664A">
              <w:rPr>
                <w:color w:val="000000"/>
                <w:sz w:val="14"/>
                <w:szCs w:val="14"/>
              </w:rPr>
              <w:t>60,00</w:t>
            </w:r>
          </w:p>
        </w:tc>
        <w:tc>
          <w:tcPr>
            <w:tcW w:w="379" w:type="pct"/>
            <w:tcBorders>
              <w:top w:val="nil"/>
              <w:left w:val="nil"/>
              <w:bottom w:val="single" w:sz="4" w:space="0" w:color="auto"/>
              <w:right w:val="single" w:sz="4" w:space="0" w:color="auto"/>
            </w:tcBorders>
            <w:shd w:val="clear" w:color="000000" w:fill="FFFFFF"/>
            <w:vAlign w:val="center"/>
            <w:hideMark/>
          </w:tcPr>
          <w:p w14:paraId="735A993F"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000000" w:fill="FFFFFF"/>
            <w:vAlign w:val="center"/>
            <w:hideMark/>
          </w:tcPr>
          <w:p w14:paraId="75B60304" w14:textId="77777777" w:rsidR="00FE664A" w:rsidRPr="00FE664A" w:rsidRDefault="00FE664A" w:rsidP="00FE664A">
            <w:pPr>
              <w:jc w:val="center"/>
              <w:rPr>
                <w:color w:val="000000"/>
                <w:sz w:val="14"/>
                <w:szCs w:val="14"/>
              </w:rPr>
            </w:pPr>
            <w:r w:rsidRPr="00FE664A">
              <w:rPr>
                <w:color w:val="000000"/>
                <w:sz w:val="14"/>
                <w:szCs w:val="14"/>
              </w:rPr>
              <w:t>10</w:t>
            </w:r>
          </w:p>
        </w:tc>
        <w:tc>
          <w:tcPr>
            <w:tcW w:w="327" w:type="pct"/>
            <w:tcBorders>
              <w:top w:val="nil"/>
              <w:left w:val="nil"/>
              <w:bottom w:val="single" w:sz="4" w:space="0" w:color="auto"/>
              <w:right w:val="single" w:sz="4" w:space="0" w:color="auto"/>
            </w:tcBorders>
            <w:shd w:val="clear" w:color="000000" w:fill="FFFFFF"/>
            <w:vAlign w:val="center"/>
            <w:hideMark/>
          </w:tcPr>
          <w:p w14:paraId="629E977A"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79261A3A"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5C92D6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526EA6C"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62D83D0"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B26BB1F" w14:textId="77777777" w:rsidR="00FE664A" w:rsidRPr="00FE664A" w:rsidRDefault="00FE664A" w:rsidP="00FE664A">
            <w:pPr>
              <w:jc w:val="center"/>
              <w:rPr>
                <w:color w:val="000000"/>
                <w:sz w:val="14"/>
                <w:szCs w:val="14"/>
              </w:rPr>
            </w:pPr>
            <w:r w:rsidRPr="00FE664A">
              <w:rPr>
                <w:color w:val="000000"/>
                <w:sz w:val="14"/>
                <w:szCs w:val="14"/>
              </w:rPr>
              <w:t>Wymiana Oświetlenia na LED w budynkach Zespołu Szkół im. Ignacego Łukasiewicza w Policach (internat, szkoła, hala, pływalnia, Orlik, Biały Orlik)</w:t>
            </w:r>
          </w:p>
        </w:tc>
        <w:tc>
          <w:tcPr>
            <w:tcW w:w="403" w:type="pct"/>
            <w:tcBorders>
              <w:top w:val="nil"/>
              <w:left w:val="nil"/>
              <w:bottom w:val="single" w:sz="4" w:space="0" w:color="auto"/>
              <w:right w:val="single" w:sz="4" w:space="0" w:color="auto"/>
            </w:tcBorders>
            <w:shd w:val="clear" w:color="auto" w:fill="auto"/>
            <w:vAlign w:val="center"/>
            <w:hideMark/>
          </w:tcPr>
          <w:p w14:paraId="27E5782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293EDBCA"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B829EA2" w14:textId="77777777" w:rsidR="00FE664A" w:rsidRPr="00FE664A" w:rsidRDefault="00FE664A" w:rsidP="00FE664A">
            <w:pPr>
              <w:jc w:val="center"/>
              <w:rPr>
                <w:color w:val="000000"/>
                <w:sz w:val="14"/>
                <w:szCs w:val="14"/>
              </w:rPr>
            </w:pPr>
            <w:r w:rsidRPr="00FE664A">
              <w:rPr>
                <w:color w:val="000000"/>
                <w:sz w:val="14"/>
                <w:szCs w:val="14"/>
              </w:rPr>
              <w:t>500,00</w:t>
            </w:r>
          </w:p>
        </w:tc>
        <w:tc>
          <w:tcPr>
            <w:tcW w:w="379" w:type="pct"/>
            <w:tcBorders>
              <w:top w:val="nil"/>
              <w:left w:val="nil"/>
              <w:bottom w:val="single" w:sz="4" w:space="0" w:color="auto"/>
              <w:right w:val="single" w:sz="4" w:space="0" w:color="auto"/>
            </w:tcBorders>
            <w:shd w:val="clear" w:color="auto" w:fill="auto"/>
            <w:vAlign w:val="center"/>
            <w:hideMark/>
          </w:tcPr>
          <w:p w14:paraId="0D0CAD48"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3A606385" w14:textId="77777777" w:rsidR="00FE664A" w:rsidRPr="00FE664A" w:rsidRDefault="00FE664A" w:rsidP="00FE664A">
            <w:pPr>
              <w:jc w:val="center"/>
              <w:rPr>
                <w:color w:val="000000"/>
                <w:sz w:val="14"/>
                <w:szCs w:val="14"/>
              </w:rPr>
            </w:pPr>
            <w:r w:rsidRPr="00FE664A">
              <w:rPr>
                <w:color w:val="000000"/>
                <w:sz w:val="14"/>
                <w:szCs w:val="14"/>
              </w:rPr>
              <w:t>34</w:t>
            </w:r>
          </w:p>
        </w:tc>
        <w:tc>
          <w:tcPr>
            <w:tcW w:w="327" w:type="pct"/>
            <w:tcBorders>
              <w:top w:val="nil"/>
              <w:left w:val="nil"/>
              <w:bottom w:val="single" w:sz="4" w:space="0" w:color="auto"/>
              <w:right w:val="single" w:sz="4" w:space="0" w:color="auto"/>
            </w:tcBorders>
            <w:shd w:val="clear" w:color="auto" w:fill="auto"/>
            <w:vAlign w:val="center"/>
            <w:hideMark/>
          </w:tcPr>
          <w:p w14:paraId="1ED6C048" w14:textId="77777777" w:rsidR="00FE664A" w:rsidRPr="00FE664A" w:rsidRDefault="00FE664A" w:rsidP="00FE664A">
            <w:pPr>
              <w:jc w:val="center"/>
              <w:rPr>
                <w:color w:val="000000"/>
                <w:sz w:val="14"/>
                <w:szCs w:val="14"/>
              </w:rPr>
            </w:pPr>
            <w:r w:rsidRPr="00FE664A">
              <w:rPr>
                <w:color w:val="000000"/>
                <w:sz w:val="14"/>
                <w:szCs w:val="14"/>
              </w:rPr>
              <w:t>27</w:t>
            </w:r>
          </w:p>
        </w:tc>
        <w:tc>
          <w:tcPr>
            <w:tcW w:w="317" w:type="pct"/>
            <w:tcBorders>
              <w:top w:val="nil"/>
              <w:left w:val="nil"/>
              <w:bottom w:val="single" w:sz="4" w:space="0" w:color="auto"/>
              <w:right w:val="single" w:sz="4" w:space="0" w:color="auto"/>
            </w:tcBorders>
            <w:shd w:val="clear" w:color="auto" w:fill="auto"/>
            <w:noWrap/>
            <w:vAlign w:val="bottom"/>
            <w:hideMark/>
          </w:tcPr>
          <w:p w14:paraId="2F9B514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4895FA3"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776D308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0FC14F7"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71BD1880" w14:textId="77777777" w:rsidR="00FE664A" w:rsidRPr="00FE664A" w:rsidRDefault="00FE664A" w:rsidP="00FE664A">
            <w:pPr>
              <w:jc w:val="center"/>
              <w:rPr>
                <w:color w:val="000000"/>
                <w:sz w:val="14"/>
                <w:szCs w:val="14"/>
              </w:rPr>
            </w:pPr>
            <w:r w:rsidRPr="00FE664A">
              <w:rPr>
                <w:color w:val="000000"/>
                <w:sz w:val="14"/>
                <w:szCs w:val="14"/>
              </w:rPr>
              <w:t xml:space="preserve">Modernizacja i docieplenie dachu na budynkach należących do Zespołu Szkół im. Ignacego Łukasiewicza w Policach (nowej części szkoły, budynku mieszkalnego 6C, stołówki, łącznika internatu i stołówki)  </w:t>
            </w:r>
          </w:p>
        </w:tc>
        <w:tc>
          <w:tcPr>
            <w:tcW w:w="403" w:type="pct"/>
            <w:tcBorders>
              <w:top w:val="nil"/>
              <w:left w:val="nil"/>
              <w:bottom w:val="single" w:sz="4" w:space="0" w:color="auto"/>
              <w:right w:val="single" w:sz="4" w:space="0" w:color="auto"/>
            </w:tcBorders>
            <w:shd w:val="clear" w:color="auto" w:fill="auto"/>
            <w:vAlign w:val="center"/>
            <w:hideMark/>
          </w:tcPr>
          <w:p w14:paraId="7E61DF5B"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BC2A5D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55FEADD" w14:textId="77777777" w:rsidR="00FE664A" w:rsidRPr="00FE664A" w:rsidRDefault="00FE664A" w:rsidP="00FE664A">
            <w:pPr>
              <w:jc w:val="center"/>
              <w:rPr>
                <w:color w:val="000000"/>
                <w:sz w:val="14"/>
                <w:szCs w:val="14"/>
              </w:rPr>
            </w:pPr>
            <w:r w:rsidRPr="00FE664A">
              <w:rPr>
                <w:color w:val="000000"/>
                <w:sz w:val="14"/>
                <w:szCs w:val="14"/>
              </w:rPr>
              <w:t>260,00</w:t>
            </w:r>
          </w:p>
        </w:tc>
        <w:tc>
          <w:tcPr>
            <w:tcW w:w="379" w:type="pct"/>
            <w:tcBorders>
              <w:top w:val="nil"/>
              <w:left w:val="nil"/>
              <w:bottom w:val="single" w:sz="4" w:space="0" w:color="auto"/>
              <w:right w:val="single" w:sz="4" w:space="0" w:color="auto"/>
            </w:tcBorders>
            <w:shd w:val="clear" w:color="auto" w:fill="auto"/>
            <w:vAlign w:val="center"/>
            <w:hideMark/>
          </w:tcPr>
          <w:p w14:paraId="0BC1F302"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2A945B96" w14:textId="77777777" w:rsidR="00FE664A" w:rsidRPr="00FE664A" w:rsidRDefault="00FE664A" w:rsidP="00FE664A">
            <w:pPr>
              <w:jc w:val="center"/>
              <w:rPr>
                <w:color w:val="000000"/>
                <w:sz w:val="14"/>
                <w:szCs w:val="14"/>
              </w:rPr>
            </w:pPr>
            <w:r w:rsidRPr="00FE664A">
              <w:rPr>
                <w:color w:val="000000"/>
                <w:sz w:val="14"/>
                <w:szCs w:val="14"/>
              </w:rPr>
              <w:t>46</w:t>
            </w:r>
          </w:p>
        </w:tc>
        <w:tc>
          <w:tcPr>
            <w:tcW w:w="327" w:type="pct"/>
            <w:tcBorders>
              <w:top w:val="nil"/>
              <w:left w:val="nil"/>
              <w:bottom w:val="single" w:sz="4" w:space="0" w:color="auto"/>
              <w:right w:val="single" w:sz="4" w:space="0" w:color="auto"/>
            </w:tcBorders>
            <w:shd w:val="clear" w:color="auto" w:fill="auto"/>
            <w:vAlign w:val="center"/>
            <w:hideMark/>
          </w:tcPr>
          <w:p w14:paraId="188A4463" w14:textId="77777777" w:rsidR="00FE664A" w:rsidRPr="00FE664A" w:rsidRDefault="00FE664A" w:rsidP="00FE664A">
            <w:pPr>
              <w:jc w:val="center"/>
              <w:rPr>
                <w:color w:val="000000"/>
                <w:sz w:val="14"/>
                <w:szCs w:val="14"/>
              </w:rPr>
            </w:pPr>
            <w:r w:rsidRPr="00FE664A">
              <w:rPr>
                <w:color w:val="000000"/>
                <w:sz w:val="14"/>
                <w:szCs w:val="14"/>
              </w:rPr>
              <w:t>37</w:t>
            </w:r>
          </w:p>
        </w:tc>
        <w:tc>
          <w:tcPr>
            <w:tcW w:w="317" w:type="pct"/>
            <w:tcBorders>
              <w:top w:val="nil"/>
              <w:left w:val="nil"/>
              <w:bottom w:val="single" w:sz="4" w:space="0" w:color="auto"/>
              <w:right w:val="single" w:sz="4" w:space="0" w:color="auto"/>
            </w:tcBorders>
            <w:shd w:val="clear" w:color="auto" w:fill="auto"/>
            <w:noWrap/>
            <w:vAlign w:val="bottom"/>
            <w:hideMark/>
          </w:tcPr>
          <w:p w14:paraId="0B6E5AF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3A476C5"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909512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2EB26B3"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0238667D" w14:textId="77777777" w:rsidR="00FE664A" w:rsidRPr="00FE664A" w:rsidRDefault="00FE664A" w:rsidP="00FE664A">
            <w:pPr>
              <w:jc w:val="center"/>
              <w:rPr>
                <w:color w:val="000000"/>
                <w:sz w:val="14"/>
                <w:szCs w:val="14"/>
              </w:rPr>
            </w:pPr>
            <w:r w:rsidRPr="00FE664A">
              <w:rPr>
                <w:color w:val="000000"/>
                <w:sz w:val="14"/>
                <w:szCs w:val="14"/>
              </w:rPr>
              <w:t>Izolacja fundame</w:t>
            </w:r>
            <w:r w:rsidR="002F2393">
              <w:rPr>
                <w:color w:val="000000"/>
                <w:sz w:val="14"/>
                <w:szCs w:val="14"/>
              </w:rPr>
              <w:t>ntów budynku szkoły, hoteliku i </w:t>
            </w:r>
            <w:r w:rsidRPr="00FE664A">
              <w:rPr>
                <w:color w:val="000000"/>
                <w:sz w:val="14"/>
                <w:szCs w:val="14"/>
              </w:rPr>
              <w:t>internatu Zespołu Sz</w:t>
            </w:r>
            <w:r w:rsidR="002F2393">
              <w:rPr>
                <w:color w:val="000000"/>
                <w:sz w:val="14"/>
                <w:szCs w:val="14"/>
              </w:rPr>
              <w:t>kół im. Ignacego Łukasiewicza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48C08B7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DB468E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D29F1CA"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3D2D93DF"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188EA26A" w14:textId="77777777" w:rsidR="00FE664A" w:rsidRPr="00FE664A" w:rsidRDefault="00FE664A" w:rsidP="00FE664A">
            <w:pPr>
              <w:jc w:val="center"/>
              <w:rPr>
                <w:color w:val="000000"/>
                <w:sz w:val="14"/>
                <w:szCs w:val="14"/>
              </w:rPr>
            </w:pPr>
            <w:r w:rsidRPr="00FE664A">
              <w:rPr>
                <w:color w:val="000000"/>
                <w:sz w:val="14"/>
                <w:szCs w:val="14"/>
              </w:rPr>
              <w:t>36</w:t>
            </w:r>
          </w:p>
        </w:tc>
        <w:tc>
          <w:tcPr>
            <w:tcW w:w="327" w:type="pct"/>
            <w:tcBorders>
              <w:top w:val="nil"/>
              <w:left w:val="nil"/>
              <w:bottom w:val="single" w:sz="4" w:space="0" w:color="auto"/>
              <w:right w:val="single" w:sz="4" w:space="0" w:color="auto"/>
            </w:tcBorders>
            <w:shd w:val="clear" w:color="auto" w:fill="auto"/>
            <w:vAlign w:val="center"/>
            <w:hideMark/>
          </w:tcPr>
          <w:p w14:paraId="32F96C2A" w14:textId="77777777" w:rsidR="00FE664A" w:rsidRPr="00FE664A" w:rsidRDefault="00FE664A" w:rsidP="00FE664A">
            <w:pPr>
              <w:jc w:val="center"/>
              <w:rPr>
                <w:color w:val="000000"/>
                <w:sz w:val="14"/>
                <w:szCs w:val="14"/>
              </w:rPr>
            </w:pPr>
            <w:r w:rsidRPr="00FE664A">
              <w:rPr>
                <w:color w:val="000000"/>
                <w:sz w:val="14"/>
                <w:szCs w:val="14"/>
              </w:rPr>
              <w:t>28</w:t>
            </w:r>
          </w:p>
        </w:tc>
        <w:tc>
          <w:tcPr>
            <w:tcW w:w="317" w:type="pct"/>
            <w:tcBorders>
              <w:top w:val="nil"/>
              <w:left w:val="nil"/>
              <w:bottom w:val="single" w:sz="4" w:space="0" w:color="auto"/>
              <w:right w:val="single" w:sz="4" w:space="0" w:color="auto"/>
            </w:tcBorders>
            <w:shd w:val="clear" w:color="auto" w:fill="auto"/>
            <w:noWrap/>
            <w:vAlign w:val="bottom"/>
            <w:hideMark/>
          </w:tcPr>
          <w:p w14:paraId="25B74ED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4576D50"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E839910"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57C379D"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96E5D12" w14:textId="77777777" w:rsidR="00FE664A" w:rsidRPr="00FE664A" w:rsidRDefault="00FE664A" w:rsidP="00FE664A">
            <w:pPr>
              <w:jc w:val="center"/>
              <w:rPr>
                <w:color w:val="000000"/>
                <w:sz w:val="14"/>
                <w:szCs w:val="14"/>
              </w:rPr>
            </w:pPr>
            <w:r w:rsidRPr="00FE664A">
              <w:rPr>
                <w:color w:val="000000"/>
                <w:sz w:val="14"/>
                <w:szCs w:val="14"/>
              </w:rPr>
              <w:t>Wymiana stolarki okiennej i drzwiowej w budynkach szkoły, hoteliku i internatu Zespołu Szkół im. 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49F56FF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7D5ADF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B810A39" w14:textId="77777777" w:rsidR="00FE664A" w:rsidRPr="00FE664A" w:rsidRDefault="00FE664A" w:rsidP="00FE664A">
            <w:pPr>
              <w:jc w:val="center"/>
              <w:rPr>
                <w:color w:val="000000"/>
                <w:sz w:val="14"/>
                <w:szCs w:val="14"/>
              </w:rPr>
            </w:pPr>
            <w:r w:rsidRPr="00FE664A">
              <w:rPr>
                <w:color w:val="000000"/>
                <w:sz w:val="14"/>
                <w:szCs w:val="14"/>
              </w:rPr>
              <w:t>1 800,00</w:t>
            </w:r>
          </w:p>
        </w:tc>
        <w:tc>
          <w:tcPr>
            <w:tcW w:w="379" w:type="pct"/>
            <w:tcBorders>
              <w:top w:val="nil"/>
              <w:left w:val="nil"/>
              <w:bottom w:val="single" w:sz="4" w:space="0" w:color="auto"/>
              <w:right w:val="single" w:sz="4" w:space="0" w:color="auto"/>
            </w:tcBorders>
            <w:shd w:val="clear" w:color="auto" w:fill="auto"/>
            <w:vAlign w:val="center"/>
            <w:hideMark/>
          </w:tcPr>
          <w:p w14:paraId="7071E67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CA3B1E2" w14:textId="77777777" w:rsidR="00FE664A" w:rsidRPr="00FE664A" w:rsidRDefault="00FE664A" w:rsidP="00FE664A">
            <w:pPr>
              <w:jc w:val="center"/>
              <w:rPr>
                <w:color w:val="000000"/>
                <w:sz w:val="14"/>
                <w:szCs w:val="14"/>
              </w:rPr>
            </w:pPr>
            <w:r w:rsidRPr="00FE664A">
              <w:rPr>
                <w:color w:val="000000"/>
                <w:sz w:val="14"/>
                <w:szCs w:val="14"/>
              </w:rPr>
              <w:t>32</w:t>
            </w:r>
          </w:p>
        </w:tc>
        <w:tc>
          <w:tcPr>
            <w:tcW w:w="327" w:type="pct"/>
            <w:tcBorders>
              <w:top w:val="nil"/>
              <w:left w:val="nil"/>
              <w:bottom w:val="single" w:sz="4" w:space="0" w:color="auto"/>
              <w:right w:val="single" w:sz="4" w:space="0" w:color="auto"/>
            </w:tcBorders>
            <w:shd w:val="clear" w:color="auto" w:fill="auto"/>
            <w:vAlign w:val="center"/>
            <w:hideMark/>
          </w:tcPr>
          <w:p w14:paraId="0EEC03BF" w14:textId="77777777" w:rsidR="00FE664A" w:rsidRPr="00FE664A" w:rsidRDefault="00FE664A" w:rsidP="00FE664A">
            <w:pPr>
              <w:jc w:val="center"/>
              <w:rPr>
                <w:color w:val="000000"/>
                <w:sz w:val="14"/>
                <w:szCs w:val="14"/>
              </w:rPr>
            </w:pPr>
            <w:r w:rsidRPr="00FE664A">
              <w:rPr>
                <w:color w:val="000000"/>
                <w:sz w:val="14"/>
                <w:szCs w:val="14"/>
              </w:rPr>
              <w:t>26</w:t>
            </w:r>
          </w:p>
        </w:tc>
        <w:tc>
          <w:tcPr>
            <w:tcW w:w="317" w:type="pct"/>
            <w:tcBorders>
              <w:top w:val="nil"/>
              <w:left w:val="nil"/>
              <w:bottom w:val="single" w:sz="4" w:space="0" w:color="auto"/>
              <w:right w:val="single" w:sz="4" w:space="0" w:color="auto"/>
            </w:tcBorders>
            <w:shd w:val="clear" w:color="auto" w:fill="auto"/>
            <w:noWrap/>
            <w:vAlign w:val="bottom"/>
            <w:hideMark/>
          </w:tcPr>
          <w:p w14:paraId="0F58654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D32BCD8"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B026CDB"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993D88D"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07E7559E" w14:textId="77777777" w:rsidR="00FE664A" w:rsidRPr="00FE664A" w:rsidRDefault="00FE664A" w:rsidP="00FE664A">
            <w:pPr>
              <w:jc w:val="center"/>
              <w:rPr>
                <w:color w:val="000000"/>
                <w:sz w:val="14"/>
                <w:szCs w:val="14"/>
              </w:rPr>
            </w:pPr>
            <w:r w:rsidRPr="00FE664A">
              <w:rPr>
                <w:color w:val="000000"/>
                <w:sz w:val="14"/>
                <w:szCs w:val="14"/>
              </w:rPr>
              <w:t>Modernizacja kotłowni w budynku szkolnym i budynku internatu Specjalnego Ośrodka Szkolno-Wychowawczego im. Kawalerów Orderu Uśmiechu w Tanowie</w:t>
            </w:r>
          </w:p>
        </w:tc>
        <w:tc>
          <w:tcPr>
            <w:tcW w:w="403" w:type="pct"/>
            <w:tcBorders>
              <w:top w:val="nil"/>
              <w:left w:val="nil"/>
              <w:bottom w:val="single" w:sz="4" w:space="0" w:color="auto"/>
              <w:right w:val="single" w:sz="4" w:space="0" w:color="auto"/>
            </w:tcBorders>
            <w:shd w:val="clear" w:color="auto" w:fill="auto"/>
            <w:vAlign w:val="center"/>
            <w:hideMark/>
          </w:tcPr>
          <w:p w14:paraId="50CC514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958256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59FDB39" w14:textId="77777777" w:rsidR="00FE664A" w:rsidRPr="00FE664A" w:rsidRDefault="00FE664A" w:rsidP="00FE664A">
            <w:pPr>
              <w:jc w:val="center"/>
              <w:rPr>
                <w:color w:val="000000"/>
                <w:sz w:val="14"/>
                <w:szCs w:val="14"/>
              </w:rPr>
            </w:pPr>
            <w:r w:rsidRPr="00FE664A">
              <w:rPr>
                <w:color w:val="000000"/>
                <w:sz w:val="14"/>
                <w:szCs w:val="14"/>
              </w:rPr>
              <w:t>180,00</w:t>
            </w:r>
          </w:p>
        </w:tc>
        <w:tc>
          <w:tcPr>
            <w:tcW w:w="379" w:type="pct"/>
            <w:tcBorders>
              <w:top w:val="nil"/>
              <w:left w:val="nil"/>
              <w:bottom w:val="single" w:sz="4" w:space="0" w:color="auto"/>
              <w:right w:val="single" w:sz="4" w:space="0" w:color="auto"/>
            </w:tcBorders>
            <w:shd w:val="clear" w:color="auto" w:fill="auto"/>
            <w:vAlign w:val="center"/>
            <w:hideMark/>
          </w:tcPr>
          <w:p w14:paraId="70AA0EBE" w14:textId="77777777" w:rsidR="00FE664A" w:rsidRPr="00FE664A" w:rsidRDefault="00FE664A" w:rsidP="00FE664A">
            <w:pPr>
              <w:jc w:val="center"/>
              <w:rPr>
                <w:color w:val="000000"/>
                <w:sz w:val="14"/>
                <w:szCs w:val="14"/>
              </w:rPr>
            </w:pPr>
            <w:r w:rsidRPr="00FE664A">
              <w:rPr>
                <w:color w:val="000000"/>
                <w:sz w:val="14"/>
                <w:szCs w:val="14"/>
              </w:rPr>
              <w:t>budżet+ środki Funduszu Spójności</w:t>
            </w:r>
          </w:p>
        </w:tc>
        <w:tc>
          <w:tcPr>
            <w:tcW w:w="413" w:type="pct"/>
            <w:tcBorders>
              <w:top w:val="nil"/>
              <w:left w:val="nil"/>
              <w:bottom w:val="single" w:sz="4" w:space="0" w:color="auto"/>
              <w:right w:val="single" w:sz="4" w:space="0" w:color="auto"/>
            </w:tcBorders>
            <w:shd w:val="clear" w:color="auto" w:fill="auto"/>
            <w:vAlign w:val="center"/>
            <w:hideMark/>
          </w:tcPr>
          <w:p w14:paraId="47048496" w14:textId="77777777" w:rsidR="00FE664A" w:rsidRPr="00FE664A" w:rsidRDefault="00FE664A" w:rsidP="00FE664A">
            <w:pPr>
              <w:jc w:val="center"/>
              <w:rPr>
                <w:color w:val="000000"/>
                <w:sz w:val="14"/>
                <w:szCs w:val="14"/>
              </w:rPr>
            </w:pPr>
            <w:r w:rsidRPr="00FE664A">
              <w:rPr>
                <w:color w:val="000000"/>
                <w:sz w:val="14"/>
                <w:szCs w:val="14"/>
              </w:rPr>
              <w:t>76</w:t>
            </w:r>
          </w:p>
        </w:tc>
        <w:tc>
          <w:tcPr>
            <w:tcW w:w="327" w:type="pct"/>
            <w:tcBorders>
              <w:top w:val="nil"/>
              <w:left w:val="nil"/>
              <w:bottom w:val="single" w:sz="4" w:space="0" w:color="auto"/>
              <w:right w:val="single" w:sz="4" w:space="0" w:color="auto"/>
            </w:tcBorders>
            <w:shd w:val="clear" w:color="auto" w:fill="auto"/>
            <w:vAlign w:val="center"/>
            <w:hideMark/>
          </w:tcPr>
          <w:p w14:paraId="135F482F" w14:textId="77777777" w:rsidR="00FE664A" w:rsidRPr="00FE664A" w:rsidRDefault="00FE664A" w:rsidP="00FE664A">
            <w:pPr>
              <w:jc w:val="center"/>
              <w:rPr>
                <w:color w:val="000000"/>
                <w:sz w:val="14"/>
                <w:szCs w:val="14"/>
              </w:rPr>
            </w:pPr>
            <w:r w:rsidRPr="00FE664A">
              <w:rPr>
                <w:color w:val="000000"/>
                <w:sz w:val="14"/>
                <w:szCs w:val="14"/>
              </w:rPr>
              <w:t>21</w:t>
            </w:r>
          </w:p>
        </w:tc>
        <w:tc>
          <w:tcPr>
            <w:tcW w:w="317" w:type="pct"/>
            <w:tcBorders>
              <w:top w:val="nil"/>
              <w:left w:val="nil"/>
              <w:bottom w:val="single" w:sz="4" w:space="0" w:color="auto"/>
              <w:right w:val="single" w:sz="4" w:space="0" w:color="auto"/>
            </w:tcBorders>
            <w:shd w:val="clear" w:color="auto" w:fill="auto"/>
            <w:noWrap/>
            <w:vAlign w:val="bottom"/>
            <w:hideMark/>
          </w:tcPr>
          <w:p w14:paraId="4960F6C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7E944D5" w14:textId="77777777" w:rsidR="00FE664A" w:rsidRPr="00FE664A" w:rsidRDefault="00FE664A" w:rsidP="00FE664A">
            <w:pPr>
              <w:jc w:val="center"/>
              <w:rPr>
                <w:color w:val="000000"/>
                <w:sz w:val="14"/>
                <w:szCs w:val="14"/>
              </w:rPr>
            </w:pPr>
            <w:r w:rsidRPr="00FE664A">
              <w:rPr>
                <w:color w:val="000000"/>
                <w:sz w:val="14"/>
                <w:szCs w:val="14"/>
              </w:rPr>
              <w:t>Ilość budynków poddanych modernizacji</w:t>
            </w:r>
          </w:p>
        </w:tc>
      </w:tr>
      <w:tr w:rsidR="00FE664A" w:rsidRPr="00FE664A" w14:paraId="1773040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16E05A"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73A9D1E1" w14:textId="77777777" w:rsidR="00FE664A" w:rsidRPr="00FE664A" w:rsidRDefault="00FE664A" w:rsidP="00FE664A">
            <w:pPr>
              <w:jc w:val="center"/>
              <w:rPr>
                <w:color w:val="000000"/>
                <w:sz w:val="14"/>
                <w:szCs w:val="14"/>
              </w:rPr>
            </w:pPr>
            <w:r w:rsidRPr="00FE664A">
              <w:rPr>
                <w:color w:val="000000"/>
                <w:sz w:val="14"/>
                <w:szCs w:val="14"/>
              </w:rPr>
              <w:t>Wymiana instalacji c.o. w budynku administracyjno-gospodarc</w:t>
            </w:r>
            <w:r w:rsidR="002F2393">
              <w:rPr>
                <w:color w:val="000000"/>
                <w:sz w:val="14"/>
                <w:szCs w:val="14"/>
              </w:rPr>
              <w:t xml:space="preserve">zym Specjalnego Ośrodka </w:t>
            </w:r>
            <w:proofErr w:type="spellStart"/>
            <w:r w:rsidR="002F2393">
              <w:rPr>
                <w:color w:val="000000"/>
                <w:sz w:val="14"/>
                <w:szCs w:val="14"/>
              </w:rPr>
              <w:t>Szkolno</w:t>
            </w:r>
            <w:proofErr w:type="spellEnd"/>
            <w:r w:rsidR="002F2393">
              <w:rPr>
                <w:color w:val="000000"/>
                <w:sz w:val="14"/>
                <w:szCs w:val="14"/>
              </w:rPr>
              <w:t> </w:t>
            </w:r>
            <w:r w:rsidRPr="00FE664A">
              <w:rPr>
                <w:color w:val="000000"/>
                <w:sz w:val="14"/>
                <w:szCs w:val="14"/>
              </w:rPr>
              <w:t>Wychowawczego im. Kawalerów Orderu Uśmiechu w Tanowie</w:t>
            </w:r>
          </w:p>
        </w:tc>
        <w:tc>
          <w:tcPr>
            <w:tcW w:w="403" w:type="pct"/>
            <w:tcBorders>
              <w:top w:val="nil"/>
              <w:left w:val="nil"/>
              <w:bottom w:val="single" w:sz="4" w:space="0" w:color="auto"/>
              <w:right w:val="single" w:sz="4" w:space="0" w:color="auto"/>
            </w:tcBorders>
            <w:shd w:val="clear" w:color="auto" w:fill="auto"/>
            <w:vAlign w:val="center"/>
            <w:hideMark/>
          </w:tcPr>
          <w:p w14:paraId="54E5A83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973FD9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1D50E28" w14:textId="77777777" w:rsidR="00FE664A" w:rsidRPr="00FE664A" w:rsidRDefault="00FE664A" w:rsidP="00FE664A">
            <w:pPr>
              <w:jc w:val="center"/>
              <w:rPr>
                <w:color w:val="000000"/>
                <w:sz w:val="14"/>
                <w:szCs w:val="14"/>
              </w:rPr>
            </w:pPr>
            <w:r w:rsidRPr="00FE664A">
              <w:rPr>
                <w:color w:val="000000"/>
                <w:sz w:val="14"/>
                <w:szCs w:val="14"/>
              </w:rPr>
              <w:t>60,00</w:t>
            </w:r>
          </w:p>
        </w:tc>
        <w:tc>
          <w:tcPr>
            <w:tcW w:w="379" w:type="pct"/>
            <w:tcBorders>
              <w:top w:val="nil"/>
              <w:left w:val="nil"/>
              <w:bottom w:val="single" w:sz="4" w:space="0" w:color="auto"/>
              <w:right w:val="single" w:sz="4" w:space="0" w:color="auto"/>
            </w:tcBorders>
            <w:shd w:val="clear" w:color="auto" w:fill="auto"/>
            <w:vAlign w:val="center"/>
            <w:hideMark/>
          </w:tcPr>
          <w:p w14:paraId="258CEF1F" w14:textId="77777777" w:rsidR="00FE664A" w:rsidRPr="00FE664A" w:rsidRDefault="00FE664A" w:rsidP="00FE664A">
            <w:pPr>
              <w:jc w:val="center"/>
              <w:rPr>
                <w:color w:val="000000"/>
                <w:sz w:val="14"/>
                <w:szCs w:val="14"/>
              </w:rPr>
            </w:pPr>
            <w:r w:rsidRPr="00FE664A">
              <w:rPr>
                <w:color w:val="000000"/>
                <w:sz w:val="14"/>
                <w:szCs w:val="14"/>
              </w:rPr>
              <w:t>budżet+ środki Funduszu Spójności</w:t>
            </w:r>
          </w:p>
        </w:tc>
        <w:tc>
          <w:tcPr>
            <w:tcW w:w="413" w:type="pct"/>
            <w:tcBorders>
              <w:top w:val="nil"/>
              <w:left w:val="nil"/>
              <w:bottom w:val="single" w:sz="4" w:space="0" w:color="auto"/>
              <w:right w:val="single" w:sz="4" w:space="0" w:color="auto"/>
            </w:tcBorders>
            <w:shd w:val="clear" w:color="auto" w:fill="auto"/>
            <w:vAlign w:val="center"/>
            <w:hideMark/>
          </w:tcPr>
          <w:p w14:paraId="2ABE42E4" w14:textId="77777777" w:rsidR="00FE664A" w:rsidRPr="00FE664A" w:rsidRDefault="00FE664A" w:rsidP="00FE664A">
            <w:pPr>
              <w:jc w:val="center"/>
              <w:rPr>
                <w:color w:val="000000"/>
                <w:sz w:val="14"/>
                <w:szCs w:val="14"/>
              </w:rPr>
            </w:pPr>
            <w:r w:rsidRPr="00FE664A">
              <w:rPr>
                <w:color w:val="000000"/>
                <w:sz w:val="14"/>
                <w:szCs w:val="14"/>
              </w:rPr>
              <w:t>25,33</w:t>
            </w:r>
          </w:p>
        </w:tc>
        <w:tc>
          <w:tcPr>
            <w:tcW w:w="327" w:type="pct"/>
            <w:tcBorders>
              <w:top w:val="nil"/>
              <w:left w:val="nil"/>
              <w:bottom w:val="single" w:sz="4" w:space="0" w:color="auto"/>
              <w:right w:val="single" w:sz="4" w:space="0" w:color="auto"/>
            </w:tcBorders>
            <w:shd w:val="clear" w:color="auto" w:fill="auto"/>
            <w:vAlign w:val="center"/>
            <w:hideMark/>
          </w:tcPr>
          <w:p w14:paraId="6018FB5E" w14:textId="77777777" w:rsidR="00FE664A" w:rsidRPr="00FE664A" w:rsidRDefault="00FE664A" w:rsidP="00FE664A">
            <w:pPr>
              <w:jc w:val="center"/>
              <w:rPr>
                <w:color w:val="000000"/>
                <w:sz w:val="14"/>
                <w:szCs w:val="14"/>
              </w:rPr>
            </w:pPr>
            <w:r w:rsidRPr="00FE664A">
              <w:rPr>
                <w:color w:val="000000"/>
                <w:sz w:val="14"/>
                <w:szCs w:val="14"/>
              </w:rPr>
              <w:t>7</w:t>
            </w:r>
          </w:p>
        </w:tc>
        <w:tc>
          <w:tcPr>
            <w:tcW w:w="317" w:type="pct"/>
            <w:tcBorders>
              <w:top w:val="nil"/>
              <w:left w:val="nil"/>
              <w:bottom w:val="single" w:sz="4" w:space="0" w:color="auto"/>
              <w:right w:val="single" w:sz="4" w:space="0" w:color="auto"/>
            </w:tcBorders>
            <w:shd w:val="clear" w:color="auto" w:fill="auto"/>
            <w:noWrap/>
            <w:vAlign w:val="bottom"/>
            <w:hideMark/>
          </w:tcPr>
          <w:p w14:paraId="39703D7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1F38CF3" w14:textId="77777777" w:rsidR="00FE664A" w:rsidRPr="00FE664A" w:rsidRDefault="00FE664A" w:rsidP="00FE664A">
            <w:pPr>
              <w:jc w:val="center"/>
              <w:rPr>
                <w:color w:val="000000"/>
                <w:sz w:val="14"/>
                <w:szCs w:val="14"/>
              </w:rPr>
            </w:pPr>
            <w:r w:rsidRPr="00FE664A">
              <w:rPr>
                <w:color w:val="000000"/>
                <w:sz w:val="14"/>
                <w:szCs w:val="14"/>
              </w:rPr>
              <w:t>Ilość budynków poddanych modernizacji</w:t>
            </w:r>
          </w:p>
        </w:tc>
      </w:tr>
      <w:tr w:rsidR="00FE664A" w:rsidRPr="00FE664A" w14:paraId="7154E1B3"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26E011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12BCD6E" w14:textId="77777777" w:rsidR="00FE664A" w:rsidRPr="00FE664A" w:rsidRDefault="00FE664A" w:rsidP="00FE664A">
            <w:pPr>
              <w:jc w:val="center"/>
              <w:rPr>
                <w:color w:val="000000"/>
                <w:sz w:val="14"/>
                <w:szCs w:val="14"/>
              </w:rPr>
            </w:pPr>
            <w:r w:rsidRPr="00FE664A">
              <w:rPr>
                <w:color w:val="000000"/>
                <w:sz w:val="14"/>
                <w:szCs w:val="14"/>
              </w:rPr>
              <w:t>Docieplenie ścian internatu Specjalnego Ośrodka Szkolno-Wychowawczego Nr 1 dla Dzieci Niepełnospra</w:t>
            </w:r>
            <w:r w:rsidR="002F2393">
              <w:rPr>
                <w:color w:val="000000"/>
                <w:sz w:val="14"/>
                <w:szCs w:val="14"/>
              </w:rPr>
              <w:t>wnych Ruchowo w Policach na ul. </w:t>
            </w:r>
            <w:r w:rsidRPr="00FE664A">
              <w:rPr>
                <w:color w:val="000000"/>
                <w:sz w:val="14"/>
                <w:szCs w:val="14"/>
              </w:rPr>
              <w:t>Korcza</w:t>
            </w:r>
            <w:r w:rsidR="002F2393">
              <w:rPr>
                <w:color w:val="000000"/>
                <w:sz w:val="14"/>
                <w:szCs w:val="14"/>
              </w:rPr>
              <w:t>ka </w:t>
            </w:r>
            <w:r w:rsidRPr="00FE664A">
              <w:rPr>
                <w:color w:val="000000"/>
                <w:sz w:val="14"/>
                <w:szCs w:val="14"/>
              </w:rPr>
              <w:t>51</w:t>
            </w:r>
          </w:p>
        </w:tc>
        <w:tc>
          <w:tcPr>
            <w:tcW w:w="403" w:type="pct"/>
            <w:tcBorders>
              <w:top w:val="nil"/>
              <w:left w:val="nil"/>
              <w:bottom w:val="single" w:sz="4" w:space="0" w:color="auto"/>
              <w:right w:val="single" w:sz="4" w:space="0" w:color="auto"/>
            </w:tcBorders>
            <w:shd w:val="clear" w:color="auto" w:fill="auto"/>
            <w:vAlign w:val="center"/>
            <w:hideMark/>
          </w:tcPr>
          <w:p w14:paraId="4874D02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4621DD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31EB6DE" w14:textId="77777777" w:rsidR="00FE664A" w:rsidRPr="00FE664A" w:rsidRDefault="00FE664A" w:rsidP="00FE664A">
            <w:pPr>
              <w:jc w:val="center"/>
              <w:rPr>
                <w:color w:val="000000"/>
                <w:sz w:val="14"/>
                <w:szCs w:val="14"/>
              </w:rPr>
            </w:pPr>
            <w:r w:rsidRPr="00FE664A">
              <w:rPr>
                <w:color w:val="000000"/>
                <w:sz w:val="14"/>
                <w:szCs w:val="14"/>
              </w:rPr>
              <w:t>90,00</w:t>
            </w:r>
          </w:p>
        </w:tc>
        <w:tc>
          <w:tcPr>
            <w:tcW w:w="379" w:type="pct"/>
            <w:tcBorders>
              <w:top w:val="nil"/>
              <w:left w:val="nil"/>
              <w:bottom w:val="single" w:sz="4" w:space="0" w:color="auto"/>
              <w:right w:val="single" w:sz="4" w:space="0" w:color="auto"/>
            </w:tcBorders>
            <w:shd w:val="clear" w:color="auto" w:fill="auto"/>
            <w:vAlign w:val="center"/>
            <w:hideMark/>
          </w:tcPr>
          <w:p w14:paraId="4C5A1141"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3654C3B5" w14:textId="77777777" w:rsidR="00FE664A" w:rsidRPr="00FE664A" w:rsidRDefault="00FE664A" w:rsidP="00FE664A">
            <w:pPr>
              <w:jc w:val="center"/>
              <w:rPr>
                <w:color w:val="000000"/>
                <w:sz w:val="14"/>
                <w:szCs w:val="14"/>
              </w:rPr>
            </w:pPr>
            <w:r w:rsidRPr="00FE664A">
              <w:rPr>
                <w:color w:val="000000"/>
                <w:sz w:val="14"/>
                <w:szCs w:val="14"/>
              </w:rPr>
              <w:t>16</w:t>
            </w:r>
          </w:p>
        </w:tc>
        <w:tc>
          <w:tcPr>
            <w:tcW w:w="327" w:type="pct"/>
            <w:tcBorders>
              <w:top w:val="nil"/>
              <w:left w:val="nil"/>
              <w:bottom w:val="single" w:sz="4" w:space="0" w:color="auto"/>
              <w:right w:val="single" w:sz="4" w:space="0" w:color="auto"/>
            </w:tcBorders>
            <w:shd w:val="clear" w:color="auto" w:fill="auto"/>
            <w:vAlign w:val="center"/>
            <w:hideMark/>
          </w:tcPr>
          <w:p w14:paraId="6CE4C01B" w14:textId="77777777" w:rsidR="00FE664A" w:rsidRPr="00FE664A" w:rsidRDefault="00FE664A" w:rsidP="00FE664A">
            <w:pPr>
              <w:jc w:val="center"/>
              <w:rPr>
                <w:color w:val="000000"/>
                <w:sz w:val="14"/>
                <w:szCs w:val="14"/>
              </w:rPr>
            </w:pPr>
            <w:r w:rsidRPr="00FE664A">
              <w:rPr>
                <w:color w:val="000000"/>
                <w:sz w:val="14"/>
                <w:szCs w:val="14"/>
              </w:rPr>
              <w:t>13</w:t>
            </w:r>
          </w:p>
        </w:tc>
        <w:tc>
          <w:tcPr>
            <w:tcW w:w="317" w:type="pct"/>
            <w:tcBorders>
              <w:top w:val="nil"/>
              <w:left w:val="nil"/>
              <w:bottom w:val="single" w:sz="4" w:space="0" w:color="auto"/>
              <w:right w:val="single" w:sz="4" w:space="0" w:color="auto"/>
            </w:tcBorders>
            <w:shd w:val="clear" w:color="auto" w:fill="auto"/>
            <w:noWrap/>
            <w:vAlign w:val="bottom"/>
            <w:hideMark/>
          </w:tcPr>
          <w:p w14:paraId="1EAAC55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8618C6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E748BD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0638164"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467D2C9"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51a w Policach</w:t>
            </w:r>
          </w:p>
        </w:tc>
        <w:tc>
          <w:tcPr>
            <w:tcW w:w="403" w:type="pct"/>
            <w:tcBorders>
              <w:top w:val="nil"/>
              <w:left w:val="nil"/>
              <w:bottom w:val="single" w:sz="4" w:space="0" w:color="auto"/>
              <w:right w:val="single" w:sz="4" w:space="0" w:color="auto"/>
            </w:tcBorders>
            <w:shd w:val="clear" w:color="auto" w:fill="auto"/>
            <w:vAlign w:val="center"/>
            <w:hideMark/>
          </w:tcPr>
          <w:p w14:paraId="7E0E53B7"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6AE868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06A8914" w14:textId="77777777" w:rsidR="00FE664A" w:rsidRPr="00FE664A" w:rsidRDefault="00FE664A" w:rsidP="00FE664A">
            <w:pPr>
              <w:jc w:val="center"/>
              <w:rPr>
                <w:color w:val="000000"/>
                <w:sz w:val="14"/>
                <w:szCs w:val="14"/>
              </w:rPr>
            </w:pPr>
            <w:r w:rsidRPr="00FE664A">
              <w:rPr>
                <w:color w:val="000000"/>
                <w:sz w:val="14"/>
                <w:szCs w:val="14"/>
              </w:rPr>
              <w:t>120,00</w:t>
            </w:r>
          </w:p>
        </w:tc>
        <w:tc>
          <w:tcPr>
            <w:tcW w:w="379" w:type="pct"/>
            <w:tcBorders>
              <w:top w:val="nil"/>
              <w:left w:val="nil"/>
              <w:bottom w:val="single" w:sz="4" w:space="0" w:color="auto"/>
              <w:right w:val="single" w:sz="4" w:space="0" w:color="auto"/>
            </w:tcBorders>
            <w:shd w:val="clear" w:color="auto" w:fill="auto"/>
            <w:vAlign w:val="center"/>
            <w:hideMark/>
          </w:tcPr>
          <w:p w14:paraId="4219C764"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72031C5E" w14:textId="77777777" w:rsidR="00FE664A" w:rsidRPr="00FE664A" w:rsidRDefault="00FE664A" w:rsidP="00FE664A">
            <w:pPr>
              <w:jc w:val="center"/>
              <w:rPr>
                <w:color w:val="000000"/>
                <w:sz w:val="14"/>
                <w:szCs w:val="14"/>
              </w:rPr>
            </w:pPr>
            <w:r w:rsidRPr="00FE664A">
              <w:rPr>
                <w:color w:val="000000"/>
                <w:sz w:val="14"/>
                <w:szCs w:val="14"/>
              </w:rPr>
              <w:t>21</w:t>
            </w:r>
          </w:p>
        </w:tc>
        <w:tc>
          <w:tcPr>
            <w:tcW w:w="327" w:type="pct"/>
            <w:tcBorders>
              <w:top w:val="nil"/>
              <w:left w:val="nil"/>
              <w:bottom w:val="single" w:sz="4" w:space="0" w:color="auto"/>
              <w:right w:val="single" w:sz="4" w:space="0" w:color="auto"/>
            </w:tcBorders>
            <w:shd w:val="clear" w:color="auto" w:fill="auto"/>
            <w:vAlign w:val="center"/>
            <w:hideMark/>
          </w:tcPr>
          <w:p w14:paraId="7C644891" w14:textId="77777777" w:rsidR="00FE664A" w:rsidRPr="00FE664A" w:rsidRDefault="00FE664A" w:rsidP="00FE664A">
            <w:pPr>
              <w:jc w:val="center"/>
              <w:rPr>
                <w:color w:val="000000"/>
                <w:sz w:val="14"/>
                <w:szCs w:val="14"/>
              </w:rPr>
            </w:pPr>
            <w:r w:rsidRPr="00FE664A">
              <w:rPr>
                <w:color w:val="000000"/>
                <w:sz w:val="14"/>
                <w:szCs w:val="14"/>
              </w:rPr>
              <w:t>17</w:t>
            </w:r>
          </w:p>
        </w:tc>
        <w:tc>
          <w:tcPr>
            <w:tcW w:w="317" w:type="pct"/>
            <w:tcBorders>
              <w:top w:val="nil"/>
              <w:left w:val="nil"/>
              <w:bottom w:val="single" w:sz="4" w:space="0" w:color="auto"/>
              <w:right w:val="single" w:sz="4" w:space="0" w:color="auto"/>
            </w:tcBorders>
            <w:shd w:val="clear" w:color="auto" w:fill="auto"/>
            <w:noWrap/>
            <w:vAlign w:val="bottom"/>
            <w:hideMark/>
          </w:tcPr>
          <w:p w14:paraId="2E40DDC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9892C48"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7A2CA7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8258E1A"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23C92A94" w14:textId="77777777" w:rsidR="00FE664A" w:rsidRPr="00FE664A" w:rsidRDefault="00FE664A" w:rsidP="00FE664A">
            <w:pPr>
              <w:jc w:val="center"/>
              <w:rPr>
                <w:color w:val="000000"/>
                <w:sz w:val="14"/>
                <w:szCs w:val="14"/>
              </w:rPr>
            </w:pPr>
            <w:r w:rsidRPr="00FE664A">
              <w:rPr>
                <w:color w:val="000000"/>
                <w:sz w:val="14"/>
                <w:szCs w:val="14"/>
              </w:rPr>
              <w:t>Docieplenie budynku i częściowa wymiana okien na PCV przy ul. Korczaka 53 w Policach</w:t>
            </w:r>
          </w:p>
        </w:tc>
        <w:tc>
          <w:tcPr>
            <w:tcW w:w="403" w:type="pct"/>
            <w:tcBorders>
              <w:top w:val="nil"/>
              <w:left w:val="nil"/>
              <w:bottom w:val="single" w:sz="4" w:space="0" w:color="auto"/>
              <w:right w:val="single" w:sz="4" w:space="0" w:color="auto"/>
            </w:tcBorders>
            <w:shd w:val="clear" w:color="auto" w:fill="auto"/>
            <w:vAlign w:val="center"/>
            <w:hideMark/>
          </w:tcPr>
          <w:p w14:paraId="77732CE7"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88EA28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2FD5A86" w14:textId="77777777" w:rsidR="00FE664A" w:rsidRPr="00FE664A" w:rsidRDefault="00FE664A" w:rsidP="00FE664A">
            <w:pPr>
              <w:jc w:val="center"/>
              <w:rPr>
                <w:color w:val="000000"/>
                <w:sz w:val="14"/>
                <w:szCs w:val="14"/>
              </w:rPr>
            </w:pPr>
            <w:r w:rsidRPr="00FE664A">
              <w:rPr>
                <w:color w:val="000000"/>
                <w:sz w:val="14"/>
                <w:szCs w:val="14"/>
              </w:rPr>
              <w:t>120,00</w:t>
            </w:r>
          </w:p>
        </w:tc>
        <w:tc>
          <w:tcPr>
            <w:tcW w:w="379" w:type="pct"/>
            <w:tcBorders>
              <w:top w:val="nil"/>
              <w:left w:val="nil"/>
              <w:bottom w:val="single" w:sz="4" w:space="0" w:color="auto"/>
              <w:right w:val="single" w:sz="4" w:space="0" w:color="auto"/>
            </w:tcBorders>
            <w:shd w:val="clear" w:color="auto" w:fill="auto"/>
            <w:vAlign w:val="center"/>
            <w:hideMark/>
          </w:tcPr>
          <w:p w14:paraId="3C86A5D7"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494F6CF" w14:textId="77777777" w:rsidR="00FE664A" w:rsidRPr="00FE664A" w:rsidRDefault="00FE664A" w:rsidP="00FE664A">
            <w:pPr>
              <w:jc w:val="center"/>
              <w:rPr>
                <w:color w:val="000000"/>
                <w:sz w:val="14"/>
                <w:szCs w:val="14"/>
              </w:rPr>
            </w:pPr>
            <w:r w:rsidRPr="00FE664A">
              <w:rPr>
                <w:color w:val="000000"/>
                <w:sz w:val="14"/>
                <w:szCs w:val="14"/>
              </w:rPr>
              <w:t>21</w:t>
            </w:r>
          </w:p>
        </w:tc>
        <w:tc>
          <w:tcPr>
            <w:tcW w:w="327" w:type="pct"/>
            <w:tcBorders>
              <w:top w:val="nil"/>
              <w:left w:val="nil"/>
              <w:bottom w:val="single" w:sz="4" w:space="0" w:color="auto"/>
              <w:right w:val="single" w:sz="4" w:space="0" w:color="auto"/>
            </w:tcBorders>
            <w:shd w:val="clear" w:color="auto" w:fill="auto"/>
            <w:vAlign w:val="center"/>
            <w:hideMark/>
          </w:tcPr>
          <w:p w14:paraId="31CD248A" w14:textId="77777777" w:rsidR="00FE664A" w:rsidRPr="00FE664A" w:rsidRDefault="00FE664A" w:rsidP="00FE664A">
            <w:pPr>
              <w:jc w:val="center"/>
              <w:rPr>
                <w:color w:val="000000"/>
                <w:sz w:val="14"/>
                <w:szCs w:val="14"/>
              </w:rPr>
            </w:pPr>
            <w:r w:rsidRPr="00FE664A">
              <w:rPr>
                <w:color w:val="000000"/>
                <w:sz w:val="14"/>
                <w:szCs w:val="14"/>
              </w:rPr>
              <w:t>17</w:t>
            </w:r>
          </w:p>
        </w:tc>
        <w:tc>
          <w:tcPr>
            <w:tcW w:w="317" w:type="pct"/>
            <w:tcBorders>
              <w:top w:val="nil"/>
              <w:left w:val="nil"/>
              <w:bottom w:val="single" w:sz="4" w:space="0" w:color="auto"/>
              <w:right w:val="single" w:sz="4" w:space="0" w:color="auto"/>
            </w:tcBorders>
            <w:shd w:val="clear" w:color="auto" w:fill="auto"/>
            <w:noWrap/>
            <w:vAlign w:val="bottom"/>
            <w:hideMark/>
          </w:tcPr>
          <w:p w14:paraId="25FF849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68E997A"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EDCF4D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B3F103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3D5D58DB" w14:textId="77777777" w:rsidR="00FE664A" w:rsidRPr="00FE664A" w:rsidRDefault="00FE664A" w:rsidP="00FE664A">
            <w:pPr>
              <w:jc w:val="center"/>
              <w:rPr>
                <w:color w:val="000000"/>
                <w:sz w:val="14"/>
                <w:szCs w:val="14"/>
              </w:rPr>
            </w:pPr>
            <w:r w:rsidRPr="00FE664A">
              <w:rPr>
                <w:color w:val="000000"/>
                <w:sz w:val="14"/>
                <w:szCs w:val="14"/>
              </w:rPr>
              <w:t>Remont dachów płaskich budynków przy ul. Korczaka 29,33,35,39 w Policach</w:t>
            </w:r>
          </w:p>
        </w:tc>
        <w:tc>
          <w:tcPr>
            <w:tcW w:w="403" w:type="pct"/>
            <w:tcBorders>
              <w:top w:val="nil"/>
              <w:left w:val="nil"/>
              <w:bottom w:val="single" w:sz="4" w:space="0" w:color="auto"/>
              <w:right w:val="single" w:sz="4" w:space="0" w:color="auto"/>
            </w:tcBorders>
            <w:shd w:val="clear" w:color="auto" w:fill="auto"/>
            <w:vAlign w:val="center"/>
            <w:hideMark/>
          </w:tcPr>
          <w:p w14:paraId="4126ABC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399433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9B579B7"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320B334E"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72BBF84C"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303167F5" w14:textId="77777777" w:rsidR="00FE664A" w:rsidRPr="00FE664A" w:rsidRDefault="00FE664A" w:rsidP="00FE664A">
            <w:pPr>
              <w:jc w:val="center"/>
              <w:rPr>
                <w:color w:val="000000"/>
                <w:sz w:val="14"/>
                <w:szCs w:val="14"/>
              </w:rPr>
            </w:pPr>
            <w:r w:rsidRPr="00FE664A">
              <w:rPr>
                <w:color w:val="000000"/>
                <w:sz w:val="14"/>
                <w:szCs w:val="14"/>
              </w:rPr>
              <w:t>23</w:t>
            </w:r>
          </w:p>
        </w:tc>
        <w:tc>
          <w:tcPr>
            <w:tcW w:w="317" w:type="pct"/>
            <w:tcBorders>
              <w:top w:val="nil"/>
              <w:left w:val="nil"/>
              <w:bottom w:val="single" w:sz="4" w:space="0" w:color="auto"/>
              <w:right w:val="single" w:sz="4" w:space="0" w:color="auto"/>
            </w:tcBorders>
            <w:shd w:val="clear" w:color="auto" w:fill="auto"/>
            <w:noWrap/>
            <w:vAlign w:val="bottom"/>
            <w:hideMark/>
          </w:tcPr>
          <w:p w14:paraId="726DEEA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E6975E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D70FDC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DAA82F2" w14:textId="77777777" w:rsidR="00FE664A" w:rsidRPr="00FE664A" w:rsidRDefault="00FE664A" w:rsidP="00FE664A">
            <w:pPr>
              <w:jc w:val="center"/>
              <w:rPr>
                <w:color w:val="000000"/>
                <w:sz w:val="14"/>
                <w:szCs w:val="14"/>
              </w:rPr>
            </w:pPr>
            <w:r w:rsidRPr="00FE664A">
              <w:rPr>
                <w:color w:val="000000"/>
                <w:sz w:val="14"/>
                <w:szCs w:val="14"/>
              </w:rPr>
              <w:lastRenderedPageBreak/>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16E74C0"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37 w Policach</w:t>
            </w:r>
          </w:p>
        </w:tc>
        <w:tc>
          <w:tcPr>
            <w:tcW w:w="403" w:type="pct"/>
            <w:tcBorders>
              <w:top w:val="nil"/>
              <w:left w:val="nil"/>
              <w:bottom w:val="single" w:sz="4" w:space="0" w:color="auto"/>
              <w:right w:val="single" w:sz="4" w:space="0" w:color="auto"/>
            </w:tcBorders>
            <w:shd w:val="clear" w:color="auto" w:fill="auto"/>
            <w:vAlign w:val="center"/>
            <w:hideMark/>
          </w:tcPr>
          <w:p w14:paraId="4581C6E3"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EB7C3D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AE0CCA0" w14:textId="77777777" w:rsidR="00FE664A" w:rsidRPr="00FE664A" w:rsidRDefault="00FE664A" w:rsidP="00FE664A">
            <w:pPr>
              <w:jc w:val="center"/>
              <w:rPr>
                <w:color w:val="000000"/>
                <w:sz w:val="14"/>
                <w:szCs w:val="14"/>
              </w:rPr>
            </w:pPr>
            <w:r w:rsidRPr="00FE664A">
              <w:rPr>
                <w:color w:val="000000"/>
                <w:sz w:val="14"/>
                <w:szCs w:val="14"/>
              </w:rPr>
              <w:t>100,00</w:t>
            </w:r>
          </w:p>
        </w:tc>
        <w:tc>
          <w:tcPr>
            <w:tcW w:w="379" w:type="pct"/>
            <w:tcBorders>
              <w:top w:val="nil"/>
              <w:left w:val="nil"/>
              <w:bottom w:val="single" w:sz="4" w:space="0" w:color="auto"/>
              <w:right w:val="single" w:sz="4" w:space="0" w:color="auto"/>
            </w:tcBorders>
            <w:shd w:val="clear" w:color="auto" w:fill="auto"/>
            <w:vAlign w:val="center"/>
            <w:hideMark/>
          </w:tcPr>
          <w:p w14:paraId="6D16CE78"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EFBC237" w14:textId="77777777" w:rsidR="00FE664A" w:rsidRPr="00FE664A" w:rsidRDefault="00FE664A" w:rsidP="00FE664A">
            <w:pPr>
              <w:jc w:val="center"/>
              <w:rPr>
                <w:color w:val="000000"/>
                <w:sz w:val="14"/>
                <w:szCs w:val="14"/>
              </w:rPr>
            </w:pPr>
            <w:r w:rsidRPr="00FE664A">
              <w:rPr>
                <w:color w:val="000000"/>
                <w:sz w:val="14"/>
                <w:szCs w:val="14"/>
              </w:rPr>
              <w:t>17</w:t>
            </w:r>
          </w:p>
        </w:tc>
        <w:tc>
          <w:tcPr>
            <w:tcW w:w="327" w:type="pct"/>
            <w:tcBorders>
              <w:top w:val="nil"/>
              <w:left w:val="nil"/>
              <w:bottom w:val="single" w:sz="4" w:space="0" w:color="auto"/>
              <w:right w:val="single" w:sz="4" w:space="0" w:color="auto"/>
            </w:tcBorders>
            <w:shd w:val="clear" w:color="auto" w:fill="auto"/>
            <w:vAlign w:val="center"/>
            <w:hideMark/>
          </w:tcPr>
          <w:p w14:paraId="3B566BC2" w14:textId="77777777" w:rsidR="00FE664A" w:rsidRPr="00FE664A" w:rsidRDefault="00FE664A" w:rsidP="00FE664A">
            <w:pPr>
              <w:jc w:val="center"/>
              <w:rPr>
                <w:color w:val="000000"/>
                <w:sz w:val="14"/>
                <w:szCs w:val="14"/>
              </w:rPr>
            </w:pPr>
            <w:r w:rsidRPr="00FE664A">
              <w:rPr>
                <w:color w:val="000000"/>
                <w:sz w:val="14"/>
                <w:szCs w:val="14"/>
              </w:rPr>
              <w:t>14</w:t>
            </w:r>
          </w:p>
        </w:tc>
        <w:tc>
          <w:tcPr>
            <w:tcW w:w="317" w:type="pct"/>
            <w:tcBorders>
              <w:top w:val="nil"/>
              <w:left w:val="nil"/>
              <w:bottom w:val="single" w:sz="4" w:space="0" w:color="auto"/>
              <w:right w:val="single" w:sz="4" w:space="0" w:color="auto"/>
            </w:tcBorders>
            <w:shd w:val="clear" w:color="auto" w:fill="auto"/>
            <w:noWrap/>
            <w:vAlign w:val="bottom"/>
            <w:hideMark/>
          </w:tcPr>
          <w:p w14:paraId="7D70B8A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868F44C"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68E53E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2C45991"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1ACD1D7"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41 w Policach</w:t>
            </w:r>
          </w:p>
        </w:tc>
        <w:tc>
          <w:tcPr>
            <w:tcW w:w="403" w:type="pct"/>
            <w:tcBorders>
              <w:top w:val="nil"/>
              <w:left w:val="nil"/>
              <w:bottom w:val="single" w:sz="4" w:space="0" w:color="auto"/>
              <w:right w:val="single" w:sz="4" w:space="0" w:color="auto"/>
            </w:tcBorders>
            <w:shd w:val="clear" w:color="auto" w:fill="auto"/>
            <w:vAlign w:val="center"/>
            <w:hideMark/>
          </w:tcPr>
          <w:p w14:paraId="2DFAE77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D8FA41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A95EB1A"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446936DC"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36A7DC7"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7767E553" w14:textId="77777777" w:rsidR="00FE664A" w:rsidRPr="00FE664A" w:rsidRDefault="00FE664A" w:rsidP="00FE664A">
            <w:pPr>
              <w:jc w:val="center"/>
              <w:rPr>
                <w:color w:val="000000"/>
                <w:sz w:val="14"/>
                <w:szCs w:val="14"/>
              </w:rPr>
            </w:pPr>
            <w:r w:rsidRPr="00FE664A">
              <w:rPr>
                <w:color w:val="000000"/>
                <w:sz w:val="14"/>
                <w:szCs w:val="14"/>
              </w:rPr>
              <w:t>23</w:t>
            </w:r>
          </w:p>
        </w:tc>
        <w:tc>
          <w:tcPr>
            <w:tcW w:w="317" w:type="pct"/>
            <w:tcBorders>
              <w:top w:val="nil"/>
              <w:left w:val="nil"/>
              <w:bottom w:val="single" w:sz="4" w:space="0" w:color="auto"/>
              <w:right w:val="single" w:sz="4" w:space="0" w:color="auto"/>
            </w:tcBorders>
            <w:shd w:val="clear" w:color="auto" w:fill="auto"/>
            <w:noWrap/>
            <w:vAlign w:val="bottom"/>
            <w:hideMark/>
          </w:tcPr>
          <w:p w14:paraId="67D59D8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9095854"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64701E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D358009"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87DBF2B"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47 w Policach</w:t>
            </w:r>
          </w:p>
        </w:tc>
        <w:tc>
          <w:tcPr>
            <w:tcW w:w="403" w:type="pct"/>
            <w:tcBorders>
              <w:top w:val="nil"/>
              <w:left w:val="nil"/>
              <w:bottom w:val="single" w:sz="4" w:space="0" w:color="auto"/>
              <w:right w:val="single" w:sz="4" w:space="0" w:color="auto"/>
            </w:tcBorders>
            <w:shd w:val="clear" w:color="auto" w:fill="auto"/>
            <w:vAlign w:val="center"/>
            <w:hideMark/>
          </w:tcPr>
          <w:p w14:paraId="3B1BD60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5EE724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7A20BCC" w14:textId="77777777" w:rsidR="00FE664A" w:rsidRPr="00FE664A" w:rsidRDefault="00FE664A" w:rsidP="00FE664A">
            <w:pPr>
              <w:jc w:val="center"/>
              <w:rPr>
                <w:color w:val="000000"/>
                <w:sz w:val="14"/>
                <w:szCs w:val="14"/>
              </w:rPr>
            </w:pPr>
            <w:r w:rsidRPr="00FE664A">
              <w:rPr>
                <w:color w:val="000000"/>
                <w:sz w:val="14"/>
                <w:szCs w:val="14"/>
              </w:rPr>
              <w:t>115,00</w:t>
            </w:r>
          </w:p>
        </w:tc>
        <w:tc>
          <w:tcPr>
            <w:tcW w:w="379" w:type="pct"/>
            <w:tcBorders>
              <w:top w:val="nil"/>
              <w:left w:val="nil"/>
              <w:bottom w:val="single" w:sz="4" w:space="0" w:color="auto"/>
              <w:right w:val="single" w:sz="4" w:space="0" w:color="auto"/>
            </w:tcBorders>
            <w:shd w:val="clear" w:color="auto" w:fill="auto"/>
            <w:vAlign w:val="center"/>
            <w:hideMark/>
          </w:tcPr>
          <w:p w14:paraId="3EAB3EF7"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4A9B69DD"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47391ED9" w14:textId="77777777" w:rsidR="00FE664A" w:rsidRPr="00FE664A" w:rsidRDefault="00FE664A" w:rsidP="00FE664A">
            <w:pPr>
              <w:jc w:val="center"/>
              <w:rPr>
                <w:color w:val="000000"/>
                <w:sz w:val="14"/>
                <w:szCs w:val="14"/>
              </w:rPr>
            </w:pPr>
            <w:r w:rsidRPr="00FE664A">
              <w:rPr>
                <w:color w:val="000000"/>
                <w:sz w:val="14"/>
                <w:szCs w:val="14"/>
              </w:rPr>
              <w:t>16</w:t>
            </w:r>
          </w:p>
        </w:tc>
        <w:tc>
          <w:tcPr>
            <w:tcW w:w="317" w:type="pct"/>
            <w:tcBorders>
              <w:top w:val="nil"/>
              <w:left w:val="nil"/>
              <w:bottom w:val="single" w:sz="4" w:space="0" w:color="auto"/>
              <w:right w:val="single" w:sz="4" w:space="0" w:color="auto"/>
            </w:tcBorders>
            <w:shd w:val="clear" w:color="auto" w:fill="auto"/>
            <w:noWrap/>
            <w:vAlign w:val="bottom"/>
            <w:hideMark/>
          </w:tcPr>
          <w:p w14:paraId="7561435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F608E7C"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04AE65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D204F50"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2B8F6E7B" w14:textId="77777777" w:rsidR="00FE664A" w:rsidRPr="00FE664A" w:rsidRDefault="00FE664A" w:rsidP="00FE664A">
            <w:pPr>
              <w:jc w:val="center"/>
              <w:rPr>
                <w:color w:val="000000"/>
                <w:sz w:val="14"/>
                <w:szCs w:val="14"/>
              </w:rPr>
            </w:pPr>
            <w:r w:rsidRPr="00FE664A">
              <w:rPr>
                <w:color w:val="000000"/>
                <w:sz w:val="14"/>
                <w:szCs w:val="14"/>
              </w:rPr>
              <w:t>Doposażenie istniejącej kotłowni olejowej w pompę ciepła do produkcji wody użytkowej w Domu Dziecka w Tanowie</w:t>
            </w:r>
          </w:p>
        </w:tc>
        <w:tc>
          <w:tcPr>
            <w:tcW w:w="403" w:type="pct"/>
            <w:tcBorders>
              <w:top w:val="nil"/>
              <w:left w:val="nil"/>
              <w:bottom w:val="single" w:sz="4" w:space="0" w:color="auto"/>
              <w:right w:val="single" w:sz="4" w:space="0" w:color="auto"/>
            </w:tcBorders>
            <w:shd w:val="clear" w:color="auto" w:fill="auto"/>
            <w:vAlign w:val="center"/>
            <w:hideMark/>
          </w:tcPr>
          <w:p w14:paraId="388E23E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004FA43"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A01BAE7" w14:textId="77777777" w:rsidR="00FE664A" w:rsidRPr="00FE664A" w:rsidRDefault="00FE664A" w:rsidP="00FE664A">
            <w:pPr>
              <w:jc w:val="center"/>
              <w:rPr>
                <w:color w:val="000000"/>
                <w:sz w:val="14"/>
                <w:szCs w:val="14"/>
              </w:rPr>
            </w:pPr>
            <w:r w:rsidRPr="00FE664A">
              <w:rPr>
                <w:color w:val="000000"/>
                <w:sz w:val="14"/>
                <w:szCs w:val="14"/>
              </w:rPr>
              <w:t>45,00</w:t>
            </w:r>
          </w:p>
        </w:tc>
        <w:tc>
          <w:tcPr>
            <w:tcW w:w="379" w:type="pct"/>
            <w:tcBorders>
              <w:top w:val="nil"/>
              <w:left w:val="nil"/>
              <w:bottom w:val="single" w:sz="4" w:space="0" w:color="auto"/>
              <w:right w:val="single" w:sz="4" w:space="0" w:color="auto"/>
            </w:tcBorders>
            <w:shd w:val="clear" w:color="auto" w:fill="auto"/>
            <w:vAlign w:val="center"/>
            <w:hideMark/>
          </w:tcPr>
          <w:p w14:paraId="4F6BEC3C" w14:textId="77777777" w:rsidR="00FE664A" w:rsidRPr="00FE664A" w:rsidRDefault="00FE664A" w:rsidP="00FE664A">
            <w:pPr>
              <w:jc w:val="center"/>
              <w:rPr>
                <w:color w:val="000000"/>
                <w:sz w:val="14"/>
                <w:szCs w:val="14"/>
              </w:rPr>
            </w:pPr>
            <w:r w:rsidRPr="00FE664A">
              <w:rPr>
                <w:color w:val="000000"/>
                <w:sz w:val="14"/>
                <w:szCs w:val="14"/>
              </w:rPr>
              <w:t>dofinansowanie zewnętrzne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7A529C19" w14:textId="77777777" w:rsidR="00FE664A" w:rsidRPr="00FE664A" w:rsidRDefault="00FE664A" w:rsidP="00FE664A">
            <w:pPr>
              <w:jc w:val="center"/>
              <w:rPr>
                <w:color w:val="000000"/>
                <w:sz w:val="14"/>
                <w:szCs w:val="14"/>
              </w:rPr>
            </w:pPr>
            <w:r w:rsidRPr="00FE664A">
              <w:rPr>
                <w:color w:val="000000"/>
                <w:sz w:val="14"/>
                <w:szCs w:val="14"/>
              </w:rPr>
              <w:t>29</w:t>
            </w:r>
          </w:p>
        </w:tc>
        <w:tc>
          <w:tcPr>
            <w:tcW w:w="327" w:type="pct"/>
            <w:tcBorders>
              <w:top w:val="nil"/>
              <w:left w:val="nil"/>
              <w:bottom w:val="single" w:sz="4" w:space="0" w:color="auto"/>
              <w:right w:val="single" w:sz="4" w:space="0" w:color="auto"/>
            </w:tcBorders>
            <w:shd w:val="clear" w:color="auto" w:fill="auto"/>
            <w:vAlign w:val="center"/>
            <w:hideMark/>
          </w:tcPr>
          <w:p w14:paraId="4E3B7746" w14:textId="77777777" w:rsidR="00FE664A" w:rsidRPr="00FE664A" w:rsidRDefault="00FE664A" w:rsidP="00FE664A">
            <w:pPr>
              <w:jc w:val="center"/>
              <w:rPr>
                <w:color w:val="000000"/>
                <w:sz w:val="14"/>
                <w:szCs w:val="14"/>
              </w:rPr>
            </w:pPr>
            <w:r w:rsidRPr="00FE664A">
              <w:rPr>
                <w:color w:val="000000"/>
                <w:sz w:val="14"/>
                <w:szCs w:val="14"/>
              </w:rPr>
              <w:t>18</w:t>
            </w:r>
          </w:p>
        </w:tc>
        <w:tc>
          <w:tcPr>
            <w:tcW w:w="317" w:type="pct"/>
            <w:tcBorders>
              <w:top w:val="nil"/>
              <w:left w:val="nil"/>
              <w:bottom w:val="single" w:sz="4" w:space="0" w:color="auto"/>
              <w:right w:val="single" w:sz="4" w:space="0" w:color="auto"/>
            </w:tcBorders>
            <w:shd w:val="clear" w:color="auto" w:fill="auto"/>
            <w:vAlign w:val="center"/>
            <w:hideMark/>
          </w:tcPr>
          <w:p w14:paraId="5A5B8C93" w14:textId="77777777" w:rsidR="00FE664A" w:rsidRPr="00FE664A" w:rsidRDefault="00FE664A" w:rsidP="00FE664A">
            <w:pPr>
              <w:jc w:val="center"/>
              <w:rPr>
                <w:color w:val="000000"/>
                <w:sz w:val="14"/>
                <w:szCs w:val="14"/>
              </w:rPr>
            </w:pPr>
            <w:r w:rsidRPr="00FE664A">
              <w:rPr>
                <w:color w:val="000000"/>
                <w:sz w:val="14"/>
                <w:szCs w:val="14"/>
              </w:rPr>
              <w:t> </w:t>
            </w:r>
          </w:p>
        </w:tc>
        <w:tc>
          <w:tcPr>
            <w:tcW w:w="692" w:type="pct"/>
            <w:tcBorders>
              <w:top w:val="nil"/>
              <w:left w:val="nil"/>
              <w:bottom w:val="single" w:sz="4" w:space="0" w:color="auto"/>
              <w:right w:val="single" w:sz="4" w:space="0" w:color="auto"/>
            </w:tcBorders>
            <w:shd w:val="clear" w:color="auto" w:fill="auto"/>
            <w:vAlign w:val="center"/>
            <w:hideMark/>
          </w:tcPr>
          <w:p w14:paraId="052CBC92" w14:textId="77777777" w:rsidR="00FE664A" w:rsidRPr="00FE664A" w:rsidRDefault="00FE664A" w:rsidP="00FE664A">
            <w:pPr>
              <w:jc w:val="center"/>
              <w:rPr>
                <w:color w:val="000000"/>
                <w:sz w:val="14"/>
                <w:szCs w:val="14"/>
              </w:rPr>
            </w:pPr>
            <w:r w:rsidRPr="00FE664A">
              <w:rPr>
                <w:color w:val="000000"/>
                <w:sz w:val="14"/>
                <w:szCs w:val="14"/>
              </w:rPr>
              <w:t>Ilość nowych instalacji odnawialnych energii</w:t>
            </w:r>
          </w:p>
        </w:tc>
      </w:tr>
      <w:tr w:rsidR="00FE664A" w:rsidRPr="00FE664A" w14:paraId="6106FB68"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4742F89"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28508BFD" w14:textId="77777777" w:rsidR="00FE664A" w:rsidRPr="00FE664A" w:rsidRDefault="00FE664A" w:rsidP="00FE664A">
            <w:pPr>
              <w:jc w:val="center"/>
              <w:rPr>
                <w:color w:val="000000"/>
                <w:sz w:val="14"/>
                <w:szCs w:val="14"/>
              </w:rPr>
            </w:pPr>
            <w:r w:rsidRPr="00FE664A">
              <w:rPr>
                <w:color w:val="000000"/>
                <w:sz w:val="14"/>
                <w:szCs w:val="14"/>
              </w:rPr>
              <w:t>Wsparcie zrównoważonej mobilności obszaru SOM poprzez przebudowę drogi powiatowej Nr 3914Z Szczecin – Police.</w:t>
            </w:r>
          </w:p>
        </w:tc>
        <w:tc>
          <w:tcPr>
            <w:tcW w:w="403" w:type="pct"/>
            <w:tcBorders>
              <w:top w:val="nil"/>
              <w:left w:val="nil"/>
              <w:bottom w:val="single" w:sz="4" w:space="0" w:color="auto"/>
              <w:right w:val="single" w:sz="4" w:space="0" w:color="auto"/>
            </w:tcBorders>
            <w:shd w:val="clear" w:color="auto" w:fill="auto"/>
            <w:vAlign w:val="center"/>
            <w:hideMark/>
          </w:tcPr>
          <w:p w14:paraId="35172E12"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554F351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AB58BCD" w14:textId="77777777" w:rsidR="00FE664A" w:rsidRPr="00FE664A" w:rsidRDefault="00FE664A" w:rsidP="00FE664A">
            <w:pPr>
              <w:jc w:val="center"/>
              <w:rPr>
                <w:color w:val="000000"/>
                <w:sz w:val="14"/>
                <w:szCs w:val="14"/>
              </w:rPr>
            </w:pPr>
            <w:r w:rsidRPr="00FE664A">
              <w:rPr>
                <w:color w:val="000000"/>
                <w:sz w:val="14"/>
                <w:szCs w:val="14"/>
              </w:rPr>
              <w:t>9 206,00</w:t>
            </w:r>
          </w:p>
        </w:tc>
        <w:tc>
          <w:tcPr>
            <w:tcW w:w="379" w:type="pct"/>
            <w:tcBorders>
              <w:top w:val="nil"/>
              <w:left w:val="nil"/>
              <w:bottom w:val="single" w:sz="4" w:space="0" w:color="auto"/>
              <w:right w:val="single" w:sz="4" w:space="0" w:color="auto"/>
            </w:tcBorders>
            <w:shd w:val="clear" w:color="auto" w:fill="auto"/>
            <w:vAlign w:val="center"/>
            <w:hideMark/>
          </w:tcPr>
          <w:p w14:paraId="01C11164" w14:textId="77777777" w:rsidR="00FE664A" w:rsidRPr="00FE664A" w:rsidRDefault="00FE664A" w:rsidP="00FE664A">
            <w:pPr>
              <w:jc w:val="center"/>
              <w:rPr>
                <w:color w:val="000000"/>
                <w:sz w:val="14"/>
                <w:szCs w:val="14"/>
              </w:rPr>
            </w:pPr>
            <w:r w:rsidRPr="00FE664A">
              <w:rPr>
                <w:color w:val="000000"/>
                <w:sz w:val="14"/>
                <w:szCs w:val="14"/>
              </w:rPr>
              <w:t>dofinansowanie zewnętrzne 50% ZIT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66C4DB9A" w14:textId="77777777" w:rsidR="00FE664A" w:rsidRPr="00FE664A" w:rsidRDefault="00FE664A" w:rsidP="00FE664A">
            <w:pPr>
              <w:jc w:val="center"/>
              <w:rPr>
                <w:color w:val="000000"/>
                <w:sz w:val="14"/>
                <w:szCs w:val="14"/>
              </w:rPr>
            </w:pPr>
            <w:r w:rsidRPr="00FE664A">
              <w:rPr>
                <w:color w:val="000000"/>
                <w:sz w:val="14"/>
                <w:szCs w:val="14"/>
              </w:rPr>
              <w:t>107</w:t>
            </w:r>
          </w:p>
        </w:tc>
        <w:tc>
          <w:tcPr>
            <w:tcW w:w="327" w:type="pct"/>
            <w:tcBorders>
              <w:top w:val="nil"/>
              <w:left w:val="nil"/>
              <w:bottom w:val="single" w:sz="4" w:space="0" w:color="auto"/>
              <w:right w:val="single" w:sz="4" w:space="0" w:color="auto"/>
            </w:tcBorders>
            <w:shd w:val="clear" w:color="auto" w:fill="auto"/>
            <w:vAlign w:val="center"/>
            <w:hideMark/>
          </w:tcPr>
          <w:p w14:paraId="29299E95" w14:textId="77777777" w:rsidR="00FE664A" w:rsidRPr="00FE664A" w:rsidRDefault="00FE664A" w:rsidP="00FE664A">
            <w:pPr>
              <w:jc w:val="center"/>
              <w:rPr>
                <w:color w:val="000000"/>
                <w:sz w:val="14"/>
                <w:szCs w:val="14"/>
              </w:rPr>
            </w:pPr>
            <w:r w:rsidRPr="00FE664A">
              <w:rPr>
                <w:color w:val="000000"/>
                <w:sz w:val="14"/>
                <w:szCs w:val="14"/>
              </w:rPr>
              <w:t>30</w:t>
            </w:r>
          </w:p>
        </w:tc>
        <w:tc>
          <w:tcPr>
            <w:tcW w:w="317" w:type="pct"/>
            <w:tcBorders>
              <w:top w:val="nil"/>
              <w:left w:val="nil"/>
              <w:bottom w:val="single" w:sz="4" w:space="0" w:color="auto"/>
              <w:right w:val="single" w:sz="4" w:space="0" w:color="auto"/>
            </w:tcBorders>
            <w:shd w:val="clear" w:color="auto" w:fill="auto"/>
            <w:noWrap/>
            <w:vAlign w:val="bottom"/>
            <w:hideMark/>
          </w:tcPr>
          <w:p w14:paraId="3CB5795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8FDF0AE"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40AA1B3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3E7A776"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9103C2C" w14:textId="77777777" w:rsidR="00FE664A" w:rsidRPr="00FE664A" w:rsidRDefault="00FE664A" w:rsidP="00FE664A">
            <w:pPr>
              <w:jc w:val="center"/>
              <w:rPr>
                <w:color w:val="000000"/>
                <w:sz w:val="14"/>
                <w:szCs w:val="14"/>
              </w:rPr>
            </w:pPr>
            <w:r w:rsidRPr="00FE664A">
              <w:rPr>
                <w:color w:val="000000"/>
                <w:sz w:val="14"/>
                <w:szCs w:val="14"/>
              </w:rPr>
              <w:t>Przebudowa wiadukt</w:t>
            </w:r>
            <w:r w:rsidR="002F2393">
              <w:rPr>
                <w:color w:val="000000"/>
                <w:sz w:val="14"/>
                <w:szCs w:val="14"/>
              </w:rPr>
              <w:t>u kolejowego, zlokalizowanego w </w:t>
            </w:r>
            <w:r w:rsidRPr="00FE664A">
              <w:rPr>
                <w:color w:val="000000"/>
                <w:sz w:val="14"/>
                <w:szCs w:val="14"/>
              </w:rPr>
              <w:t>ciągu ul. Asfalto</w:t>
            </w:r>
            <w:r w:rsidR="002F2393">
              <w:rPr>
                <w:color w:val="000000"/>
                <w:sz w:val="14"/>
                <w:szCs w:val="14"/>
              </w:rPr>
              <w:t>wej na trasie Police-Szczecin i </w:t>
            </w:r>
            <w:r w:rsidRPr="00FE664A">
              <w:rPr>
                <w:color w:val="000000"/>
                <w:sz w:val="14"/>
                <w:szCs w:val="14"/>
              </w:rPr>
              <w:t>wykonaniem nowej organizacji ruchu.</w:t>
            </w:r>
            <w:r w:rsidRPr="00FE664A">
              <w:rPr>
                <w:rFonts w:ascii="Times New Roman" w:hAnsi="Times New Roman"/>
                <w:i/>
                <w:iCs/>
                <w:color w:val="000000"/>
                <w:sz w:val="14"/>
                <w:szCs w:val="14"/>
              </w:rPr>
              <w:t xml:space="preserve"> </w:t>
            </w:r>
          </w:p>
        </w:tc>
        <w:tc>
          <w:tcPr>
            <w:tcW w:w="403" w:type="pct"/>
            <w:tcBorders>
              <w:top w:val="nil"/>
              <w:left w:val="nil"/>
              <w:bottom w:val="single" w:sz="4" w:space="0" w:color="auto"/>
              <w:right w:val="single" w:sz="4" w:space="0" w:color="auto"/>
            </w:tcBorders>
            <w:shd w:val="clear" w:color="auto" w:fill="auto"/>
            <w:vAlign w:val="center"/>
            <w:hideMark/>
          </w:tcPr>
          <w:p w14:paraId="0EE149D1"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3D984A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AC20D0B" w14:textId="77777777" w:rsidR="00FE664A" w:rsidRPr="00FE664A" w:rsidRDefault="00FE664A" w:rsidP="00FE664A">
            <w:pPr>
              <w:jc w:val="center"/>
              <w:rPr>
                <w:color w:val="000000"/>
                <w:sz w:val="14"/>
                <w:szCs w:val="14"/>
              </w:rPr>
            </w:pPr>
            <w:r w:rsidRPr="00FE664A">
              <w:rPr>
                <w:color w:val="000000"/>
                <w:sz w:val="14"/>
                <w:szCs w:val="14"/>
              </w:rPr>
              <w:t>4 500,00</w:t>
            </w:r>
          </w:p>
        </w:tc>
        <w:tc>
          <w:tcPr>
            <w:tcW w:w="379" w:type="pct"/>
            <w:tcBorders>
              <w:top w:val="nil"/>
              <w:left w:val="nil"/>
              <w:bottom w:val="single" w:sz="4" w:space="0" w:color="auto"/>
              <w:right w:val="single" w:sz="4" w:space="0" w:color="auto"/>
            </w:tcBorders>
            <w:shd w:val="clear" w:color="auto" w:fill="auto"/>
            <w:vAlign w:val="center"/>
            <w:hideMark/>
          </w:tcPr>
          <w:p w14:paraId="017B693E" w14:textId="77777777" w:rsidR="00FE664A" w:rsidRPr="00FE664A" w:rsidRDefault="00FE664A" w:rsidP="00FE664A">
            <w:pPr>
              <w:jc w:val="center"/>
              <w:rPr>
                <w:color w:val="000000"/>
                <w:sz w:val="14"/>
                <w:szCs w:val="14"/>
              </w:rPr>
            </w:pPr>
            <w:r w:rsidRPr="00FE664A">
              <w:rPr>
                <w:color w:val="000000"/>
                <w:sz w:val="14"/>
                <w:szCs w:val="14"/>
              </w:rPr>
              <w:t>dofinansowanie zewnętrzne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768127F1" w14:textId="77777777" w:rsidR="00FE664A" w:rsidRPr="00FE664A" w:rsidRDefault="00FE664A" w:rsidP="00FE664A">
            <w:pPr>
              <w:jc w:val="center"/>
              <w:rPr>
                <w:color w:val="000000"/>
                <w:sz w:val="14"/>
                <w:szCs w:val="14"/>
              </w:rPr>
            </w:pPr>
            <w:r w:rsidRPr="00FE664A">
              <w:rPr>
                <w:color w:val="000000"/>
                <w:sz w:val="14"/>
                <w:szCs w:val="14"/>
              </w:rPr>
              <w:t>40</w:t>
            </w:r>
          </w:p>
        </w:tc>
        <w:tc>
          <w:tcPr>
            <w:tcW w:w="327" w:type="pct"/>
            <w:tcBorders>
              <w:top w:val="nil"/>
              <w:left w:val="nil"/>
              <w:bottom w:val="single" w:sz="4" w:space="0" w:color="auto"/>
              <w:right w:val="single" w:sz="4" w:space="0" w:color="auto"/>
            </w:tcBorders>
            <w:shd w:val="clear" w:color="auto" w:fill="auto"/>
            <w:vAlign w:val="center"/>
            <w:hideMark/>
          </w:tcPr>
          <w:p w14:paraId="53E64023" w14:textId="77777777" w:rsidR="00FE664A" w:rsidRPr="00FE664A" w:rsidRDefault="00FE664A" w:rsidP="00FE664A">
            <w:pPr>
              <w:jc w:val="center"/>
              <w:rPr>
                <w:color w:val="000000"/>
                <w:sz w:val="14"/>
                <w:szCs w:val="14"/>
              </w:rPr>
            </w:pPr>
            <w:r w:rsidRPr="00FE664A">
              <w:rPr>
                <w:color w:val="000000"/>
                <w:sz w:val="14"/>
                <w:szCs w:val="14"/>
              </w:rPr>
              <w:t>12</w:t>
            </w:r>
          </w:p>
        </w:tc>
        <w:tc>
          <w:tcPr>
            <w:tcW w:w="317" w:type="pct"/>
            <w:tcBorders>
              <w:top w:val="nil"/>
              <w:left w:val="nil"/>
              <w:bottom w:val="single" w:sz="4" w:space="0" w:color="auto"/>
              <w:right w:val="single" w:sz="4" w:space="0" w:color="auto"/>
            </w:tcBorders>
            <w:shd w:val="clear" w:color="auto" w:fill="auto"/>
            <w:noWrap/>
            <w:vAlign w:val="bottom"/>
            <w:hideMark/>
          </w:tcPr>
          <w:p w14:paraId="4337603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E724411" w14:textId="77777777" w:rsidR="00FE664A" w:rsidRPr="00FE664A" w:rsidRDefault="00FE664A" w:rsidP="00FE664A">
            <w:pPr>
              <w:jc w:val="center"/>
              <w:rPr>
                <w:color w:val="000000"/>
                <w:sz w:val="14"/>
                <w:szCs w:val="14"/>
              </w:rPr>
            </w:pPr>
            <w:r w:rsidRPr="00FE664A">
              <w:rPr>
                <w:color w:val="000000"/>
                <w:sz w:val="14"/>
                <w:szCs w:val="14"/>
              </w:rPr>
              <w:t>Ilość zmodernizowanych mostów</w:t>
            </w:r>
          </w:p>
        </w:tc>
      </w:tr>
      <w:tr w:rsidR="00FE664A" w:rsidRPr="00FE664A" w14:paraId="414620E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8E2DB0E"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11FA8C45" w14:textId="77777777" w:rsidR="00FE664A" w:rsidRPr="00FE664A" w:rsidRDefault="00FE664A" w:rsidP="00FE664A">
            <w:pPr>
              <w:jc w:val="center"/>
              <w:rPr>
                <w:color w:val="000000"/>
                <w:sz w:val="14"/>
                <w:szCs w:val="14"/>
              </w:rPr>
            </w:pPr>
            <w:r w:rsidRPr="00FE664A">
              <w:rPr>
                <w:color w:val="000000"/>
                <w:sz w:val="14"/>
                <w:szCs w:val="14"/>
              </w:rPr>
              <w:t xml:space="preserve">Modernizacja sygnalizacji świetlnych na terenie Polic – wymiana starych opraw i </w:t>
            </w:r>
            <w:r w:rsidR="002F2393">
              <w:rPr>
                <w:color w:val="000000"/>
                <w:sz w:val="14"/>
                <w:szCs w:val="14"/>
              </w:rPr>
              <w:t>żarówek na LED (ul. Asfaltowa i </w:t>
            </w:r>
            <w:r w:rsidRPr="00FE664A">
              <w:rPr>
                <w:color w:val="000000"/>
                <w:sz w:val="14"/>
                <w:szCs w:val="14"/>
              </w:rPr>
              <w:t>ul. Wyszyńskiego) wraz z budową nowej sygnalizacji świetlnej LED na ul. Piłsudskiego w Policach.</w:t>
            </w:r>
          </w:p>
        </w:tc>
        <w:tc>
          <w:tcPr>
            <w:tcW w:w="403" w:type="pct"/>
            <w:tcBorders>
              <w:top w:val="nil"/>
              <w:left w:val="nil"/>
              <w:bottom w:val="single" w:sz="4" w:space="0" w:color="auto"/>
              <w:right w:val="single" w:sz="4" w:space="0" w:color="auto"/>
            </w:tcBorders>
            <w:shd w:val="clear" w:color="auto" w:fill="auto"/>
            <w:vAlign w:val="center"/>
            <w:hideMark/>
          </w:tcPr>
          <w:p w14:paraId="53E3E0EC"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8389DD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F0D2936" w14:textId="77777777" w:rsidR="00FE664A" w:rsidRPr="00FE664A" w:rsidRDefault="00FE664A" w:rsidP="00FE664A">
            <w:pPr>
              <w:jc w:val="center"/>
              <w:rPr>
                <w:color w:val="000000"/>
                <w:sz w:val="14"/>
                <w:szCs w:val="14"/>
              </w:rPr>
            </w:pPr>
            <w:r w:rsidRPr="00FE664A">
              <w:rPr>
                <w:color w:val="000000"/>
                <w:sz w:val="14"/>
                <w:szCs w:val="14"/>
              </w:rPr>
              <w:t>400,00</w:t>
            </w:r>
          </w:p>
        </w:tc>
        <w:tc>
          <w:tcPr>
            <w:tcW w:w="379" w:type="pct"/>
            <w:tcBorders>
              <w:top w:val="nil"/>
              <w:left w:val="nil"/>
              <w:bottom w:val="single" w:sz="4" w:space="0" w:color="auto"/>
              <w:right w:val="single" w:sz="4" w:space="0" w:color="auto"/>
            </w:tcBorders>
            <w:shd w:val="clear" w:color="auto" w:fill="auto"/>
            <w:vAlign w:val="center"/>
            <w:hideMark/>
          </w:tcPr>
          <w:p w14:paraId="16F2D51C"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CE65A80" w14:textId="77777777" w:rsidR="00FE664A" w:rsidRPr="00FE664A" w:rsidRDefault="00FE664A" w:rsidP="00FE664A">
            <w:pPr>
              <w:jc w:val="center"/>
              <w:rPr>
                <w:color w:val="000000"/>
                <w:sz w:val="14"/>
                <w:szCs w:val="14"/>
              </w:rPr>
            </w:pPr>
            <w:r w:rsidRPr="00FE664A">
              <w:rPr>
                <w:color w:val="000000"/>
                <w:sz w:val="14"/>
                <w:szCs w:val="14"/>
              </w:rPr>
              <w:t>26</w:t>
            </w:r>
          </w:p>
        </w:tc>
        <w:tc>
          <w:tcPr>
            <w:tcW w:w="327" w:type="pct"/>
            <w:tcBorders>
              <w:top w:val="nil"/>
              <w:left w:val="nil"/>
              <w:bottom w:val="single" w:sz="4" w:space="0" w:color="auto"/>
              <w:right w:val="single" w:sz="4" w:space="0" w:color="auto"/>
            </w:tcBorders>
            <w:shd w:val="clear" w:color="auto" w:fill="auto"/>
            <w:vAlign w:val="center"/>
            <w:hideMark/>
          </w:tcPr>
          <w:p w14:paraId="2C2ADDB5" w14:textId="77777777" w:rsidR="00FE664A" w:rsidRPr="00FE664A" w:rsidRDefault="00FE664A" w:rsidP="00FE664A">
            <w:pPr>
              <w:jc w:val="center"/>
              <w:rPr>
                <w:color w:val="000000"/>
                <w:sz w:val="14"/>
                <w:szCs w:val="14"/>
              </w:rPr>
            </w:pPr>
            <w:r w:rsidRPr="00FE664A">
              <w:rPr>
                <w:color w:val="000000"/>
                <w:sz w:val="14"/>
                <w:szCs w:val="14"/>
              </w:rPr>
              <w:t>21</w:t>
            </w:r>
          </w:p>
        </w:tc>
        <w:tc>
          <w:tcPr>
            <w:tcW w:w="317" w:type="pct"/>
            <w:tcBorders>
              <w:top w:val="nil"/>
              <w:left w:val="nil"/>
              <w:bottom w:val="single" w:sz="4" w:space="0" w:color="auto"/>
              <w:right w:val="single" w:sz="4" w:space="0" w:color="auto"/>
            </w:tcBorders>
            <w:shd w:val="clear" w:color="auto" w:fill="auto"/>
            <w:noWrap/>
            <w:vAlign w:val="bottom"/>
            <w:hideMark/>
          </w:tcPr>
          <w:p w14:paraId="0388305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AB23273"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3D00835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A68D718"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63108EC1" w14:textId="77777777" w:rsidR="00FE664A" w:rsidRPr="00FE664A" w:rsidRDefault="00FE664A" w:rsidP="00FE664A">
            <w:pPr>
              <w:jc w:val="center"/>
              <w:rPr>
                <w:color w:val="000000"/>
                <w:sz w:val="14"/>
                <w:szCs w:val="14"/>
              </w:rPr>
            </w:pPr>
            <w:r w:rsidRPr="00FE664A">
              <w:rPr>
                <w:color w:val="000000"/>
                <w:sz w:val="14"/>
                <w:szCs w:val="14"/>
              </w:rPr>
              <w:t>Utrzymanie działań ograniczających emisję wtórną pyłu poprzez regularne utrzymanie czystości nawierzchni (czyszczenie nawierzchni metodą mokrą)</w:t>
            </w:r>
          </w:p>
        </w:tc>
        <w:tc>
          <w:tcPr>
            <w:tcW w:w="403" w:type="pct"/>
            <w:tcBorders>
              <w:top w:val="nil"/>
              <w:left w:val="nil"/>
              <w:bottom w:val="single" w:sz="4" w:space="0" w:color="auto"/>
              <w:right w:val="single" w:sz="4" w:space="0" w:color="auto"/>
            </w:tcBorders>
            <w:shd w:val="clear" w:color="auto" w:fill="auto"/>
            <w:vAlign w:val="center"/>
            <w:hideMark/>
          </w:tcPr>
          <w:p w14:paraId="0D41768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236DE36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9B9BAA3" w14:textId="77777777" w:rsidR="00FE664A" w:rsidRPr="00FE664A" w:rsidRDefault="00FE664A" w:rsidP="00FE664A">
            <w:pPr>
              <w:jc w:val="center"/>
              <w:rPr>
                <w:color w:val="000000"/>
                <w:sz w:val="14"/>
                <w:szCs w:val="14"/>
              </w:rPr>
            </w:pPr>
            <w:r w:rsidRPr="00FE664A">
              <w:rPr>
                <w:color w:val="000000"/>
                <w:sz w:val="14"/>
                <w:szCs w:val="14"/>
              </w:rPr>
              <w:t>17,00</w:t>
            </w:r>
          </w:p>
        </w:tc>
        <w:tc>
          <w:tcPr>
            <w:tcW w:w="379" w:type="pct"/>
            <w:tcBorders>
              <w:top w:val="nil"/>
              <w:left w:val="nil"/>
              <w:bottom w:val="single" w:sz="4" w:space="0" w:color="auto"/>
              <w:right w:val="single" w:sz="4" w:space="0" w:color="auto"/>
            </w:tcBorders>
            <w:shd w:val="clear" w:color="auto" w:fill="auto"/>
            <w:vAlign w:val="center"/>
            <w:hideMark/>
          </w:tcPr>
          <w:p w14:paraId="7539DF58" w14:textId="77777777" w:rsidR="00FE664A" w:rsidRPr="00FE664A" w:rsidRDefault="00FE664A" w:rsidP="00FE664A">
            <w:pPr>
              <w:jc w:val="center"/>
              <w:rPr>
                <w:color w:val="000000"/>
                <w:sz w:val="14"/>
                <w:szCs w:val="14"/>
              </w:rPr>
            </w:pPr>
            <w:r w:rsidRPr="00FE664A">
              <w:rPr>
                <w:color w:val="000000"/>
                <w:sz w:val="14"/>
                <w:szCs w:val="14"/>
              </w:rPr>
              <w:t>środki własne/ środki zewnętrzne</w:t>
            </w:r>
          </w:p>
        </w:tc>
        <w:tc>
          <w:tcPr>
            <w:tcW w:w="413" w:type="pct"/>
            <w:tcBorders>
              <w:top w:val="nil"/>
              <w:left w:val="nil"/>
              <w:bottom w:val="single" w:sz="4" w:space="0" w:color="auto"/>
              <w:right w:val="single" w:sz="4" w:space="0" w:color="auto"/>
            </w:tcBorders>
            <w:shd w:val="clear" w:color="auto" w:fill="auto"/>
            <w:vAlign w:val="center"/>
            <w:hideMark/>
          </w:tcPr>
          <w:p w14:paraId="483A34E5" w14:textId="77777777" w:rsidR="00FE664A" w:rsidRPr="00FE664A" w:rsidRDefault="00FE664A" w:rsidP="00FE664A">
            <w:pPr>
              <w:jc w:val="center"/>
              <w:rPr>
                <w:color w:val="000000"/>
                <w:sz w:val="14"/>
                <w:szCs w:val="14"/>
              </w:rPr>
            </w:pPr>
            <w:r w:rsidRPr="00FE664A">
              <w:rPr>
                <w:color w:val="000000"/>
                <w:sz w:val="14"/>
                <w:szCs w:val="14"/>
              </w:rPr>
              <w:t>2</w:t>
            </w:r>
          </w:p>
        </w:tc>
        <w:tc>
          <w:tcPr>
            <w:tcW w:w="327" w:type="pct"/>
            <w:tcBorders>
              <w:top w:val="nil"/>
              <w:left w:val="nil"/>
              <w:bottom w:val="single" w:sz="4" w:space="0" w:color="auto"/>
              <w:right w:val="single" w:sz="4" w:space="0" w:color="auto"/>
            </w:tcBorders>
            <w:shd w:val="clear" w:color="auto" w:fill="auto"/>
            <w:vAlign w:val="center"/>
            <w:hideMark/>
          </w:tcPr>
          <w:p w14:paraId="7C0C0DD4" w14:textId="77777777" w:rsidR="00FE664A" w:rsidRPr="00FE664A" w:rsidRDefault="00FE664A" w:rsidP="00FE664A">
            <w:pPr>
              <w:jc w:val="center"/>
              <w:rPr>
                <w:color w:val="000000"/>
                <w:sz w:val="14"/>
                <w:szCs w:val="14"/>
              </w:rPr>
            </w:pPr>
            <w:r w:rsidRPr="00FE664A">
              <w:rPr>
                <w:color w:val="000000"/>
                <w:sz w:val="14"/>
                <w:szCs w:val="14"/>
              </w:rPr>
              <w:t>1</w:t>
            </w:r>
          </w:p>
        </w:tc>
        <w:tc>
          <w:tcPr>
            <w:tcW w:w="317" w:type="pct"/>
            <w:tcBorders>
              <w:top w:val="nil"/>
              <w:left w:val="nil"/>
              <w:bottom w:val="single" w:sz="4" w:space="0" w:color="auto"/>
              <w:right w:val="single" w:sz="4" w:space="0" w:color="auto"/>
            </w:tcBorders>
            <w:shd w:val="clear" w:color="auto" w:fill="auto"/>
            <w:noWrap/>
            <w:vAlign w:val="bottom"/>
            <w:hideMark/>
          </w:tcPr>
          <w:p w14:paraId="757B79A5"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CF6A40F" w14:textId="77777777" w:rsidR="00FE664A" w:rsidRPr="00FE664A" w:rsidRDefault="00FE664A" w:rsidP="00FE664A">
            <w:pPr>
              <w:jc w:val="center"/>
              <w:rPr>
                <w:color w:val="000000"/>
                <w:sz w:val="14"/>
                <w:szCs w:val="14"/>
              </w:rPr>
            </w:pPr>
            <w:r w:rsidRPr="00FE664A">
              <w:rPr>
                <w:color w:val="000000"/>
                <w:sz w:val="14"/>
                <w:szCs w:val="14"/>
              </w:rPr>
              <w:t>Ilość oczyszczonych dróg [km]</w:t>
            </w:r>
          </w:p>
        </w:tc>
      </w:tr>
      <w:tr w:rsidR="00FE664A" w:rsidRPr="00FE664A" w14:paraId="3EC7019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7BB09FA"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3D7A9B34" w14:textId="77777777" w:rsidR="00FE664A" w:rsidRPr="00FE664A" w:rsidRDefault="00FE664A" w:rsidP="00FE664A">
            <w:pPr>
              <w:jc w:val="center"/>
              <w:rPr>
                <w:color w:val="000000"/>
                <w:sz w:val="14"/>
                <w:szCs w:val="14"/>
              </w:rPr>
            </w:pPr>
            <w:r w:rsidRPr="00FE664A">
              <w:rPr>
                <w:color w:val="000000"/>
                <w:sz w:val="14"/>
                <w:szCs w:val="14"/>
              </w:rPr>
              <w:t>Wymiana samochodu osobowego zarządcy dróg powiatowych.</w:t>
            </w:r>
          </w:p>
        </w:tc>
        <w:tc>
          <w:tcPr>
            <w:tcW w:w="403" w:type="pct"/>
            <w:tcBorders>
              <w:top w:val="nil"/>
              <w:left w:val="nil"/>
              <w:bottom w:val="single" w:sz="4" w:space="0" w:color="auto"/>
              <w:right w:val="single" w:sz="4" w:space="0" w:color="auto"/>
            </w:tcBorders>
            <w:shd w:val="clear" w:color="auto" w:fill="auto"/>
            <w:vAlign w:val="center"/>
            <w:hideMark/>
          </w:tcPr>
          <w:p w14:paraId="23A0FC80"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2036F7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8D85EE9" w14:textId="77777777" w:rsidR="00FE664A" w:rsidRPr="00FE664A" w:rsidRDefault="00FE664A" w:rsidP="00FE664A">
            <w:pPr>
              <w:jc w:val="center"/>
              <w:rPr>
                <w:color w:val="000000"/>
                <w:sz w:val="14"/>
                <w:szCs w:val="14"/>
              </w:rPr>
            </w:pPr>
            <w:r w:rsidRPr="00FE664A">
              <w:rPr>
                <w:color w:val="000000"/>
                <w:sz w:val="14"/>
                <w:szCs w:val="14"/>
              </w:rPr>
              <w:t>80,00</w:t>
            </w:r>
          </w:p>
        </w:tc>
        <w:tc>
          <w:tcPr>
            <w:tcW w:w="379" w:type="pct"/>
            <w:tcBorders>
              <w:top w:val="nil"/>
              <w:left w:val="nil"/>
              <w:bottom w:val="single" w:sz="4" w:space="0" w:color="auto"/>
              <w:right w:val="single" w:sz="4" w:space="0" w:color="auto"/>
            </w:tcBorders>
            <w:shd w:val="clear" w:color="auto" w:fill="auto"/>
            <w:vAlign w:val="center"/>
            <w:hideMark/>
          </w:tcPr>
          <w:p w14:paraId="6FBDBE20"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D33B547" w14:textId="77777777" w:rsidR="00FE664A" w:rsidRPr="00FE664A" w:rsidRDefault="00FE664A" w:rsidP="00FE664A">
            <w:pPr>
              <w:jc w:val="center"/>
              <w:rPr>
                <w:color w:val="000000"/>
                <w:sz w:val="14"/>
                <w:szCs w:val="14"/>
              </w:rPr>
            </w:pPr>
            <w:r w:rsidRPr="00FE664A">
              <w:rPr>
                <w:color w:val="000000"/>
                <w:sz w:val="14"/>
                <w:szCs w:val="14"/>
              </w:rPr>
              <w:t>12</w:t>
            </w:r>
          </w:p>
        </w:tc>
        <w:tc>
          <w:tcPr>
            <w:tcW w:w="327" w:type="pct"/>
            <w:tcBorders>
              <w:top w:val="nil"/>
              <w:left w:val="nil"/>
              <w:bottom w:val="single" w:sz="4" w:space="0" w:color="auto"/>
              <w:right w:val="single" w:sz="4" w:space="0" w:color="auto"/>
            </w:tcBorders>
            <w:shd w:val="clear" w:color="auto" w:fill="auto"/>
            <w:vAlign w:val="center"/>
            <w:hideMark/>
          </w:tcPr>
          <w:p w14:paraId="23BE551D" w14:textId="77777777" w:rsidR="00FE664A" w:rsidRPr="00FE664A" w:rsidRDefault="00FE664A" w:rsidP="00FE664A">
            <w:pPr>
              <w:jc w:val="center"/>
              <w:rPr>
                <w:color w:val="000000"/>
                <w:sz w:val="14"/>
                <w:szCs w:val="14"/>
              </w:rPr>
            </w:pPr>
            <w:r w:rsidRPr="00FE664A">
              <w:rPr>
                <w:color w:val="000000"/>
                <w:sz w:val="14"/>
                <w:szCs w:val="14"/>
              </w:rPr>
              <w:t>5</w:t>
            </w:r>
          </w:p>
        </w:tc>
        <w:tc>
          <w:tcPr>
            <w:tcW w:w="317" w:type="pct"/>
            <w:tcBorders>
              <w:top w:val="nil"/>
              <w:left w:val="nil"/>
              <w:bottom w:val="single" w:sz="4" w:space="0" w:color="auto"/>
              <w:right w:val="single" w:sz="4" w:space="0" w:color="auto"/>
            </w:tcBorders>
            <w:shd w:val="clear" w:color="auto" w:fill="auto"/>
            <w:noWrap/>
            <w:vAlign w:val="bottom"/>
            <w:hideMark/>
          </w:tcPr>
          <w:p w14:paraId="57D3F7B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9D36B44" w14:textId="77777777" w:rsidR="00FE664A" w:rsidRPr="00FE664A" w:rsidRDefault="00FE664A" w:rsidP="00FE664A">
            <w:pPr>
              <w:jc w:val="center"/>
              <w:rPr>
                <w:color w:val="000000"/>
                <w:sz w:val="14"/>
                <w:szCs w:val="14"/>
              </w:rPr>
            </w:pPr>
            <w:r w:rsidRPr="00FE664A">
              <w:rPr>
                <w:color w:val="000000"/>
                <w:sz w:val="14"/>
                <w:szCs w:val="14"/>
              </w:rPr>
              <w:t>Ilość nowych pojazdów</w:t>
            </w:r>
          </w:p>
        </w:tc>
      </w:tr>
      <w:tr w:rsidR="00FE664A" w:rsidRPr="00FE664A" w14:paraId="4E2A37E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39501A7"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366D50EA" w14:textId="77777777" w:rsidR="00FE664A" w:rsidRPr="00FE664A" w:rsidRDefault="00FE664A" w:rsidP="00FE664A">
            <w:pPr>
              <w:jc w:val="center"/>
              <w:rPr>
                <w:color w:val="000000"/>
                <w:sz w:val="14"/>
                <w:szCs w:val="14"/>
              </w:rPr>
            </w:pPr>
            <w:r w:rsidRPr="00FE664A">
              <w:rPr>
                <w:color w:val="000000"/>
                <w:sz w:val="14"/>
                <w:szCs w:val="14"/>
              </w:rPr>
              <w:t>Przebudowa drogi powiatowej Nr 3902Z Drogoradz - Uniemyśl, 3903Z Drogoradz - Nowa Jasienica oraz 3904Z Karpin - Nowa Jasienica</w:t>
            </w:r>
          </w:p>
        </w:tc>
        <w:tc>
          <w:tcPr>
            <w:tcW w:w="403" w:type="pct"/>
            <w:tcBorders>
              <w:top w:val="nil"/>
              <w:left w:val="nil"/>
              <w:bottom w:val="single" w:sz="4" w:space="0" w:color="auto"/>
              <w:right w:val="single" w:sz="4" w:space="0" w:color="auto"/>
            </w:tcBorders>
            <w:shd w:val="clear" w:color="auto" w:fill="auto"/>
            <w:vAlign w:val="center"/>
            <w:hideMark/>
          </w:tcPr>
          <w:p w14:paraId="1AC5F48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743B35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B44F770" w14:textId="77777777" w:rsidR="00FE664A" w:rsidRPr="00FE664A" w:rsidRDefault="00FE664A" w:rsidP="00FE664A">
            <w:pPr>
              <w:jc w:val="center"/>
              <w:rPr>
                <w:color w:val="000000"/>
                <w:sz w:val="14"/>
                <w:szCs w:val="14"/>
              </w:rPr>
            </w:pPr>
            <w:r w:rsidRPr="00FE664A">
              <w:rPr>
                <w:color w:val="000000"/>
                <w:sz w:val="14"/>
                <w:szCs w:val="14"/>
              </w:rPr>
              <w:t>12 000,00</w:t>
            </w:r>
          </w:p>
        </w:tc>
        <w:tc>
          <w:tcPr>
            <w:tcW w:w="379" w:type="pct"/>
            <w:tcBorders>
              <w:top w:val="nil"/>
              <w:left w:val="nil"/>
              <w:bottom w:val="single" w:sz="4" w:space="0" w:color="auto"/>
              <w:right w:val="single" w:sz="4" w:space="0" w:color="auto"/>
            </w:tcBorders>
            <w:shd w:val="clear" w:color="auto" w:fill="auto"/>
            <w:vAlign w:val="center"/>
            <w:hideMark/>
          </w:tcPr>
          <w:p w14:paraId="5FD558CE"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16BCBDDD" w14:textId="77777777" w:rsidR="00FE664A" w:rsidRPr="00FE664A" w:rsidRDefault="00FE664A" w:rsidP="00FE664A">
            <w:pPr>
              <w:jc w:val="center"/>
              <w:rPr>
                <w:color w:val="000000"/>
                <w:sz w:val="14"/>
                <w:szCs w:val="14"/>
              </w:rPr>
            </w:pPr>
            <w:r w:rsidRPr="00FE664A">
              <w:rPr>
                <w:color w:val="000000"/>
                <w:sz w:val="14"/>
                <w:szCs w:val="14"/>
              </w:rPr>
              <w:t>140</w:t>
            </w:r>
          </w:p>
        </w:tc>
        <w:tc>
          <w:tcPr>
            <w:tcW w:w="327" w:type="pct"/>
            <w:tcBorders>
              <w:top w:val="nil"/>
              <w:left w:val="nil"/>
              <w:bottom w:val="single" w:sz="4" w:space="0" w:color="auto"/>
              <w:right w:val="single" w:sz="4" w:space="0" w:color="auto"/>
            </w:tcBorders>
            <w:shd w:val="clear" w:color="auto" w:fill="auto"/>
            <w:vAlign w:val="center"/>
            <w:hideMark/>
          </w:tcPr>
          <w:p w14:paraId="61CC97C2" w14:textId="77777777" w:rsidR="00FE664A" w:rsidRPr="00FE664A" w:rsidRDefault="00FE664A" w:rsidP="00FE664A">
            <w:pPr>
              <w:jc w:val="center"/>
              <w:rPr>
                <w:color w:val="000000"/>
                <w:sz w:val="14"/>
                <w:szCs w:val="14"/>
              </w:rPr>
            </w:pPr>
            <w:r w:rsidRPr="00FE664A">
              <w:rPr>
                <w:color w:val="000000"/>
                <w:sz w:val="14"/>
                <w:szCs w:val="14"/>
              </w:rPr>
              <w:t>40</w:t>
            </w:r>
          </w:p>
        </w:tc>
        <w:tc>
          <w:tcPr>
            <w:tcW w:w="317" w:type="pct"/>
            <w:tcBorders>
              <w:top w:val="nil"/>
              <w:left w:val="nil"/>
              <w:bottom w:val="single" w:sz="4" w:space="0" w:color="auto"/>
              <w:right w:val="single" w:sz="4" w:space="0" w:color="auto"/>
            </w:tcBorders>
            <w:shd w:val="clear" w:color="auto" w:fill="auto"/>
            <w:noWrap/>
            <w:vAlign w:val="bottom"/>
            <w:hideMark/>
          </w:tcPr>
          <w:p w14:paraId="00E6CA7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0F1FAAB"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61FF4B0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4AE9C33"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79AB306F" w14:textId="77777777" w:rsidR="00FE664A" w:rsidRPr="00FE664A" w:rsidRDefault="00FE664A" w:rsidP="00FE664A">
            <w:pPr>
              <w:jc w:val="center"/>
              <w:rPr>
                <w:color w:val="000000"/>
                <w:sz w:val="14"/>
                <w:szCs w:val="14"/>
              </w:rPr>
            </w:pPr>
            <w:r w:rsidRPr="00FE664A">
              <w:rPr>
                <w:color w:val="000000"/>
                <w:sz w:val="14"/>
                <w:szCs w:val="14"/>
              </w:rPr>
              <w:t xml:space="preserve">Przebudowa drogi powiatowej Nr 3905Z </w:t>
            </w:r>
            <w:proofErr w:type="spellStart"/>
            <w:r w:rsidRPr="00FE664A">
              <w:rPr>
                <w:color w:val="000000"/>
                <w:sz w:val="14"/>
                <w:szCs w:val="14"/>
              </w:rPr>
              <w:t>Wieńkowo</w:t>
            </w:r>
            <w:proofErr w:type="spellEnd"/>
            <w:r w:rsidRPr="00FE664A">
              <w:rPr>
                <w:color w:val="000000"/>
                <w:sz w:val="14"/>
                <w:szCs w:val="14"/>
              </w:rPr>
              <w:t xml:space="preserve"> - Police oraz Nr 3906Z Tanowo - Police</w:t>
            </w:r>
          </w:p>
        </w:tc>
        <w:tc>
          <w:tcPr>
            <w:tcW w:w="403" w:type="pct"/>
            <w:tcBorders>
              <w:top w:val="nil"/>
              <w:left w:val="nil"/>
              <w:bottom w:val="single" w:sz="4" w:space="0" w:color="auto"/>
              <w:right w:val="single" w:sz="4" w:space="0" w:color="auto"/>
            </w:tcBorders>
            <w:shd w:val="clear" w:color="auto" w:fill="auto"/>
            <w:vAlign w:val="center"/>
            <w:hideMark/>
          </w:tcPr>
          <w:p w14:paraId="376DFF59"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1E9B7E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E40BFBB"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2508463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497AB1A7"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02FE2F4F"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6C69A2C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B972F53"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7AFED94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9ED6CFC"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47AD08B" w14:textId="77777777" w:rsidR="00FE664A" w:rsidRPr="00FE664A" w:rsidRDefault="00FE664A" w:rsidP="00FE664A">
            <w:pPr>
              <w:jc w:val="center"/>
              <w:rPr>
                <w:color w:val="000000"/>
                <w:sz w:val="14"/>
                <w:szCs w:val="14"/>
              </w:rPr>
            </w:pPr>
            <w:r w:rsidRPr="00FE664A">
              <w:rPr>
                <w:color w:val="000000"/>
                <w:sz w:val="14"/>
                <w:szCs w:val="14"/>
              </w:rPr>
              <w:t>Przebudowa drogi powiatowej Nr 3914Z Szczecin - Police na odcinku od ul. Asfaltowej do ul. Wojska Polskiego wraz z przebudową Placu Chrobrego w Policach</w:t>
            </w:r>
          </w:p>
        </w:tc>
        <w:tc>
          <w:tcPr>
            <w:tcW w:w="403" w:type="pct"/>
            <w:tcBorders>
              <w:top w:val="nil"/>
              <w:left w:val="nil"/>
              <w:bottom w:val="single" w:sz="4" w:space="0" w:color="auto"/>
              <w:right w:val="single" w:sz="4" w:space="0" w:color="auto"/>
            </w:tcBorders>
            <w:shd w:val="clear" w:color="auto" w:fill="auto"/>
            <w:vAlign w:val="center"/>
            <w:hideMark/>
          </w:tcPr>
          <w:p w14:paraId="369F4BE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82F838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1D4DA9B" w14:textId="77777777" w:rsidR="00FE664A" w:rsidRPr="00FE664A" w:rsidRDefault="00FE664A" w:rsidP="00FE664A">
            <w:pPr>
              <w:jc w:val="center"/>
              <w:rPr>
                <w:color w:val="000000"/>
                <w:sz w:val="14"/>
                <w:szCs w:val="14"/>
              </w:rPr>
            </w:pPr>
            <w:r w:rsidRPr="00FE664A">
              <w:rPr>
                <w:color w:val="000000"/>
                <w:sz w:val="14"/>
                <w:szCs w:val="14"/>
              </w:rPr>
              <w:t>8 000,00</w:t>
            </w:r>
          </w:p>
        </w:tc>
        <w:tc>
          <w:tcPr>
            <w:tcW w:w="379" w:type="pct"/>
            <w:tcBorders>
              <w:top w:val="nil"/>
              <w:left w:val="nil"/>
              <w:bottom w:val="single" w:sz="4" w:space="0" w:color="auto"/>
              <w:right w:val="single" w:sz="4" w:space="0" w:color="auto"/>
            </w:tcBorders>
            <w:shd w:val="clear" w:color="auto" w:fill="auto"/>
            <w:vAlign w:val="center"/>
            <w:hideMark/>
          </w:tcPr>
          <w:p w14:paraId="0DD357FC"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FE312C5" w14:textId="77777777" w:rsidR="00FE664A" w:rsidRPr="00FE664A" w:rsidRDefault="00FE664A" w:rsidP="00FE664A">
            <w:pPr>
              <w:jc w:val="center"/>
              <w:rPr>
                <w:color w:val="000000"/>
                <w:sz w:val="14"/>
                <w:szCs w:val="14"/>
              </w:rPr>
            </w:pPr>
            <w:r w:rsidRPr="00FE664A">
              <w:rPr>
                <w:color w:val="000000"/>
                <w:sz w:val="14"/>
                <w:szCs w:val="14"/>
              </w:rPr>
              <w:t>93</w:t>
            </w:r>
          </w:p>
        </w:tc>
        <w:tc>
          <w:tcPr>
            <w:tcW w:w="327" w:type="pct"/>
            <w:tcBorders>
              <w:top w:val="nil"/>
              <w:left w:val="nil"/>
              <w:bottom w:val="single" w:sz="4" w:space="0" w:color="auto"/>
              <w:right w:val="single" w:sz="4" w:space="0" w:color="auto"/>
            </w:tcBorders>
            <w:shd w:val="clear" w:color="auto" w:fill="auto"/>
            <w:vAlign w:val="center"/>
            <w:hideMark/>
          </w:tcPr>
          <w:p w14:paraId="4554008F" w14:textId="77777777" w:rsidR="00FE664A" w:rsidRPr="00FE664A" w:rsidRDefault="00FE664A" w:rsidP="00FE664A">
            <w:pPr>
              <w:jc w:val="center"/>
              <w:rPr>
                <w:color w:val="000000"/>
                <w:sz w:val="14"/>
                <w:szCs w:val="14"/>
              </w:rPr>
            </w:pPr>
            <w:r w:rsidRPr="00FE664A">
              <w:rPr>
                <w:color w:val="000000"/>
                <w:sz w:val="14"/>
                <w:szCs w:val="14"/>
              </w:rPr>
              <w:t>26</w:t>
            </w:r>
          </w:p>
        </w:tc>
        <w:tc>
          <w:tcPr>
            <w:tcW w:w="317" w:type="pct"/>
            <w:tcBorders>
              <w:top w:val="nil"/>
              <w:left w:val="nil"/>
              <w:bottom w:val="single" w:sz="4" w:space="0" w:color="auto"/>
              <w:right w:val="single" w:sz="4" w:space="0" w:color="auto"/>
            </w:tcBorders>
            <w:shd w:val="clear" w:color="auto" w:fill="auto"/>
            <w:noWrap/>
            <w:vAlign w:val="bottom"/>
            <w:hideMark/>
          </w:tcPr>
          <w:p w14:paraId="42A6447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F9E67BE"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524B2CC9"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DE2A9B3" w14:textId="77777777" w:rsidR="00FE664A" w:rsidRPr="00FE664A" w:rsidRDefault="00FE664A" w:rsidP="00FE664A">
            <w:pPr>
              <w:jc w:val="center"/>
              <w:rPr>
                <w:color w:val="000000"/>
                <w:sz w:val="14"/>
                <w:szCs w:val="14"/>
              </w:rPr>
            </w:pPr>
            <w:r w:rsidRPr="00FE664A">
              <w:rPr>
                <w:color w:val="000000"/>
                <w:sz w:val="14"/>
                <w:szCs w:val="14"/>
              </w:rPr>
              <w:lastRenderedPageBreak/>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1B950C53" w14:textId="77777777" w:rsidR="00FE664A" w:rsidRPr="00FE664A" w:rsidRDefault="00FE664A" w:rsidP="00FE664A">
            <w:pPr>
              <w:jc w:val="center"/>
              <w:rPr>
                <w:color w:val="000000"/>
                <w:sz w:val="14"/>
                <w:szCs w:val="14"/>
              </w:rPr>
            </w:pPr>
            <w:r w:rsidRPr="00FE664A">
              <w:rPr>
                <w:color w:val="000000"/>
                <w:sz w:val="14"/>
                <w:szCs w:val="14"/>
              </w:rPr>
              <w:t xml:space="preserve">Modernizacja ul. </w:t>
            </w:r>
            <w:r w:rsidR="002F2393">
              <w:rPr>
                <w:color w:val="000000"/>
                <w:sz w:val="14"/>
                <w:szCs w:val="14"/>
              </w:rPr>
              <w:t>Broniewskiego i ul. Ogrodowej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40068CE4"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5657DE4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3F6D5EF" w14:textId="77777777" w:rsidR="00FE664A" w:rsidRPr="00FE664A" w:rsidRDefault="00FE664A" w:rsidP="00FE664A">
            <w:pPr>
              <w:jc w:val="center"/>
              <w:rPr>
                <w:color w:val="000000"/>
                <w:sz w:val="14"/>
                <w:szCs w:val="14"/>
              </w:rPr>
            </w:pPr>
            <w:r w:rsidRPr="00FE664A">
              <w:rPr>
                <w:color w:val="000000"/>
                <w:sz w:val="14"/>
                <w:szCs w:val="14"/>
              </w:rPr>
              <w:t>3 000,00</w:t>
            </w:r>
          </w:p>
        </w:tc>
        <w:tc>
          <w:tcPr>
            <w:tcW w:w="379" w:type="pct"/>
            <w:tcBorders>
              <w:top w:val="nil"/>
              <w:left w:val="nil"/>
              <w:bottom w:val="single" w:sz="4" w:space="0" w:color="auto"/>
              <w:right w:val="single" w:sz="4" w:space="0" w:color="auto"/>
            </w:tcBorders>
            <w:shd w:val="clear" w:color="auto" w:fill="auto"/>
            <w:vAlign w:val="center"/>
            <w:hideMark/>
          </w:tcPr>
          <w:p w14:paraId="2F79F5A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4D13073" w14:textId="77777777" w:rsidR="00FE664A" w:rsidRPr="00FE664A" w:rsidRDefault="00FE664A" w:rsidP="00FE664A">
            <w:pPr>
              <w:jc w:val="center"/>
              <w:rPr>
                <w:color w:val="000000"/>
                <w:sz w:val="14"/>
                <w:szCs w:val="14"/>
              </w:rPr>
            </w:pPr>
            <w:r w:rsidRPr="00FE664A">
              <w:rPr>
                <w:color w:val="000000"/>
                <w:sz w:val="14"/>
                <w:szCs w:val="14"/>
              </w:rPr>
              <w:t>35</w:t>
            </w:r>
          </w:p>
        </w:tc>
        <w:tc>
          <w:tcPr>
            <w:tcW w:w="327" w:type="pct"/>
            <w:tcBorders>
              <w:top w:val="nil"/>
              <w:left w:val="nil"/>
              <w:bottom w:val="single" w:sz="4" w:space="0" w:color="auto"/>
              <w:right w:val="single" w:sz="4" w:space="0" w:color="auto"/>
            </w:tcBorders>
            <w:shd w:val="clear" w:color="auto" w:fill="auto"/>
            <w:vAlign w:val="center"/>
            <w:hideMark/>
          </w:tcPr>
          <w:p w14:paraId="183C9B80" w14:textId="77777777" w:rsidR="00FE664A" w:rsidRPr="00FE664A" w:rsidRDefault="00FE664A" w:rsidP="00FE664A">
            <w:pPr>
              <w:jc w:val="center"/>
              <w:rPr>
                <w:color w:val="000000"/>
                <w:sz w:val="14"/>
                <w:szCs w:val="14"/>
              </w:rPr>
            </w:pPr>
            <w:r w:rsidRPr="00FE664A">
              <w:rPr>
                <w:color w:val="000000"/>
                <w:sz w:val="14"/>
                <w:szCs w:val="14"/>
              </w:rPr>
              <w:t>10</w:t>
            </w:r>
          </w:p>
        </w:tc>
        <w:tc>
          <w:tcPr>
            <w:tcW w:w="317" w:type="pct"/>
            <w:tcBorders>
              <w:top w:val="nil"/>
              <w:left w:val="nil"/>
              <w:bottom w:val="single" w:sz="4" w:space="0" w:color="auto"/>
              <w:right w:val="single" w:sz="4" w:space="0" w:color="auto"/>
            </w:tcBorders>
            <w:shd w:val="clear" w:color="auto" w:fill="auto"/>
            <w:noWrap/>
            <w:vAlign w:val="bottom"/>
            <w:hideMark/>
          </w:tcPr>
          <w:p w14:paraId="68262A6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34C3E0" w14:textId="77777777" w:rsidR="00FE664A" w:rsidRPr="00FE664A" w:rsidRDefault="00FE664A" w:rsidP="00FE664A">
            <w:pPr>
              <w:jc w:val="center"/>
              <w:rPr>
                <w:color w:val="000000"/>
                <w:sz w:val="14"/>
                <w:szCs w:val="14"/>
              </w:rPr>
            </w:pPr>
            <w:r w:rsidRPr="00FE664A">
              <w:rPr>
                <w:color w:val="000000"/>
                <w:sz w:val="14"/>
                <w:szCs w:val="14"/>
              </w:rPr>
              <w:t>Ilość [km] zmodernizowanych dróg</w:t>
            </w:r>
          </w:p>
        </w:tc>
      </w:tr>
      <w:tr w:rsidR="00FE664A" w:rsidRPr="00FE664A" w14:paraId="7AD7B18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901EEA4"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A2CD854" w14:textId="77777777" w:rsidR="00FE664A" w:rsidRPr="00FE664A" w:rsidRDefault="00FE664A" w:rsidP="00FE664A">
            <w:pPr>
              <w:jc w:val="center"/>
              <w:rPr>
                <w:color w:val="000000"/>
                <w:sz w:val="14"/>
                <w:szCs w:val="14"/>
              </w:rPr>
            </w:pPr>
            <w:r w:rsidRPr="00FE664A">
              <w:rPr>
                <w:color w:val="000000"/>
                <w:sz w:val="14"/>
                <w:szCs w:val="14"/>
              </w:rPr>
              <w:t>Przebudowa ul. Cisowej i ul. Nadbrzeżnej w Policach</w:t>
            </w:r>
          </w:p>
        </w:tc>
        <w:tc>
          <w:tcPr>
            <w:tcW w:w="403" w:type="pct"/>
            <w:tcBorders>
              <w:top w:val="nil"/>
              <w:left w:val="nil"/>
              <w:bottom w:val="single" w:sz="4" w:space="0" w:color="auto"/>
              <w:right w:val="single" w:sz="4" w:space="0" w:color="auto"/>
            </w:tcBorders>
            <w:shd w:val="clear" w:color="auto" w:fill="auto"/>
            <w:vAlign w:val="center"/>
            <w:hideMark/>
          </w:tcPr>
          <w:p w14:paraId="3573E4A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A18E31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7CBE6AE"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145D8372"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628864E9"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259416D6"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3D3CE19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3A638A3"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29148DA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FC3ADD1"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50EFEFEF" w14:textId="77777777" w:rsidR="00FE664A" w:rsidRPr="00FE664A" w:rsidRDefault="00FE664A" w:rsidP="00FE664A">
            <w:pPr>
              <w:jc w:val="center"/>
              <w:rPr>
                <w:color w:val="000000"/>
                <w:sz w:val="14"/>
                <w:szCs w:val="14"/>
              </w:rPr>
            </w:pPr>
            <w:r w:rsidRPr="00FE664A">
              <w:rPr>
                <w:color w:val="000000"/>
                <w:sz w:val="14"/>
                <w:szCs w:val="14"/>
              </w:rPr>
              <w:t>Przebudowa ul. Piłsudskiego w Policach</w:t>
            </w:r>
          </w:p>
        </w:tc>
        <w:tc>
          <w:tcPr>
            <w:tcW w:w="403" w:type="pct"/>
            <w:tcBorders>
              <w:top w:val="nil"/>
              <w:left w:val="nil"/>
              <w:bottom w:val="single" w:sz="4" w:space="0" w:color="auto"/>
              <w:right w:val="single" w:sz="4" w:space="0" w:color="auto"/>
            </w:tcBorders>
            <w:shd w:val="clear" w:color="auto" w:fill="auto"/>
            <w:vAlign w:val="center"/>
            <w:hideMark/>
          </w:tcPr>
          <w:p w14:paraId="1FD488D4"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792012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7435B0E"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6E092E21"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13BA68A"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1870F465"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405C8EB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9DB31DC"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1433799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48C0E00"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5C01DBE8" w14:textId="77777777" w:rsidR="00FE664A" w:rsidRPr="00FE664A" w:rsidRDefault="00FE664A" w:rsidP="00FE664A">
            <w:pPr>
              <w:jc w:val="center"/>
              <w:rPr>
                <w:color w:val="000000"/>
                <w:sz w:val="14"/>
                <w:szCs w:val="14"/>
              </w:rPr>
            </w:pPr>
            <w:r w:rsidRPr="00FE664A">
              <w:rPr>
                <w:color w:val="000000"/>
                <w:sz w:val="14"/>
                <w:szCs w:val="14"/>
              </w:rPr>
              <w:t>Modernizacja drogi powiatowej 3913Z Pilchowo-Leśno Górne-Siedlice Police na odcinku ul. Leśna w m. Pilchowo</w:t>
            </w:r>
          </w:p>
        </w:tc>
        <w:tc>
          <w:tcPr>
            <w:tcW w:w="403" w:type="pct"/>
            <w:tcBorders>
              <w:top w:val="nil"/>
              <w:left w:val="nil"/>
              <w:bottom w:val="single" w:sz="4" w:space="0" w:color="auto"/>
              <w:right w:val="single" w:sz="4" w:space="0" w:color="auto"/>
            </w:tcBorders>
            <w:shd w:val="clear" w:color="auto" w:fill="auto"/>
            <w:vAlign w:val="center"/>
            <w:hideMark/>
          </w:tcPr>
          <w:p w14:paraId="4E5E3F2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0AA90C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A808CDC"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30A8D61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8295E02" w14:textId="77777777" w:rsidR="00FE664A" w:rsidRPr="00FE664A" w:rsidRDefault="00FE664A" w:rsidP="00FE664A">
            <w:pPr>
              <w:jc w:val="center"/>
              <w:rPr>
                <w:color w:val="000000"/>
                <w:sz w:val="14"/>
                <w:szCs w:val="14"/>
              </w:rPr>
            </w:pPr>
            <w:r w:rsidRPr="00FE664A">
              <w:rPr>
                <w:color w:val="000000"/>
                <w:sz w:val="14"/>
                <w:szCs w:val="14"/>
              </w:rPr>
              <w:t>58</w:t>
            </w:r>
          </w:p>
        </w:tc>
        <w:tc>
          <w:tcPr>
            <w:tcW w:w="327" w:type="pct"/>
            <w:tcBorders>
              <w:top w:val="nil"/>
              <w:left w:val="nil"/>
              <w:bottom w:val="single" w:sz="4" w:space="0" w:color="auto"/>
              <w:right w:val="single" w:sz="4" w:space="0" w:color="auto"/>
            </w:tcBorders>
            <w:shd w:val="clear" w:color="auto" w:fill="auto"/>
            <w:vAlign w:val="center"/>
            <w:hideMark/>
          </w:tcPr>
          <w:p w14:paraId="46085B07" w14:textId="77777777" w:rsidR="00FE664A" w:rsidRPr="00FE664A" w:rsidRDefault="00FE664A" w:rsidP="00FE664A">
            <w:pPr>
              <w:jc w:val="center"/>
              <w:rPr>
                <w:color w:val="000000"/>
                <w:sz w:val="14"/>
                <w:szCs w:val="14"/>
              </w:rPr>
            </w:pPr>
            <w:r w:rsidRPr="00FE664A">
              <w:rPr>
                <w:color w:val="000000"/>
                <w:sz w:val="14"/>
                <w:szCs w:val="14"/>
              </w:rPr>
              <w:t>16</w:t>
            </w:r>
          </w:p>
        </w:tc>
        <w:tc>
          <w:tcPr>
            <w:tcW w:w="317" w:type="pct"/>
            <w:tcBorders>
              <w:top w:val="nil"/>
              <w:left w:val="nil"/>
              <w:bottom w:val="single" w:sz="4" w:space="0" w:color="auto"/>
              <w:right w:val="single" w:sz="4" w:space="0" w:color="auto"/>
            </w:tcBorders>
            <w:shd w:val="clear" w:color="auto" w:fill="auto"/>
            <w:noWrap/>
            <w:vAlign w:val="bottom"/>
            <w:hideMark/>
          </w:tcPr>
          <w:p w14:paraId="4998EF6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B248C9F" w14:textId="77777777" w:rsidR="00FE664A" w:rsidRPr="00FE664A" w:rsidRDefault="00FE664A" w:rsidP="00FE664A">
            <w:pPr>
              <w:jc w:val="center"/>
              <w:rPr>
                <w:color w:val="000000"/>
                <w:sz w:val="14"/>
                <w:szCs w:val="14"/>
              </w:rPr>
            </w:pPr>
            <w:r w:rsidRPr="00FE664A">
              <w:rPr>
                <w:color w:val="000000"/>
                <w:sz w:val="14"/>
                <w:szCs w:val="14"/>
              </w:rPr>
              <w:t>Ilość [km] zmodernizowanych dróg</w:t>
            </w:r>
          </w:p>
        </w:tc>
      </w:tr>
      <w:tr w:rsidR="004E6A0F" w:rsidRPr="00FE664A" w14:paraId="4716D15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tcPr>
          <w:p w14:paraId="7FF5275F" w14:textId="78D8A63F" w:rsidR="004E6A0F" w:rsidRPr="00FE664A" w:rsidRDefault="004E6A0F"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tcPr>
          <w:p w14:paraId="7AF460BE" w14:textId="4CDA6A9E" w:rsidR="004E6A0F" w:rsidRPr="00427CBE" w:rsidRDefault="004E6A0F" w:rsidP="00FE664A">
            <w:pPr>
              <w:jc w:val="center"/>
              <w:rPr>
                <w:color w:val="000000"/>
                <w:sz w:val="14"/>
                <w:szCs w:val="14"/>
              </w:rPr>
            </w:pPr>
            <w:r w:rsidRPr="00427CBE">
              <w:rPr>
                <w:rFonts w:ascii="Arial" w:eastAsia="Calibri" w:hAnsi="Arial" w:cs="Arial"/>
                <w:bCs/>
                <w:sz w:val="14"/>
                <w:szCs w:val="14"/>
                <w:lang w:eastAsia="en-US"/>
              </w:rPr>
              <w:t>Poprawa jakości transportu publicznego w Policach przez zakup autobusów hybrydowych</w:t>
            </w:r>
          </w:p>
        </w:tc>
        <w:tc>
          <w:tcPr>
            <w:tcW w:w="403" w:type="pct"/>
            <w:tcBorders>
              <w:top w:val="nil"/>
              <w:left w:val="nil"/>
              <w:bottom w:val="single" w:sz="4" w:space="0" w:color="auto"/>
              <w:right w:val="single" w:sz="4" w:space="0" w:color="auto"/>
            </w:tcBorders>
            <w:shd w:val="clear" w:color="auto" w:fill="auto"/>
            <w:vAlign w:val="center"/>
          </w:tcPr>
          <w:p w14:paraId="0C305555" w14:textId="23AC9EFC" w:rsidR="004E6A0F" w:rsidRPr="00427CBE" w:rsidRDefault="00427CBE" w:rsidP="00FE664A">
            <w:pPr>
              <w:jc w:val="center"/>
              <w:rPr>
                <w:color w:val="000000"/>
                <w:sz w:val="14"/>
                <w:szCs w:val="14"/>
              </w:rPr>
            </w:pPr>
            <w:r w:rsidRPr="00427CBE">
              <w:rPr>
                <w:rFonts w:eastAsia="Calibri" w:cs="Arial"/>
                <w:bCs/>
                <w:sz w:val="14"/>
                <w:szCs w:val="14"/>
                <w:lang w:eastAsia="en-US"/>
              </w:rPr>
              <w:t>Szczecińsko – Polickie Przedsiębiorstwo Komunikacyjne sp. z o.o.</w:t>
            </w:r>
          </w:p>
        </w:tc>
        <w:tc>
          <w:tcPr>
            <w:tcW w:w="293" w:type="pct"/>
            <w:tcBorders>
              <w:top w:val="nil"/>
              <w:left w:val="nil"/>
              <w:bottom w:val="single" w:sz="4" w:space="0" w:color="auto"/>
              <w:right w:val="single" w:sz="4" w:space="0" w:color="auto"/>
            </w:tcBorders>
            <w:shd w:val="clear" w:color="auto" w:fill="auto"/>
            <w:vAlign w:val="center"/>
          </w:tcPr>
          <w:p w14:paraId="35465E8B" w14:textId="5EDE7041" w:rsidR="004E6A0F" w:rsidRPr="00FE664A" w:rsidRDefault="004E6A0F" w:rsidP="00FE664A">
            <w:pPr>
              <w:jc w:val="center"/>
              <w:rPr>
                <w:color w:val="000000"/>
                <w:sz w:val="14"/>
                <w:szCs w:val="14"/>
              </w:rPr>
            </w:pPr>
            <w:r>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tcPr>
          <w:p w14:paraId="67A5CAF8" w14:textId="3CBAF9D1" w:rsidR="004E6A0F" w:rsidRPr="00FE664A" w:rsidRDefault="004E6A0F" w:rsidP="00FE664A">
            <w:pPr>
              <w:jc w:val="center"/>
              <w:rPr>
                <w:color w:val="000000"/>
                <w:sz w:val="14"/>
                <w:szCs w:val="14"/>
              </w:rPr>
            </w:pPr>
            <w:r>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tcPr>
          <w:p w14:paraId="5E686914" w14:textId="605560C6" w:rsidR="004E6A0F" w:rsidRPr="00FE664A" w:rsidRDefault="004E6A0F"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tcPr>
          <w:p w14:paraId="66940E10" w14:textId="5795E8A5" w:rsidR="004E6A0F" w:rsidRPr="00FE664A" w:rsidRDefault="00427CBE" w:rsidP="00FE664A">
            <w:pPr>
              <w:jc w:val="center"/>
              <w:rPr>
                <w:color w:val="000000"/>
                <w:sz w:val="14"/>
                <w:szCs w:val="14"/>
              </w:rPr>
            </w:pPr>
            <w:r>
              <w:rPr>
                <w:color w:val="000000"/>
                <w:sz w:val="14"/>
                <w:szCs w:val="14"/>
              </w:rPr>
              <w:t>280</w:t>
            </w:r>
          </w:p>
        </w:tc>
        <w:tc>
          <w:tcPr>
            <w:tcW w:w="327" w:type="pct"/>
            <w:tcBorders>
              <w:top w:val="nil"/>
              <w:left w:val="nil"/>
              <w:bottom w:val="single" w:sz="4" w:space="0" w:color="auto"/>
              <w:right w:val="single" w:sz="4" w:space="0" w:color="auto"/>
            </w:tcBorders>
            <w:shd w:val="clear" w:color="auto" w:fill="auto"/>
            <w:vAlign w:val="center"/>
          </w:tcPr>
          <w:p w14:paraId="58EC67EF" w14:textId="1741DAF0" w:rsidR="004E6A0F" w:rsidRPr="00FE664A" w:rsidRDefault="00427CBE" w:rsidP="00FE664A">
            <w:pPr>
              <w:jc w:val="center"/>
              <w:rPr>
                <w:color w:val="000000"/>
                <w:sz w:val="14"/>
                <w:szCs w:val="14"/>
              </w:rPr>
            </w:pPr>
            <w:r>
              <w:rPr>
                <w:color w:val="000000"/>
                <w:sz w:val="14"/>
                <w:szCs w:val="14"/>
              </w:rPr>
              <w:t>80</w:t>
            </w:r>
          </w:p>
        </w:tc>
        <w:tc>
          <w:tcPr>
            <w:tcW w:w="317" w:type="pct"/>
            <w:tcBorders>
              <w:top w:val="nil"/>
              <w:left w:val="nil"/>
              <w:bottom w:val="single" w:sz="4" w:space="0" w:color="auto"/>
              <w:right w:val="single" w:sz="4" w:space="0" w:color="auto"/>
            </w:tcBorders>
            <w:shd w:val="clear" w:color="auto" w:fill="auto"/>
            <w:noWrap/>
            <w:vAlign w:val="bottom"/>
          </w:tcPr>
          <w:p w14:paraId="005C19CA" w14:textId="77777777" w:rsidR="004E6A0F" w:rsidRPr="00FE664A" w:rsidRDefault="004E6A0F" w:rsidP="00FE664A">
            <w:pPr>
              <w:rPr>
                <w:rFonts w:ascii="Calibri" w:hAnsi="Calibri"/>
                <w:color w:val="000000"/>
                <w:sz w:val="22"/>
                <w:szCs w:val="22"/>
              </w:rPr>
            </w:pPr>
          </w:p>
        </w:tc>
        <w:tc>
          <w:tcPr>
            <w:tcW w:w="692" w:type="pct"/>
            <w:tcBorders>
              <w:top w:val="nil"/>
              <w:left w:val="nil"/>
              <w:bottom w:val="single" w:sz="4" w:space="0" w:color="auto"/>
              <w:right w:val="single" w:sz="4" w:space="0" w:color="auto"/>
            </w:tcBorders>
            <w:shd w:val="clear" w:color="auto" w:fill="auto"/>
            <w:vAlign w:val="center"/>
          </w:tcPr>
          <w:p w14:paraId="7744E8B1" w14:textId="4BD4DAA1" w:rsidR="00427CBE" w:rsidRPr="00427CBE" w:rsidRDefault="00427CBE" w:rsidP="00427CBE">
            <w:pPr>
              <w:pStyle w:val="Default"/>
              <w:jc w:val="center"/>
              <w:rPr>
                <w:rFonts w:ascii="Verdana" w:hAnsi="Verdana"/>
                <w:sz w:val="14"/>
                <w:szCs w:val="14"/>
              </w:rPr>
            </w:pPr>
            <w:r w:rsidRPr="00427CBE">
              <w:rPr>
                <w:rFonts w:ascii="Verdana" w:hAnsi="Verdana"/>
                <w:sz w:val="14"/>
                <w:szCs w:val="14"/>
              </w:rPr>
              <w:t>Liczba zakupionych lub zmodernizowanych jednostek taboru pasażerskiego w publicznym transporcie zbiorowym komunikacji miejskiej</w:t>
            </w:r>
          </w:p>
          <w:p w14:paraId="68560551" w14:textId="77777777" w:rsidR="004E6A0F" w:rsidRPr="00FE664A" w:rsidRDefault="004E6A0F" w:rsidP="00FE664A">
            <w:pPr>
              <w:jc w:val="center"/>
              <w:rPr>
                <w:color w:val="000000"/>
                <w:sz w:val="14"/>
                <w:szCs w:val="14"/>
              </w:rPr>
            </w:pPr>
          </w:p>
        </w:tc>
      </w:tr>
      <w:tr w:rsidR="00FE664A" w:rsidRPr="00FE664A" w14:paraId="6D670AB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5CB864C"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3BEBC430" w14:textId="77777777" w:rsidR="00FE664A" w:rsidRPr="00FE664A" w:rsidRDefault="00FE664A" w:rsidP="00FE664A">
            <w:pPr>
              <w:jc w:val="center"/>
              <w:rPr>
                <w:color w:val="000000"/>
                <w:sz w:val="14"/>
                <w:szCs w:val="14"/>
              </w:rPr>
            </w:pPr>
            <w:r w:rsidRPr="00FE664A">
              <w:rPr>
                <w:color w:val="000000"/>
                <w:sz w:val="14"/>
                <w:szCs w:val="14"/>
              </w:rPr>
              <w:t>Modernizacja energetyczna budynku Komendy Powiatowej Państwowej Straży Pożarnej w Policach</w:t>
            </w:r>
          </w:p>
        </w:tc>
        <w:tc>
          <w:tcPr>
            <w:tcW w:w="403" w:type="pct"/>
            <w:tcBorders>
              <w:top w:val="nil"/>
              <w:left w:val="nil"/>
              <w:bottom w:val="single" w:sz="4" w:space="0" w:color="auto"/>
              <w:right w:val="single" w:sz="4" w:space="0" w:color="auto"/>
            </w:tcBorders>
            <w:shd w:val="clear" w:color="auto" w:fill="auto"/>
            <w:vAlign w:val="center"/>
            <w:hideMark/>
          </w:tcPr>
          <w:p w14:paraId="5ED23037" w14:textId="77777777" w:rsidR="00FE664A" w:rsidRPr="00FE664A" w:rsidRDefault="00FE664A" w:rsidP="00FE664A">
            <w:pPr>
              <w:jc w:val="center"/>
              <w:rPr>
                <w:color w:val="000000"/>
                <w:sz w:val="14"/>
                <w:szCs w:val="14"/>
              </w:rPr>
            </w:pPr>
            <w:r w:rsidRPr="00FE664A">
              <w:rPr>
                <w:color w:val="000000"/>
                <w:sz w:val="14"/>
                <w:szCs w:val="14"/>
              </w:rPr>
              <w:t>Komenda Powiatowa Państwowej Straży Pożarnej</w:t>
            </w:r>
          </w:p>
        </w:tc>
        <w:tc>
          <w:tcPr>
            <w:tcW w:w="293" w:type="pct"/>
            <w:tcBorders>
              <w:top w:val="nil"/>
              <w:left w:val="nil"/>
              <w:bottom w:val="single" w:sz="4" w:space="0" w:color="auto"/>
              <w:right w:val="single" w:sz="4" w:space="0" w:color="auto"/>
            </w:tcBorders>
            <w:shd w:val="clear" w:color="auto" w:fill="auto"/>
            <w:vAlign w:val="center"/>
            <w:hideMark/>
          </w:tcPr>
          <w:p w14:paraId="4090927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54F829A" w14:textId="77777777" w:rsidR="00FE664A" w:rsidRPr="00FE664A" w:rsidRDefault="00FE664A" w:rsidP="00FE664A">
            <w:pPr>
              <w:jc w:val="center"/>
              <w:rPr>
                <w:color w:val="000000"/>
                <w:sz w:val="14"/>
                <w:szCs w:val="14"/>
              </w:rPr>
            </w:pPr>
            <w:r w:rsidRPr="00FE664A">
              <w:rPr>
                <w:color w:val="000000"/>
                <w:sz w:val="14"/>
                <w:szCs w:val="14"/>
              </w:rPr>
              <w:t>2 155,00</w:t>
            </w:r>
          </w:p>
        </w:tc>
        <w:tc>
          <w:tcPr>
            <w:tcW w:w="379" w:type="pct"/>
            <w:tcBorders>
              <w:top w:val="nil"/>
              <w:left w:val="nil"/>
              <w:bottom w:val="single" w:sz="4" w:space="0" w:color="auto"/>
              <w:right w:val="single" w:sz="4" w:space="0" w:color="auto"/>
            </w:tcBorders>
            <w:shd w:val="clear" w:color="auto" w:fill="auto"/>
            <w:vAlign w:val="center"/>
            <w:hideMark/>
          </w:tcPr>
          <w:p w14:paraId="5651F73B"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21866F7F" w14:textId="77777777" w:rsidR="00FE664A" w:rsidRPr="00FE664A" w:rsidRDefault="00FE664A" w:rsidP="00FE664A">
            <w:pPr>
              <w:jc w:val="center"/>
              <w:rPr>
                <w:color w:val="000000"/>
                <w:sz w:val="14"/>
                <w:szCs w:val="14"/>
              </w:rPr>
            </w:pPr>
            <w:r w:rsidRPr="00FE664A">
              <w:rPr>
                <w:color w:val="000000"/>
                <w:sz w:val="14"/>
                <w:szCs w:val="14"/>
              </w:rPr>
              <w:t>295</w:t>
            </w:r>
          </w:p>
        </w:tc>
        <w:tc>
          <w:tcPr>
            <w:tcW w:w="327" w:type="pct"/>
            <w:tcBorders>
              <w:top w:val="nil"/>
              <w:left w:val="nil"/>
              <w:bottom w:val="single" w:sz="4" w:space="0" w:color="auto"/>
              <w:right w:val="single" w:sz="4" w:space="0" w:color="auto"/>
            </w:tcBorders>
            <w:shd w:val="clear" w:color="auto" w:fill="auto"/>
            <w:vAlign w:val="center"/>
            <w:hideMark/>
          </w:tcPr>
          <w:p w14:paraId="3D70258A" w14:textId="77777777" w:rsidR="00FE664A" w:rsidRPr="00FE664A" w:rsidRDefault="00FE664A" w:rsidP="00FE664A">
            <w:pPr>
              <w:jc w:val="center"/>
              <w:rPr>
                <w:color w:val="000000"/>
                <w:sz w:val="14"/>
                <w:szCs w:val="14"/>
              </w:rPr>
            </w:pPr>
            <w:r w:rsidRPr="00FE664A">
              <w:rPr>
                <w:color w:val="000000"/>
                <w:sz w:val="14"/>
                <w:szCs w:val="14"/>
              </w:rPr>
              <w:t>361</w:t>
            </w:r>
          </w:p>
        </w:tc>
        <w:tc>
          <w:tcPr>
            <w:tcW w:w="317" w:type="pct"/>
            <w:tcBorders>
              <w:top w:val="nil"/>
              <w:left w:val="nil"/>
              <w:bottom w:val="single" w:sz="4" w:space="0" w:color="auto"/>
              <w:right w:val="single" w:sz="4" w:space="0" w:color="auto"/>
            </w:tcBorders>
            <w:shd w:val="clear" w:color="auto" w:fill="auto"/>
            <w:noWrap/>
            <w:vAlign w:val="bottom"/>
            <w:hideMark/>
          </w:tcPr>
          <w:p w14:paraId="125D072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5E781B0"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FCD458C"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512D6C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5EC6C1CC"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a-f</w:t>
            </w:r>
          </w:p>
        </w:tc>
        <w:tc>
          <w:tcPr>
            <w:tcW w:w="403" w:type="pct"/>
            <w:tcBorders>
              <w:top w:val="nil"/>
              <w:left w:val="nil"/>
              <w:bottom w:val="single" w:sz="4" w:space="0" w:color="auto"/>
              <w:right w:val="single" w:sz="4" w:space="0" w:color="auto"/>
            </w:tcBorders>
            <w:shd w:val="clear" w:color="auto" w:fill="auto"/>
            <w:vAlign w:val="center"/>
            <w:hideMark/>
          </w:tcPr>
          <w:p w14:paraId="0A0594B7"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1326EFA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7C46B80" w14:textId="77777777" w:rsidR="00FE664A" w:rsidRPr="00FE664A" w:rsidRDefault="00FE664A" w:rsidP="00FE664A">
            <w:pPr>
              <w:jc w:val="center"/>
              <w:rPr>
                <w:color w:val="000000"/>
                <w:sz w:val="14"/>
                <w:szCs w:val="14"/>
              </w:rPr>
            </w:pPr>
            <w:r w:rsidRPr="00FE664A">
              <w:rPr>
                <w:color w:val="000000"/>
                <w:sz w:val="14"/>
                <w:szCs w:val="14"/>
              </w:rPr>
              <w:t>2 467,37</w:t>
            </w:r>
          </w:p>
        </w:tc>
        <w:tc>
          <w:tcPr>
            <w:tcW w:w="379" w:type="pct"/>
            <w:tcBorders>
              <w:top w:val="nil"/>
              <w:left w:val="nil"/>
              <w:bottom w:val="single" w:sz="4" w:space="0" w:color="auto"/>
              <w:right w:val="single" w:sz="4" w:space="0" w:color="auto"/>
            </w:tcBorders>
            <w:shd w:val="clear" w:color="auto" w:fill="auto"/>
            <w:vAlign w:val="center"/>
            <w:hideMark/>
          </w:tcPr>
          <w:p w14:paraId="255CF02F"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7976F704" w14:textId="77777777" w:rsidR="00FE664A" w:rsidRPr="00FE664A" w:rsidRDefault="00FE664A" w:rsidP="00FE664A">
            <w:pPr>
              <w:jc w:val="center"/>
              <w:rPr>
                <w:color w:val="000000"/>
                <w:sz w:val="14"/>
                <w:szCs w:val="14"/>
              </w:rPr>
            </w:pPr>
            <w:r w:rsidRPr="00FE664A">
              <w:rPr>
                <w:color w:val="000000"/>
                <w:sz w:val="14"/>
                <w:szCs w:val="14"/>
              </w:rPr>
              <w:t>455</w:t>
            </w:r>
          </w:p>
        </w:tc>
        <w:tc>
          <w:tcPr>
            <w:tcW w:w="327" w:type="pct"/>
            <w:tcBorders>
              <w:top w:val="nil"/>
              <w:left w:val="nil"/>
              <w:bottom w:val="single" w:sz="4" w:space="0" w:color="auto"/>
              <w:right w:val="single" w:sz="4" w:space="0" w:color="auto"/>
            </w:tcBorders>
            <w:shd w:val="clear" w:color="auto" w:fill="auto"/>
            <w:vAlign w:val="center"/>
            <w:hideMark/>
          </w:tcPr>
          <w:p w14:paraId="63EF3A47" w14:textId="77777777" w:rsidR="00FE664A" w:rsidRPr="00FE664A" w:rsidRDefault="00FE664A" w:rsidP="00FE664A">
            <w:pPr>
              <w:jc w:val="center"/>
              <w:rPr>
                <w:color w:val="000000"/>
                <w:sz w:val="14"/>
                <w:szCs w:val="14"/>
              </w:rPr>
            </w:pPr>
            <w:r w:rsidRPr="00FE664A">
              <w:rPr>
                <w:color w:val="000000"/>
                <w:sz w:val="14"/>
                <w:szCs w:val="14"/>
              </w:rPr>
              <w:t>126</w:t>
            </w:r>
          </w:p>
        </w:tc>
        <w:tc>
          <w:tcPr>
            <w:tcW w:w="317" w:type="pct"/>
            <w:tcBorders>
              <w:top w:val="nil"/>
              <w:left w:val="nil"/>
              <w:bottom w:val="single" w:sz="4" w:space="0" w:color="auto"/>
              <w:right w:val="single" w:sz="4" w:space="0" w:color="auto"/>
            </w:tcBorders>
            <w:shd w:val="clear" w:color="auto" w:fill="auto"/>
            <w:noWrap/>
            <w:vAlign w:val="bottom"/>
            <w:hideMark/>
          </w:tcPr>
          <w:p w14:paraId="6B9BB04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EC7532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AA99C11"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0F1F1E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2CDA609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8-8f</w:t>
            </w:r>
          </w:p>
        </w:tc>
        <w:tc>
          <w:tcPr>
            <w:tcW w:w="403" w:type="pct"/>
            <w:tcBorders>
              <w:top w:val="nil"/>
              <w:left w:val="nil"/>
              <w:bottom w:val="single" w:sz="4" w:space="0" w:color="auto"/>
              <w:right w:val="single" w:sz="4" w:space="0" w:color="auto"/>
            </w:tcBorders>
            <w:shd w:val="clear" w:color="auto" w:fill="auto"/>
            <w:vAlign w:val="center"/>
            <w:hideMark/>
          </w:tcPr>
          <w:p w14:paraId="50B97998"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767AA12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984FBFB" w14:textId="77777777" w:rsidR="00FE664A" w:rsidRPr="00FE664A" w:rsidRDefault="00FE664A" w:rsidP="00FE664A">
            <w:pPr>
              <w:jc w:val="center"/>
              <w:rPr>
                <w:color w:val="000000"/>
                <w:sz w:val="14"/>
                <w:szCs w:val="14"/>
              </w:rPr>
            </w:pPr>
            <w:r w:rsidRPr="00FE664A">
              <w:rPr>
                <w:color w:val="000000"/>
                <w:sz w:val="14"/>
                <w:szCs w:val="14"/>
              </w:rPr>
              <w:t>2 773,09</w:t>
            </w:r>
          </w:p>
        </w:tc>
        <w:tc>
          <w:tcPr>
            <w:tcW w:w="379" w:type="pct"/>
            <w:tcBorders>
              <w:top w:val="nil"/>
              <w:left w:val="nil"/>
              <w:bottom w:val="single" w:sz="4" w:space="0" w:color="auto"/>
              <w:right w:val="single" w:sz="4" w:space="0" w:color="auto"/>
            </w:tcBorders>
            <w:shd w:val="clear" w:color="auto" w:fill="auto"/>
            <w:vAlign w:val="center"/>
            <w:hideMark/>
          </w:tcPr>
          <w:p w14:paraId="5DC3A99E"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364EFFA5" w14:textId="77777777" w:rsidR="00FE664A" w:rsidRPr="00FE664A" w:rsidRDefault="00FE664A" w:rsidP="00FE664A">
            <w:pPr>
              <w:jc w:val="center"/>
              <w:rPr>
                <w:color w:val="000000"/>
                <w:sz w:val="14"/>
                <w:szCs w:val="14"/>
              </w:rPr>
            </w:pPr>
            <w:r w:rsidRPr="00FE664A">
              <w:rPr>
                <w:color w:val="000000"/>
                <w:sz w:val="14"/>
                <w:szCs w:val="14"/>
              </w:rPr>
              <w:t>473</w:t>
            </w:r>
          </w:p>
        </w:tc>
        <w:tc>
          <w:tcPr>
            <w:tcW w:w="327" w:type="pct"/>
            <w:tcBorders>
              <w:top w:val="nil"/>
              <w:left w:val="nil"/>
              <w:bottom w:val="single" w:sz="4" w:space="0" w:color="auto"/>
              <w:right w:val="single" w:sz="4" w:space="0" w:color="auto"/>
            </w:tcBorders>
            <w:shd w:val="clear" w:color="auto" w:fill="auto"/>
            <w:vAlign w:val="center"/>
            <w:hideMark/>
          </w:tcPr>
          <w:p w14:paraId="0FB23057" w14:textId="77777777" w:rsidR="00FE664A" w:rsidRPr="00FE664A" w:rsidRDefault="00FE664A" w:rsidP="00FE664A">
            <w:pPr>
              <w:jc w:val="center"/>
              <w:rPr>
                <w:color w:val="000000"/>
                <w:sz w:val="14"/>
                <w:szCs w:val="14"/>
              </w:rPr>
            </w:pPr>
            <w:r w:rsidRPr="00FE664A">
              <w:rPr>
                <w:color w:val="000000"/>
                <w:sz w:val="14"/>
                <w:szCs w:val="14"/>
              </w:rPr>
              <w:t>125</w:t>
            </w:r>
          </w:p>
        </w:tc>
        <w:tc>
          <w:tcPr>
            <w:tcW w:w="317" w:type="pct"/>
            <w:tcBorders>
              <w:top w:val="nil"/>
              <w:left w:val="nil"/>
              <w:bottom w:val="single" w:sz="4" w:space="0" w:color="auto"/>
              <w:right w:val="single" w:sz="4" w:space="0" w:color="auto"/>
            </w:tcBorders>
            <w:shd w:val="clear" w:color="auto" w:fill="auto"/>
            <w:noWrap/>
            <w:vAlign w:val="bottom"/>
            <w:hideMark/>
          </w:tcPr>
          <w:p w14:paraId="41F5337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6C3A54E"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31FB926"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D52665"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72ED1F2"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4-4f</w:t>
            </w:r>
          </w:p>
        </w:tc>
        <w:tc>
          <w:tcPr>
            <w:tcW w:w="403" w:type="pct"/>
            <w:tcBorders>
              <w:top w:val="nil"/>
              <w:left w:val="nil"/>
              <w:bottom w:val="single" w:sz="4" w:space="0" w:color="auto"/>
              <w:right w:val="single" w:sz="4" w:space="0" w:color="auto"/>
            </w:tcBorders>
            <w:shd w:val="clear" w:color="auto" w:fill="auto"/>
            <w:vAlign w:val="center"/>
            <w:hideMark/>
          </w:tcPr>
          <w:p w14:paraId="5A392846"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5DCAECE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CEF5433" w14:textId="77777777" w:rsidR="00FE664A" w:rsidRPr="00FE664A" w:rsidRDefault="00FE664A" w:rsidP="00FE664A">
            <w:pPr>
              <w:jc w:val="center"/>
              <w:rPr>
                <w:color w:val="000000"/>
                <w:sz w:val="14"/>
                <w:szCs w:val="14"/>
              </w:rPr>
            </w:pPr>
            <w:r w:rsidRPr="00FE664A">
              <w:rPr>
                <w:color w:val="000000"/>
                <w:sz w:val="14"/>
                <w:szCs w:val="14"/>
              </w:rPr>
              <w:t>2 541,84</w:t>
            </w:r>
          </w:p>
        </w:tc>
        <w:tc>
          <w:tcPr>
            <w:tcW w:w="379" w:type="pct"/>
            <w:tcBorders>
              <w:top w:val="nil"/>
              <w:left w:val="nil"/>
              <w:bottom w:val="single" w:sz="4" w:space="0" w:color="auto"/>
              <w:right w:val="single" w:sz="4" w:space="0" w:color="auto"/>
            </w:tcBorders>
            <w:shd w:val="clear" w:color="auto" w:fill="auto"/>
            <w:vAlign w:val="center"/>
            <w:hideMark/>
          </w:tcPr>
          <w:p w14:paraId="147E1327"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43B184DA" w14:textId="77777777" w:rsidR="00FE664A" w:rsidRPr="00FE664A" w:rsidRDefault="00FE664A" w:rsidP="00FE664A">
            <w:pPr>
              <w:jc w:val="center"/>
              <w:rPr>
                <w:color w:val="000000"/>
                <w:sz w:val="14"/>
                <w:szCs w:val="14"/>
              </w:rPr>
            </w:pPr>
            <w:r w:rsidRPr="00FE664A">
              <w:rPr>
                <w:color w:val="000000"/>
                <w:sz w:val="14"/>
                <w:szCs w:val="14"/>
              </w:rPr>
              <w:t>457</w:t>
            </w:r>
          </w:p>
        </w:tc>
        <w:tc>
          <w:tcPr>
            <w:tcW w:w="327" w:type="pct"/>
            <w:tcBorders>
              <w:top w:val="nil"/>
              <w:left w:val="nil"/>
              <w:bottom w:val="single" w:sz="4" w:space="0" w:color="auto"/>
              <w:right w:val="single" w:sz="4" w:space="0" w:color="auto"/>
            </w:tcBorders>
            <w:shd w:val="clear" w:color="auto" w:fill="auto"/>
            <w:vAlign w:val="center"/>
            <w:hideMark/>
          </w:tcPr>
          <w:p w14:paraId="0C427631" w14:textId="77777777" w:rsidR="00FE664A" w:rsidRPr="00FE664A" w:rsidRDefault="00FE664A" w:rsidP="00FE664A">
            <w:pPr>
              <w:jc w:val="center"/>
              <w:rPr>
                <w:color w:val="000000"/>
                <w:sz w:val="14"/>
                <w:szCs w:val="14"/>
              </w:rPr>
            </w:pPr>
            <w:r w:rsidRPr="00FE664A">
              <w:rPr>
                <w:color w:val="000000"/>
                <w:sz w:val="14"/>
                <w:szCs w:val="14"/>
              </w:rPr>
              <w:t>128</w:t>
            </w:r>
          </w:p>
        </w:tc>
        <w:tc>
          <w:tcPr>
            <w:tcW w:w="317" w:type="pct"/>
            <w:tcBorders>
              <w:top w:val="nil"/>
              <w:left w:val="nil"/>
              <w:bottom w:val="single" w:sz="4" w:space="0" w:color="auto"/>
              <w:right w:val="single" w:sz="4" w:space="0" w:color="auto"/>
            </w:tcBorders>
            <w:shd w:val="clear" w:color="auto" w:fill="auto"/>
            <w:noWrap/>
            <w:vAlign w:val="bottom"/>
            <w:hideMark/>
          </w:tcPr>
          <w:p w14:paraId="6CBCE4DA"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5A48219"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8E9CE52"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30EA5E4"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3FF19C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2-2f</w:t>
            </w:r>
          </w:p>
        </w:tc>
        <w:tc>
          <w:tcPr>
            <w:tcW w:w="403" w:type="pct"/>
            <w:tcBorders>
              <w:top w:val="nil"/>
              <w:left w:val="nil"/>
              <w:bottom w:val="single" w:sz="4" w:space="0" w:color="auto"/>
              <w:right w:val="single" w:sz="4" w:space="0" w:color="auto"/>
            </w:tcBorders>
            <w:shd w:val="clear" w:color="auto" w:fill="auto"/>
            <w:vAlign w:val="center"/>
            <w:hideMark/>
          </w:tcPr>
          <w:p w14:paraId="2C8CF476"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368B0E7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FB5A1AD" w14:textId="77777777" w:rsidR="00FE664A" w:rsidRPr="00FE664A" w:rsidRDefault="00FE664A" w:rsidP="00FE664A">
            <w:pPr>
              <w:jc w:val="center"/>
              <w:rPr>
                <w:color w:val="000000"/>
                <w:sz w:val="14"/>
                <w:szCs w:val="14"/>
              </w:rPr>
            </w:pPr>
            <w:r w:rsidRPr="00FE664A">
              <w:rPr>
                <w:color w:val="000000"/>
                <w:sz w:val="14"/>
                <w:szCs w:val="14"/>
              </w:rPr>
              <w:t>2 542,59</w:t>
            </w:r>
          </w:p>
        </w:tc>
        <w:tc>
          <w:tcPr>
            <w:tcW w:w="379" w:type="pct"/>
            <w:tcBorders>
              <w:top w:val="nil"/>
              <w:left w:val="nil"/>
              <w:bottom w:val="single" w:sz="4" w:space="0" w:color="auto"/>
              <w:right w:val="single" w:sz="4" w:space="0" w:color="auto"/>
            </w:tcBorders>
            <w:shd w:val="clear" w:color="auto" w:fill="auto"/>
            <w:vAlign w:val="center"/>
            <w:hideMark/>
          </w:tcPr>
          <w:p w14:paraId="46082C29"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4292F138" w14:textId="77777777" w:rsidR="00FE664A" w:rsidRPr="00FE664A" w:rsidRDefault="00FE664A" w:rsidP="00FE664A">
            <w:pPr>
              <w:jc w:val="center"/>
              <w:rPr>
                <w:color w:val="000000"/>
                <w:sz w:val="14"/>
                <w:szCs w:val="14"/>
              </w:rPr>
            </w:pPr>
            <w:r w:rsidRPr="00FE664A">
              <w:rPr>
                <w:color w:val="000000"/>
                <w:sz w:val="14"/>
                <w:szCs w:val="14"/>
              </w:rPr>
              <w:t>457</w:t>
            </w:r>
          </w:p>
        </w:tc>
        <w:tc>
          <w:tcPr>
            <w:tcW w:w="327" w:type="pct"/>
            <w:tcBorders>
              <w:top w:val="nil"/>
              <w:left w:val="nil"/>
              <w:bottom w:val="single" w:sz="4" w:space="0" w:color="auto"/>
              <w:right w:val="single" w:sz="4" w:space="0" w:color="auto"/>
            </w:tcBorders>
            <w:shd w:val="clear" w:color="auto" w:fill="auto"/>
            <w:vAlign w:val="center"/>
            <w:hideMark/>
          </w:tcPr>
          <w:p w14:paraId="1A3CC065" w14:textId="77777777" w:rsidR="00FE664A" w:rsidRPr="00FE664A" w:rsidRDefault="00FE664A" w:rsidP="00FE664A">
            <w:pPr>
              <w:jc w:val="center"/>
              <w:rPr>
                <w:color w:val="000000"/>
                <w:sz w:val="14"/>
                <w:szCs w:val="14"/>
              </w:rPr>
            </w:pPr>
            <w:r w:rsidRPr="00FE664A">
              <w:rPr>
                <w:color w:val="000000"/>
                <w:sz w:val="14"/>
                <w:szCs w:val="14"/>
              </w:rPr>
              <w:t>124</w:t>
            </w:r>
          </w:p>
        </w:tc>
        <w:tc>
          <w:tcPr>
            <w:tcW w:w="317" w:type="pct"/>
            <w:tcBorders>
              <w:top w:val="nil"/>
              <w:left w:val="nil"/>
              <w:bottom w:val="single" w:sz="4" w:space="0" w:color="auto"/>
              <w:right w:val="single" w:sz="4" w:space="0" w:color="auto"/>
            </w:tcBorders>
            <w:shd w:val="clear" w:color="auto" w:fill="auto"/>
            <w:noWrap/>
            <w:vAlign w:val="bottom"/>
            <w:hideMark/>
          </w:tcPr>
          <w:p w14:paraId="27ADAE5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D073785"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6F33F16"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C9CF3E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1C46F0FE" w14:textId="77777777" w:rsidR="00FE664A" w:rsidRPr="00FE664A" w:rsidRDefault="00FE664A" w:rsidP="00FE664A">
            <w:pPr>
              <w:jc w:val="center"/>
              <w:rPr>
                <w:color w:val="000000"/>
                <w:sz w:val="14"/>
                <w:szCs w:val="14"/>
              </w:rPr>
            </w:pPr>
            <w:r w:rsidRPr="00FE664A">
              <w:rPr>
                <w:color w:val="000000"/>
                <w:sz w:val="14"/>
                <w:szCs w:val="14"/>
              </w:rPr>
              <w:t>Termomodernizacja budynk</w:t>
            </w:r>
            <w:r w:rsidR="002F2393">
              <w:rPr>
                <w:color w:val="000000"/>
                <w:sz w:val="14"/>
                <w:szCs w:val="14"/>
              </w:rPr>
              <w:t>u mieszkalnego przy ul. </w:t>
            </w:r>
            <w:r w:rsidRPr="00FE664A">
              <w:rPr>
                <w:color w:val="000000"/>
                <w:sz w:val="14"/>
                <w:szCs w:val="14"/>
              </w:rPr>
              <w:t>Mieszka I 3-3f</w:t>
            </w:r>
          </w:p>
        </w:tc>
        <w:tc>
          <w:tcPr>
            <w:tcW w:w="403" w:type="pct"/>
            <w:tcBorders>
              <w:top w:val="nil"/>
              <w:left w:val="nil"/>
              <w:bottom w:val="single" w:sz="4" w:space="0" w:color="auto"/>
              <w:right w:val="single" w:sz="4" w:space="0" w:color="auto"/>
            </w:tcBorders>
            <w:shd w:val="clear" w:color="auto" w:fill="auto"/>
            <w:vAlign w:val="center"/>
            <w:hideMark/>
          </w:tcPr>
          <w:p w14:paraId="6897F997"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294F145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9CBF218" w14:textId="77777777" w:rsidR="00FE664A" w:rsidRPr="00FE664A" w:rsidRDefault="00FE664A" w:rsidP="00FE664A">
            <w:pPr>
              <w:jc w:val="center"/>
              <w:rPr>
                <w:color w:val="000000"/>
                <w:sz w:val="14"/>
                <w:szCs w:val="14"/>
              </w:rPr>
            </w:pPr>
            <w:r w:rsidRPr="00FE664A">
              <w:rPr>
                <w:color w:val="000000"/>
                <w:sz w:val="14"/>
                <w:szCs w:val="14"/>
              </w:rPr>
              <w:t>2 542,59</w:t>
            </w:r>
          </w:p>
        </w:tc>
        <w:tc>
          <w:tcPr>
            <w:tcW w:w="379" w:type="pct"/>
            <w:tcBorders>
              <w:top w:val="nil"/>
              <w:left w:val="nil"/>
              <w:bottom w:val="single" w:sz="4" w:space="0" w:color="auto"/>
              <w:right w:val="single" w:sz="4" w:space="0" w:color="auto"/>
            </w:tcBorders>
            <w:shd w:val="clear" w:color="auto" w:fill="auto"/>
            <w:vAlign w:val="center"/>
            <w:hideMark/>
          </w:tcPr>
          <w:p w14:paraId="00136E2C"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04762D3C" w14:textId="77777777" w:rsidR="00FE664A" w:rsidRPr="00FE664A" w:rsidRDefault="00FE664A" w:rsidP="00FE664A">
            <w:pPr>
              <w:jc w:val="center"/>
              <w:rPr>
                <w:color w:val="000000"/>
                <w:sz w:val="14"/>
                <w:szCs w:val="14"/>
              </w:rPr>
            </w:pPr>
            <w:r w:rsidRPr="00FE664A">
              <w:rPr>
                <w:color w:val="000000"/>
                <w:sz w:val="14"/>
                <w:szCs w:val="14"/>
              </w:rPr>
              <w:t>455</w:t>
            </w:r>
          </w:p>
        </w:tc>
        <w:tc>
          <w:tcPr>
            <w:tcW w:w="327" w:type="pct"/>
            <w:tcBorders>
              <w:top w:val="nil"/>
              <w:left w:val="nil"/>
              <w:bottom w:val="single" w:sz="4" w:space="0" w:color="auto"/>
              <w:right w:val="single" w:sz="4" w:space="0" w:color="auto"/>
            </w:tcBorders>
            <w:shd w:val="clear" w:color="auto" w:fill="auto"/>
            <w:vAlign w:val="center"/>
            <w:hideMark/>
          </w:tcPr>
          <w:p w14:paraId="44B20075" w14:textId="77777777" w:rsidR="00FE664A" w:rsidRPr="00FE664A" w:rsidRDefault="00FE664A" w:rsidP="00FE664A">
            <w:pPr>
              <w:jc w:val="center"/>
              <w:rPr>
                <w:color w:val="000000"/>
                <w:sz w:val="14"/>
                <w:szCs w:val="14"/>
              </w:rPr>
            </w:pPr>
            <w:r w:rsidRPr="00FE664A">
              <w:rPr>
                <w:color w:val="000000"/>
                <w:sz w:val="14"/>
                <w:szCs w:val="14"/>
              </w:rPr>
              <w:t>127</w:t>
            </w:r>
          </w:p>
        </w:tc>
        <w:tc>
          <w:tcPr>
            <w:tcW w:w="317" w:type="pct"/>
            <w:tcBorders>
              <w:top w:val="nil"/>
              <w:left w:val="nil"/>
              <w:bottom w:val="single" w:sz="4" w:space="0" w:color="auto"/>
              <w:right w:val="single" w:sz="4" w:space="0" w:color="auto"/>
            </w:tcBorders>
            <w:shd w:val="clear" w:color="auto" w:fill="auto"/>
            <w:noWrap/>
            <w:vAlign w:val="bottom"/>
            <w:hideMark/>
          </w:tcPr>
          <w:p w14:paraId="7BC86FB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371FC9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EE7ABE0"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CC804DC"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06F4BE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Wojska Polskiego 44</w:t>
            </w:r>
          </w:p>
        </w:tc>
        <w:tc>
          <w:tcPr>
            <w:tcW w:w="403" w:type="pct"/>
            <w:tcBorders>
              <w:top w:val="nil"/>
              <w:left w:val="nil"/>
              <w:bottom w:val="single" w:sz="4" w:space="0" w:color="auto"/>
              <w:right w:val="single" w:sz="4" w:space="0" w:color="auto"/>
            </w:tcBorders>
            <w:shd w:val="clear" w:color="auto" w:fill="auto"/>
            <w:vAlign w:val="center"/>
            <w:hideMark/>
          </w:tcPr>
          <w:p w14:paraId="38BFD0E8"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31BE350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904A109" w14:textId="77777777" w:rsidR="00FE664A" w:rsidRPr="00FE664A" w:rsidRDefault="00FE664A" w:rsidP="00FE664A">
            <w:pPr>
              <w:jc w:val="center"/>
              <w:rPr>
                <w:color w:val="000000"/>
                <w:sz w:val="14"/>
                <w:szCs w:val="14"/>
              </w:rPr>
            </w:pPr>
            <w:r w:rsidRPr="00FE664A">
              <w:rPr>
                <w:color w:val="000000"/>
                <w:sz w:val="14"/>
                <w:szCs w:val="14"/>
              </w:rPr>
              <w:t>1 207,65</w:t>
            </w:r>
          </w:p>
        </w:tc>
        <w:tc>
          <w:tcPr>
            <w:tcW w:w="379" w:type="pct"/>
            <w:tcBorders>
              <w:top w:val="nil"/>
              <w:left w:val="nil"/>
              <w:bottom w:val="single" w:sz="4" w:space="0" w:color="auto"/>
              <w:right w:val="single" w:sz="4" w:space="0" w:color="auto"/>
            </w:tcBorders>
            <w:shd w:val="clear" w:color="auto" w:fill="auto"/>
            <w:vAlign w:val="center"/>
            <w:hideMark/>
          </w:tcPr>
          <w:p w14:paraId="71A2B427"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09E62CDD" w14:textId="77777777" w:rsidR="00FE664A" w:rsidRPr="00FE664A" w:rsidRDefault="00FE664A" w:rsidP="00FE664A">
            <w:pPr>
              <w:jc w:val="center"/>
              <w:rPr>
                <w:color w:val="000000"/>
                <w:sz w:val="14"/>
                <w:szCs w:val="14"/>
              </w:rPr>
            </w:pPr>
            <w:r w:rsidRPr="00FE664A">
              <w:rPr>
                <w:color w:val="000000"/>
                <w:sz w:val="14"/>
                <w:szCs w:val="14"/>
              </w:rPr>
              <w:t>241</w:t>
            </w:r>
          </w:p>
        </w:tc>
        <w:tc>
          <w:tcPr>
            <w:tcW w:w="327" w:type="pct"/>
            <w:tcBorders>
              <w:top w:val="nil"/>
              <w:left w:val="nil"/>
              <w:bottom w:val="single" w:sz="4" w:space="0" w:color="auto"/>
              <w:right w:val="single" w:sz="4" w:space="0" w:color="auto"/>
            </w:tcBorders>
            <w:shd w:val="clear" w:color="auto" w:fill="auto"/>
            <w:vAlign w:val="center"/>
            <w:hideMark/>
          </w:tcPr>
          <w:p w14:paraId="5E53D4F4" w14:textId="77777777" w:rsidR="00FE664A" w:rsidRPr="00FE664A" w:rsidRDefault="00FE664A" w:rsidP="00FE664A">
            <w:pPr>
              <w:jc w:val="center"/>
              <w:rPr>
                <w:color w:val="000000"/>
                <w:sz w:val="14"/>
                <w:szCs w:val="14"/>
              </w:rPr>
            </w:pPr>
            <w:r w:rsidRPr="00FE664A">
              <w:rPr>
                <w:color w:val="000000"/>
                <w:sz w:val="14"/>
                <w:szCs w:val="14"/>
              </w:rPr>
              <w:t>55</w:t>
            </w:r>
          </w:p>
        </w:tc>
        <w:tc>
          <w:tcPr>
            <w:tcW w:w="317" w:type="pct"/>
            <w:tcBorders>
              <w:top w:val="nil"/>
              <w:left w:val="nil"/>
              <w:bottom w:val="single" w:sz="4" w:space="0" w:color="auto"/>
              <w:right w:val="single" w:sz="4" w:space="0" w:color="auto"/>
            </w:tcBorders>
            <w:shd w:val="clear" w:color="auto" w:fill="auto"/>
            <w:noWrap/>
            <w:vAlign w:val="bottom"/>
            <w:hideMark/>
          </w:tcPr>
          <w:p w14:paraId="511D771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26EC77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bl>
    <w:p w14:paraId="38B98352" w14:textId="38101B9D" w:rsidR="00DE32F9" w:rsidRPr="00BF58F7" w:rsidRDefault="00DE32F9" w:rsidP="007716EE">
      <w:pPr>
        <w:pStyle w:val="PGNSOMNormalny"/>
        <w:keepNext/>
      </w:pPr>
      <w:r w:rsidRPr="00BF58F7">
        <w:lastRenderedPageBreak/>
        <w:t>Poniżej zestawiono również zadania, które zostały zrealizowane w latach 2014-20</w:t>
      </w:r>
      <w:r w:rsidR="00427CBE">
        <w:t>21</w:t>
      </w:r>
      <w:r w:rsidRPr="00BF58F7">
        <w:t>.</w:t>
      </w:r>
    </w:p>
    <w:p w14:paraId="3FEFBD8D" w14:textId="4380EA0E" w:rsidR="008A5A56" w:rsidRDefault="008A5A56" w:rsidP="00751D71">
      <w:pPr>
        <w:pStyle w:val="PGNSOMpodpisrys"/>
        <w:keepNext/>
        <w:keepLines/>
      </w:pPr>
      <w:bookmarkStart w:id="365" w:name="_Toc530075882"/>
      <w:bookmarkStart w:id="366" w:name="_Toc44076567"/>
      <w:r w:rsidRPr="00BF58F7">
        <w:t xml:space="preserve">Tabela </w:t>
      </w:r>
      <w:r w:rsidR="00533001" w:rsidRPr="00BF58F7">
        <w:fldChar w:fldCharType="begin"/>
      </w:r>
      <w:r w:rsidR="00227E7D" w:rsidRPr="00BF58F7">
        <w:instrText xml:space="preserve"> SEQ Tabela \* ARABIC </w:instrText>
      </w:r>
      <w:r w:rsidR="00533001" w:rsidRPr="00BF58F7">
        <w:fldChar w:fldCharType="separate"/>
      </w:r>
      <w:r w:rsidR="002C2686">
        <w:rPr>
          <w:noProof/>
        </w:rPr>
        <w:t>25</w:t>
      </w:r>
      <w:r w:rsidR="00533001" w:rsidRPr="00BF58F7">
        <w:rPr>
          <w:noProof/>
        </w:rPr>
        <w:fldChar w:fldCharType="end"/>
      </w:r>
      <w:r w:rsidRPr="00BF58F7">
        <w:t>. Działania zrealizowane w latach 2014-20</w:t>
      </w:r>
      <w:r w:rsidR="00427CBE">
        <w:t>21</w:t>
      </w:r>
      <w:r w:rsidRPr="00BF58F7">
        <w:t>.</w:t>
      </w:r>
      <w:bookmarkEnd w:id="365"/>
      <w:bookmarkEnd w:id="366"/>
    </w:p>
    <w:tbl>
      <w:tblPr>
        <w:tblW w:w="5000" w:type="pct"/>
        <w:tblCellMar>
          <w:left w:w="70" w:type="dxa"/>
          <w:right w:w="70" w:type="dxa"/>
        </w:tblCellMar>
        <w:tblLook w:val="04A0" w:firstRow="1" w:lastRow="0" w:firstColumn="1" w:lastColumn="0" w:noHBand="0" w:noVBand="1"/>
      </w:tblPr>
      <w:tblGrid>
        <w:gridCol w:w="4560"/>
        <w:gridCol w:w="1544"/>
        <w:gridCol w:w="981"/>
        <w:gridCol w:w="1261"/>
        <w:gridCol w:w="1433"/>
        <w:gridCol w:w="1217"/>
        <w:gridCol w:w="1205"/>
        <w:gridCol w:w="1064"/>
        <w:gridCol w:w="2123"/>
      </w:tblGrid>
      <w:tr w:rsidR="00751D71" w:rsidRPr="002F2393" w14:paraId="0388391E" w14:textId="77777777" w:rsidTr="003A7DAC">
        <w:trPr>
          <w:trHeight w:val="750"/>
          <w:tblHeader/>
        </w:trPr>
        <w:tc>
          <w:tcPr>
            <w:tcW w:w="148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B479F1D" w14:textId="77777777" w:rsidR="002F2393" w:rsidRPr="002F2393" w:rsidRDefault="002F2393" w:rsidP="009D306C">
            <w:pPr>
              <w:keepNext/>
              <w:jc w:val="center"/>
              <w:rPr>
                <w:color w:val="FFFFFF"/>
                <w:sz w:val="16"/>
                <w:szCs w:val="16"/>
              </w:rPr>
            </w:pPr>
            <w:r w:rsidRPr="002F2393">
              <w:rPr>
                <w:color w:val="FFFFFF"/>
                <w:sz w:val="16"/>
                <w:szCs w:val="16"/>
              </w:rPr>
              <w:t>Nazwa działania</w:t>
            </w:r>
          </w:p>
        </w:tc>
        <w:tc>
          <w:tcPr>
            <w:tcW w:w="50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5B01405" w14:textId="77777777" w:rsidR="002F2393" w:rsidRPr="002F2393" w:rsidRDefault="002F2393" w:rsidP="009D306C">
            <w:pPr>
              <w:keepNext/>
              <w:jc w:val="center"/>
              <w:rPr>
                <w:color w:val="FFFFFF"/>
                <w:sz w:val="16"/>
                <w:szCs w:val="16"/>
              </w:rPr>
            </w:pPr>
            <w:r w:rsidRPr="002F2393">
              <w:rPr>
                <w:color w:val="FFFFFF"/>
                <w:sz w:val="16"/>
                <w:szCs w:val="16"/>
              </w:rPr>
              <w:t>Jednostka realizująca</w:t>
            </w:r>
          </w:p>
        </w:tc>
        <w:tc>
          <w:tcPr>
            <w:tcW w:w="31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EFCE0A7" w14:textId="77777777" w:rsidR="002F2393" w:rsidRPr="002F2393" w:rsidRDefault="002F2393" w:rsidP="009D306C">
            <w:pPr>
              <w:keepNext/>
              <w:jc w:val="center"/>
              <w:rPr>
                <w:color w:val="FFFFFF"/>
                <w:sz w:val="16"/>
                <w:szCs w:val="16"/>
              </w:rPr>
            </w:pPr>
            <w:r w:rsidRPr="002F2393">
              <w:rPr>
                <w:color w:val="FFFFFF"/>
                <w:sz w:val="16"/>
                <w:szCs w:val="16"/>
              </w:rPr>
              <w:t>Termin realizacji</w:t>
            </w:r>
          </w:p>
        </w:tc>
        <w:tc>
          <w:tcPr>
            <w:tcW w:w="41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6434289" w14:textId="77777777" w:rsidR="002F2393" w:rsidRPr="002F2393" w:rsidRDefault="002F2393" w:rsidP="009D306C">
            <w:pPr>
              <w:keepNext/>
              <w:jc w:val="center"/>
              <w:rPr>
                <w:color w:val="FFFFFF"/>
                <w:sz w:val="16"/>
                <w:szCs w:val="16"/>
              </w:rPr>
            </w:pPr>
            <w:r w:rsidRPr="002F2393">
              <w:rPr>
                <w:color w:val="FFFFFF"/>
                <w:sz w:val="16"/>
                <w:szCs w:val="16"/>
              </w:rPr>
              <w:t>Szacunkowe nakłady finansowe</w:t>
            </w:r>
          </w:p>
        </w:tc>
        <w:tc>
          <w:tcPr>
            <w:tcW w:w="4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D5C2968" w14:textId="77777777" w:rsidR="002F2393" w:rsidRPr="002F2393" w:rsidRDefault="002F2393" w:rsidP="009D306C">
            <w:pPr>
              <w:keepNext/>
              <w:jc w:val="center"/>
              <w:rPr>
                <w:color w:val="FFFFFF"/>
                <w:sz w:val="16"/>
                <w:szCs w:val="16"/>
              </w:rPr>
            </w:pPr>
            <w:r w:rsidRPr="002F2393">
              <w:rPr>
                <w:color w:val="FFFFFF"/>
                <w:sz w:val="16"/>
                <w:szCs w:val="16"/>
              </w:rPr>
              <w:t>Przewidywane źródło finansowania</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3AD57FE" w14:textId="77777777" w:rsidR="002F2393" w:rsidRPr="002F2393" w:rsidRDefault="002F2393" w:rsidP="009D306C">
            <w:pPr>
              <w:keepNext/>
              <w:jc w:val="center"/>
              <w:rPr>
                <w:color w:val="FFFFFF"/>
                <w:sz w:val="16"/>
                <w:szCs w:val="16"/>
              </w:rPr>
            </w:pPr>
            <w:r w:rsidRPr="002F2393">
              <w:rPr>
                <w:color w:val="FFFFFF"/>
                <w:sz w:val="16"/>
                <w:szCs w:val="16"/>
              </w:rPr>
              <w:t>Efekt energetyczny</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C15839E" w14:textId="77777777" w:rsidR="002F2393" w:rsidRPr="002F2393" w:rsidRDefault="002F2393" w:rsidP="009D306C">
            <w:pPr>
              <w:keepNext/>
              <w:jc w:val="center"/>
              <w:rPr>
                <w:color w:val="FFFFFF"/>
                <w:sz w:val="16"/>
                <w:szCs w:val="16"/>
              </w:rPr>
            </w:pPr>
            <w:r w:rsidRPr="002F2393">
              <w:rPr>
                <w:color w:val="FFFFFF"/>
                <w:sz w:val="16"/>
                <w:szCs w:val="16"/>
              </w:rPr>
              <w:t>Efekt redukcji emisji CO</w:t>
            </w:r>
            <w:r w:rsidRPr="002F2393">
              <w:rPr>
                <w:color w:val="FFFFFF"/>
                <w:sz w:val="16"/>
                <w:szCs w:val="16"/>
                <w:vertAlign w:val="subscript"/>
              </w:rPr>
              <w:t>2</w:t>
            </w:r>
          </w:p>
        </w:tc>
        <w:tc>
          <w:tcPr>
            <w:tcW w:w="34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066FDCC" w14:textId="77777777" w:rsidR="002F2393" w:rsidRPr="002F2393" w:rsidRDefault="00751D71" w:rsidP="009D306C">
            <w:pPr>
              <w:keepNext/>
              <w:jc w:val="center"/>
              <w:rPr>
                <w:color w:val="FFFFFF"/>
                <w:sz w:val="16"/>
                <w:szCs w:val="16"/>
              </w:rPr>
            </w:pPr>
            <w:r>
              <w:rPr>
                <w:color w:val="FFFFFF"/>
                <w:sz w:val="16"/>
                <w:szCs w:val="16"/>
              </w:rPr>
              <w:t>Efekt produkcji energii z </w:t>
            </w:r>
            <w:r w:rsidR="002F2393" w:rsidRPr="002F2393">
              <w:rPr>
                <w:color w:val="FFFFFF"/>
                <w:sz w:val="16"/>
                <w:szCs w:val="16"/>
              </w:rPr>
              <w:t>OZE</w:t>
            </w:r>
          </w:p>
        </w:tc>
        <w:tc>
          <w:tcPr>
            <w:tcW w:w="69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A2333D5" w14:textId="77777777" w:rsidR="002F2393" w:rsidRPr="002F2393" w:rsidRDefault="002F2393" w:rsidP="009D306C">
            <w:pPr>
              <w:keepNext/>
              <w:jc w:val="center"/>
              <w:rPr>
                <w:color w:val="FFFFFF"/>
                <w:sz w:val="16"/>
                <w:szCs w:val="16"/>
              </w:rPr>
            </w:pPr>
            <w:r w:rsidRPr="002F2393">
              <w:rPr>
                <w:color w:val="FFFFFF"/>
                <w:sz w:val="16"/>
                <w:szCs w:val="16"/>
              </w:rPr>
              <w:t>Wskaźniki /mierniki monitorowania zadania</w:t>
            </w:r>
          </w:p>
        </w:tc>
      </w:tr>
      <w:tr w:rsidR="00751D71" w:rsidRPr="002F2393" w14:paraId="56BDE493" w14:textId="77777777" w:rsidTr="003A7DAC">
        <w:trPr>
          <w:trHeight w:val="300"/>
          <w:tblHeader/>
        </w:trPr>
        <w:tc>
          <w:tcPr>
            <w:tcW w:w="148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C03E160" w14:textId="77777777" w:rsidR="002F2393" w:rsidRPr="002F2393" w:rsidRDefault="002F2393" w:rsidP="00751D71">
            <w:pPr>
              <w:jc w:val="center"/>
              <w:rPr>
                <w:color w:val="FFFFFF"/>
                <w:sz w:val="16"/>
                <w:szCs w:val="16"/>
              </w:rPr>
            </w:pPr>
            <w:r w:rsidRPr="002F2393">
              <w:rPr>
                <w:color w:val="FFFFFF"/>
                <w:sz w:val="16"/>
                <w:szCs w:val="16"/>
              </w:rPr>
              <w:t>-</w:t>
            </w:r>
          </w:p>
        </w:tc>
        <w:tc>
          <w:tcPr>
            <w:tcW w:w="50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BE9CDE8" w14:textId="77777777" w:rsidR="002F2393" w:rsidRPr="002F2393" w:rsidRDefault="002F2393" w:rsidP="00751D71">
            <w:pPr>
              <w:jc w:val="center"/>
              <w:rPr>
                <w:color w:val="FFFFFF"/>
                <w:sz w:val="16"/>
                <w:szCs w:val="16"/>
              </w:rPr>
            </w:pPr>
            <w:r w:rsidRPr="002F2393">
              <w:rPr>
                <w:color w:val="FFFFFF"/>
                <w:sz w:val="16"/>
                <w:szCs w:val="16"/>
              </w:rPr>
              <w:t>-</w:t>
            </w:r>
          </w:p>
        </w:tc>
        <w:tc>
          <w:tcPr>
            <w:tcW w:w="31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38D32C5" w14:textId="77777777" w:rsidR="002F2393" w:rsidRPr="002F2393" w:rsidRDefault="002F2393" w:rsidP="00751D71">
            <w:pPr>
              <w:jc w:val="center"/>
              <w:rPr>
                <w:color w:val="FFFFFF"/>
                <w:sz w:val="16"/>
                <w:szCs w:val="16"/>
              </w:rPr>
            </w:pPr>
            <w:r w:rsidRPr="002F2393">
              <w:rPr>
                <w:color w:val="FFFFFF"/>
                <w:sz w:val="16"/>
                <w:szCs w:val="16"/>
              </w:rPr>
              <w:t>-</w:t>
            </w:r>
          </w:p>
        </w:tc>
        <w:tc>
          <w:tcPr>
            <w:tcW w:w="41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AE18236" w14:textId="77777777" w:rsidR="002F2393" w:rsidRPr="002F2393" w:rsidRDefault="002F2393" w:rsidP="00751D71">
            <w:pPr>
              <w:jc w:val="center"/>
              <w:rPr>
                <w:color w:val="FFFFFF"/>
                <w:sz w:val="16"/>
                <w:szCs w:val="16"/>
              </w:rPr>
            </w:pPr>
            <w:r w:rsidRPr="002F2393">
              <w:rPr>
                <w:color w:val="FFFFFF"/>
                <w:sz w:val="16"/>
                <w:szCs w:val="16"/>
              </w:rPr>
              <w:t>[tys. zł]</w:t>
            </w:r>
          </w:p>
        </w:tc>
        <w:tc>
          <w:tcPr>
            <w:tcW w:w="4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84D38DE" w14:textId="77777777" w:rsidR="002F2393" w:rsidRPr="002F2393" w:rsidRDefault="002F2393" w:rsidP="00751D71">
            <w:pPr>
              <w:jc w:val="center"/>
              <w:rPr>
                <w:color w:val="FFFFFF"/>
                <w:sz w:val="16"/>
                <w:szCs w:val="16"/>
              </w:rPr>
            </w:pPr>
            <w:r w:rsidRPr="002F2393">
              <w:rPr>
                <w:color w:val="FFFFFF"/>
                <w:sz w:val="16"/>
                <w:szCs w:val="16"/>
              </w:rPr>
              <w:t>-</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58B8207" w14:textId="77777777" w:rsidR="002F2393" w:rsidRPr="002F2393" w:rsidRDefault="002F2393" w:rsidP="00751D71">
            <w:pPr>
              <w:jc w:val="center"/>
              <w:rPr>
                <w:color w:val="FFFFFF"/>
                <w:sz w:val="16"/>
                <w:szCs w:val="16"/>
              </w:rPr>
            </w:pPr>
            <w:r w:rsidRPr="002F2393">
              <w:rPr>
                <w:color w:val="FFFFFF"/>
                <w:sz w:val="16"/>
                <w:szCs w:val="16"/>
              </w:rPr>
              <w:t>[MWh/rok]</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408172A" w14:textId="77777777" w:rsidR="002F2393" w:rsidRPr="002F2393" w:rsidRDefault="002F2393" w:rsidP="00751D71">
            <w:pPr>
              <w:jc w:val="center"/>
              <w:rPr>
                <w:color w:val="FFFFFF"/>
                <w:sz w:val="16"/>
                <w:szCs w:val="16"/>
              </w:rPr>
            </w:pPr>
            <w:r w:rsidRPr="002F2393">
              <w:rPr>
                <w:color w:val="FFFFFF"/>
                <w:sz w:val="16"/>
                <w:szCs w:val="16"/>
              </w:rPr>
              <w:t>[MgCO</w:t>
            </w:r>
            <w:r w:rsidRPr="002F2393">
              <w:rPr>
                <w:color w:val="FFFFFF"/>
                <w:sz w:val="16"/>
                <w:szCs w:val="16"/>
                <w:vertAlign w:val="subscript"/>
              </w:rPr>
              <w:t>2</w:t>
            </w:r>
            <w:r w:rsidRPr="002F2393">
              <w:rPr>
                <w:color w:val="FFFFFF"/>
                <w:sz w:val="16"/>
                <w:szCs w:val="16"/>
              </w:rPr>
              <w:t>/rok]</w:t>
            </w:r>
          </w:p>
        </w:tc>
        <w:tc>
          <w:tcPr>
            <w:tcW w:w="34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256D912F" w14:textId="77777777" w:rsidR="002F2393" w:rsidRPr="002F2393" w:rsidRDefault="002F2393" w:rsidP="00751D71">
            <w:pPr>
              <w:jc w:val="center"/>
              <w:rPr>
                <w:color w:val="FFFFFF"/>
                <w:sz w:val="16"/>
                <w:szCs w:val="16"/>
              </w:rPr>
            </w:pPr>
            <w:r w:rsidRPr="002F2393">
              <w:rPr>
                <w:color w:val="FFFFFF"/>
                <w:sz w:val="16"/>
                <w:szCs w:val="16"/>
              </w:rPr>
              <w:t>[MWh/rok]</w:t>
            </w:r>
          </w:p>
        </w:tc>
        <w:tc>
          <w:tcPr>
            <w:tcW w:w="69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7677344" w14:textId="77777777" w:rsidR="002F2393" w:rsidRPr="002F2393" w:rsidRDefault="002F2393" w:rsidP="00751D71">
            <w:pPr>
              <w:jc w:val="center"/>
              <w:rPr>
                <w:color w:val="FFFFFF"/>
                <w:sz w:val="16"/>
                <w:szCs w:val="16"/>
              </w:rPr>
            </w:pPr>
            <w:r w:rsidRPr="002F2393">
              <w:rPr>
                <w:color w:val="FFFFFF"/>
                <w:sz w:val="16"/>
                <w:szCs w:val="16"/>
              </w:rPr>
              <w:t>-</w:t>
            </w:r>
          </w:p>
        </w:tc>
      </w:tr>
      <w:tr w:rsidR="009D306C" w:rsidRPr="002F2393" w14:paraId="6EBB49E2" w14:textId="77777777" w:rsidTr="003A7DAC">
        <w:trPr>
          <w:trHeight w:val="630"/>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6B265" w14:textId="77777777" w:rsidR="002F2393" w:rsidRPr="002F2393" w:rsidRDefault="002F2393" w:rsidP="002F2393">
            <w:pPr>
              <w:jc w:val="center"/>
              <w:rPr>
                <w:color w:val="000000"/>
                <w:sz w:val="14"/>
                <w:szCs w:val="14"/>
              </w:rPr>
            </w:pPr>
            <w:r w:rsidRPr="002F2393">
              <w:rPr>
                <w:color w:val="000000"/>
                <w:sz w:val="14"/>
                <w:szCs w:val="14"/>
              </w:rPr>
              <w:t>Termomodernizacja budynku Urzędu Miejskiego w Policach (elewacja z termomodernizacją, stolarka drzwiowa i okienna)</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C26A21D" w14:textId="77777777" w:rsidR="002F2393" w:rsidRPr="002F2393" w:rsidRDefault="002F2393" w:rsidP="002F2393">
            <w:pPr>
              <w:jc w:val="center"/>
              <w:rPr>
                <w:color w:val="000000"/>
                <w:sz w:val="14"/>
                <w:szCs w:val="14"/>
              </w:rPr>
            </w:pPr>
            <w:r w:rsidRPr="002F2393">
              <w:rPr>
                <w:color w:val="000000"/>
                <w:sz w:val="14"/>
                <w:szCs w:val="14"/>
              </w:rPr>
              <w:t>Gmina Police</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4125E8B5" w14:textId="77777777" w:rsidR="002F2393" w:rsidRPr="002F2393" w:rsidRDefault="002F2393" w:rsidP="002F2393">
            <w:pPr>
              <w:jc w:val="center"/>
              <w:rPr>
                <w:color w:val="000000"/>
                <w:sz w:val="14"/>
                <w:szCs w:val="14"/>
              </w:rPr>
            </w:pPr>
            <w:r w:rsidRPr="002F2393">
              <w:rPr>
                <w:color w:val="000000"/>
                <w:sz w:val="14"/>
                <w:szCs w:val="14"/>
              </w:rPr>
              <w:t>2017</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665D4E1B" w14:textId="77777777" w:rsidR="002F2393" w:rsidRPr="002F2393" w:rsidRDefault="002F2393" w:rsidP="002F2393">
            <w:pPr>
              <w:jc w:val="center"/>
              <w:rPr>
                <w:color w:val="000000"/>
                <w:sz w:val="14"/>
                <w:szCs w:val="14"/>
              </w:rPr>
            </w:pPr>
            <w:r w:rsidRPr="002F2393">
              <w:rPr>
                <w:color w:val="000000"/>
                <w:sz w:val="14"/>
                <w:szCs w:val="14"/>
              </w:rPr>
              <w:t>1 040,00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48A404C" w14:textId="77777777" w:rsidR="002F2393" w:rsidRPr="002F2393" w:rsidRDefault="002F2393" w:rsidP="002F2393">
            <w:pPr>
              <w:jc w:val="center"/>
              <w:rPr>
                <w:color w:val="000000"/>
                <w:sz w:val="14"/>
                <w:szCs w:val="14"/>
              </w:rPr>
            </w:pPr>
            <w:r w:rsidRPr="002F2393">
              <w:rPr>
                <w:color w:val="000000"/>
                <w:sz w:val="14"/>
                <w:szCs w:val="14"/>
              </w:rPr>
              <w:t>środki własne/ RPO WZ 2014-2020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66D158F5" w14:textId="77777777" w:rsidR="002F2393" w:rsidRPr="002F2393" w:rsidRDefault="002F2393" w:rsidP="002F2393">
            <w:pPr>
              <w:jc w:val="center"/>
              <w:rPr>
                <w:color w:val="000000"/>
                <w:sz w:val="14"/>
                <w:szCs w:val="14"/>
              </w:rPr>
            </w:pPr>
            <w:r w:rsidRPr="002F2393">
              <w:rPr>
                <w:color w:val="000000"/>
                <w:sz w:val="14"/>
                <w:szCs w:val="14"/>
              </w:rPr>
              <w:t>177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84E956F" w14:textId="77777777" w:rsidR="002F2393" w:rsidRPr="002F2393" w:rsidRDefault="002F2393" w:rsidP="002F2393">
            <w:pPr>
              <w:jc w:val="center"/>
              <w:rPr>
                <w:color w:val="000000"/>
                <w:sz w:val="14"/>
                <w:szCs w:val="14"/>
              </w:rPr>
            </w:pPr>
            <w:r w:rsidRPr="002F2393">
              <w:rPr>
                <w:color w:val="000000"/>
                <w:sz w:val="14"/>
                <w:szCs w:val="14"/>
              </w:rPr>
              <w:t>144</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9C7826A" w14:textId="77777777" w:rsidR="002F2393" w:rsidRPr="002F2393" w:rsidRDefault="009D306C" w:rsidP="009D306C">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05E2F41A" w14:textId="77777777" w:rsidR="002F2393" w:rsidRPr="002F2393" w:rsidRDefault="002F2393" w:rsidP="002F2393">
            <w:pPr>
              <w:jc w:val="center"/>
              <w:rPr>
                <w:color w:val="000000"/>
                <w:sz w:val="14"/>
                <w:szCs w:val="14"/>
              </w:rPr>
            </w:pPr>
            <w:r w:rsidRPr="002F2393">
              <w:rPr>
                <w:color w:val="000000"/>
                <w:sz w:val="14"/>
                <w:szCs w:val="14"/>
              </w:rPr>
              <w:t>Ilość budynków poddanych termomodernizacji</w:t>
            </w:r>
          </w:p>
        </w:tc>
      </w:tr>
      <w:tr w:rsidR="009D306C" w:rsidRPr="002F2393" w14:paraId="7876375C"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20E4509" w14:textId="77777777" w:rsidR="009D306C" w:rsidRPr="002F2393" w:rsidRDefault="009D306C" w:rsidP="002F2393">
            <w:pPr>
              <w:jc w:val="center"/>
              <w:rPr>
                <w:color w:val="000000"/>
                <w:sz w:val="14"/>
                <w:szCs w:val="14"/>
              </w:rPr>
            </w:pPr>
            <w:r w:rsidRPr="002F2393">
              <w:rPr>
                <w:color w:val="000000"/>
                <w:sz w:val="14"/>
                <w:szCs w:val="14"/>
              </w:rPr>
              <w:t>Przebudowa z termomodernizacją hali sportowej na ulicy Siedleckiej 2b z budynkiem administracyjnym (+wymiana ogrzewania i instalacji)</w:t>
            </w:r>
          </w:p>
        </w:tc>
        <w:tc>
          <w:tcPr>
            <w:tcW w:w="502" w:type="pct"/>
            <w:tcBorders>
              <w:top w:val="nil"/>
              <w:left w:val="nil"/>
              <w:bottom w:val="single" w:sz="4" w:space="0" w:color="auto"/>
              <w:right w:val="single" w:sz="4" w:space="0" w:color="auto"/>
            </w:tcBorders>
            <w:shd w:val="clear" w:color="auto" w:fill="auto"/>
            <w:vAlign w:val="center"/>
            <w:hideMark/>
          </w:tcPr>
          <w:p w14:paraId="187B2D5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4886DF29"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792BF418" w14:textId="77777777" w:rsidR="009D306C" w:rsidRPr="002F2393" w:rsidRDefault="009D306C" w:rsidP="002F2393">
            <w:pPr>
              <w:jc w:val="center"/>
              <w:rPr>
                <w:color w:val="000000"/>
                <w:sz w:val="14"/>
                <w:szCs w:val="14"/>
              </w:rPr>
            </w:pPr>
            <w:r w:rsidRPr="002F2393">
              <w:rPr>
                <w:color w:val="000000"/>
                <w:sz w:val="14"/>
                <w:szCs w:val="14"/>
              </w:rPr>
              <w:t>9 073,00</w:t>
            </w:r>
          </w:p>
        </w:tc>
        <w:tc>
          <w:tcPr>
            <w:tcW w:w="466" w:type="pct"/>
            <w:tcBorders>
              <w:top w:val="nil"/>
              <w:left w:val="nil"/>
              <w:bottom w:val="single" w:sz="4" w:space="0" w:color="auto"/>
              <w:right w:val="single" w:sz="4" w:space="0" w:color="auto"/>
            </w:tcBorders>
            <w:shd w:val="clear" w:color="auto" w:fill="auto"/>
            <w:vAlign w:val="center"/>
            <w:hideMark/>
          </w:tcPr>
          <w:p w14:paraId="26403282"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07DE6D63" w14:textId="77777777" w:rsidR="009D306C" w:rsidRPr="002F2393" w:rsidRDefault="009D306C" w:rsidP="002F2393">
            <w:pPr>
              <w:jc w:val="center"/>
              <w:rPr>
                <w:color w:val="000000"/>
                <w:sz w:val="14"/>
                <w:szCs w:val="14"/>
              </w:rPr>
            </w:pPr>
            <w:r>
              <w:rPr>
                <w:color w:val="000000"/>
                <w:sz w:val="14"/>
                <w:szCs w:val="14"/>
              </w:rPr>
              <w:t>1829</w:t>
            </w:r>
          </w:p>
        </w:tc>
        <w:tc>
          <w:tcPr>
            <w:tcW w:w="392" w:type="pct"/>
            <w:tcBorders>
              <w:top w:val="nil"/>
              <w:left w:val="nil"/>
              <w:bottom w:val="single" w:sz="4" w:space="0" w:color="auto"/>
              <w:right w:val="single" w:sz="4" w:space="0" w:color="auto"/>
            </w:tcBorders>
            <w:shd w:val="clear" w:color="auto" w:fill="auto"/>
            <w:vAlign w:val="center"/>
            <w:hideMark/>
          </w:tcPr>
          <w:p w14:paraId="7B171F5E" w14:textId="77777777" w:rsidR="009D306C" w:rsidRPr="002F2393" w:rsidRDefault="009D306C" w:rsidP="002F2393">
            <w:pPr>
              <w:jc w:val="center"/>
              <w:rPr>
                <w:color w:val="000000"/>
                <w:sz w:val="14"/>
                <w:szCs w:val="14"/>
              </w:rPr>
            </w:pPr>
            <w:r>
              <w:rPr>
                <w:color w:val="000000"/>
                <w:sz w:val="14"/>
                <w:szCs w:val="14"/>
              </w:rPr>
              <w:t>625</w:t>
            </w:r>
          </w:p>
        </w:tc>
        <w:tc>
          <w:tcPr>
            <w:tcW w:w="346" w:type="pct"/>
            <w:tcBorders>
              <w:top w:val="nil"/>
              <w:left w:val="nil"/>
              <w:bottom w:val="single" w:sz="4" w:space="0" w:color="auto"/>
              <w:right w:val="single" w:sz="4" w:space="0" w:color="auto"/>
            </w:tcBorders>
            <w:shd w:val="clear" w:color="auto" w:fill="auto"/>
            <w:noWrap/>
            <w:vAlign w:val="center"/>
            <w:hideMark/>
          </w:tcPr>
          <w:p w14:paraId="411B4006"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D740F27"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6DEA72F5"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A36CFB6" w14:textId="77777777" w:rsidR="009D306C" w:rsidRPr="002F2393" w:rsidRDefault="009D306C" w:rsidP="002F2393">
            <w:pPr>
              <w:jc w:val="center"/>
              <w:rPr>
                <w:color w:val="000000"/>
                <w:sz w:val="14"/>
                <w:szCs w:val="14"/>
              </w:rPr>
            </w:pPr>
            <w:r w:rsidRPr="002F2393">
              <w:rPr>
                <w:color w:val="000000"/>
                <w:sz w:val="14"/>
                <w:szCs w:val="14"/>
              </w:rPr>
              <w:t>Termomodernizacja budynku u</w:t>
            </w:r>
            <w:r>
              <w:rPr>
                <w:color w:val="000000"/>
                <w:sz w:val="14"/>
                <w:szCs w:val="14"/>
              </w:rPr>
              <w:t>żyteczności publicznej przy ul. </w:t>
            </w:r>
            <w:r w:rsidRPr="002F2393">
              <w:rPr>
                <w:color w:val="000000"/>
                <w:sz w:val="14"/>
                <w:szCs w:val="14"/>
              </w:rPr>
              <w:t>Bankowej 18</w:t>
            </w:r>
          </w:p>
        </w:tc>
        <w:tc>
          <w:tcPr>
            <w:tcW w:w="502" w:type="pct"/>
            <w:tcBorders>
              <w:top w:val="nil"/>
              <w:left w:val="nil"/>
              <w:bottom w:val="single" w:sz="4" w:space="0" w:color="auto"/>
              <w:right w:val="single" w:sz="4" w:space="0" w:color="auto"/>
            </w:tcBorders>
            <w:shd w:val="clear" w:color="auto" w:fill="auto"/>
            <w:vAlign w:val="center"/>
            <w:hideMark/>
          </w:tcPr>
          <w:p w14:paraId="53CB6CBB"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E172630"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1920DAA1"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1C700824"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10F502A8" w14:textId="77777777" w:rsidR="009D306C" w:rsidRPr="002F2393" w:rsidRDefault="009D306C" w:rsidP="002F2393">
            <w:pPr>
              <w:jc w:val="center"/>
              <w:rPr>
                <w:color w:val="000000"/>
                <w:sz w:val="14"/>
                <w:szCs w:val="14"/>
              </w:rPr>
            </w:pPr>
            <w:r w:rsidRPr="002F2393">
              <w:rPr>
                <w:color w:val="000000"/>
                <w:sz w:val="14"/>
                <w:szCs w:val="14"/>
              </w:rPr>
              <w:t>177</w:t>
            </w:r>
          </w:p>
        </w:tc>
        <w:tc>
          <w:tcPr>
            <w:tcW w:w="392" w:type="pct"/>
            <w:tcBorders>
              <w:top w:val="nil"/>
              <w:left w:val="nil"/>
              <w:bottom w:val="single" w:sz="4" w:space="0" w:color="auto"/>
              <w:right w:val="single" w:sz="4" w:space="0" w:color="auto"/>
            </w:tcBorders>
            <w:shd w:val="clear" w:color="auto" w:fill="auto"/>
            <w:vAlign w:val="center"/>
            <w:hideMark/>
          </w:tcPr>
          <w:p w14:paraId="227395A4" w14:textId="77777777" w:rsidR="009D306C" w:rsidRPr="002F2393" w:rsidRDefault="009D306C" w:rsidP="002F2393">
            <w:pPr>
              <w:jc w:val="center"/>
              <w:rPr>
                <w:color w:val="000000"/>
                <w:sz w:val="14"/>
                <w:szCs w:val="14"/>
              </w:rPr>
            </w:pPr>
            <w:r w:rsidRPr="002F2393">
              <w:rPr>
                <w:color w:val="000000"/>
                <w:sz w:val="14"/>
                <w:szCs w:val="14"/>
              </w:rPr>
              <w:t>144</w:t>
            </w:r>
          </w:p>
        </w:tc>
        <w:tc>
          <w:tcPr>
            <w:tcW w:w="346" w:type="pct"/>
            <w:tcBorders>
              <w:top w:val="nil"/>
              <w:left w:val="nil"/>
              <w:bottom w:val="single" w:sz="4" w:space="0" w:color="auto"/>
              <w:right w:val="single" w:sz="4" w:space="0" w:color="auto"/>
            </w:tcBorders>
            <w:shd w:val="clear" w:color="auto" w:fill="auto"/>
            <w:noWrap/>
            <w:vAlign w:val="center"/>
            <w:hideMark/>
          </w:tcPr>
          <w:p w14:paraId="4740674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CC7F40E"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A956D8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64911D8" w14:textId="77777777" w:rsidR="009D306C" w:rsidRPr="002F2393" w:rsidRDefault="009D306C" w:rsidP="009D306C">
            <w:pPr>
              <w:jc w:val="center"/>
              <w:rPr>
                <w:color w:val="000000"/>
                <w:sz w:val="14"/>
                <w:szCs w:val="14"/>
              </w:rPr>
            </w:pPr>
            <w:r w:rsidRPr="002F2393">
              <w:rPr>
                <w:color w:val="000000"/>
                <w:sz w:val="14"/>
                <w:szCs w:val="14"/>
              </w:rPr>
              <w:t xml:space="preserve">Wymiana wewnętrznej sieci ciepłowniczej i </w:t>
            </w:r>
            <w:r>
              <w:rPr>
                <w:color w:val="000000"/>
                <w:sz w:val="14"/>
                <w:szCs w:val="14"/>
              </w:rPr>
              <w:t>grzejników w </w:t>
            </w:r>
            <w:r w:rsidRPr="002F2393">
              <w:rPr>
                <w:color w:val="000000"/>
                <w:sz w:val="14"/>
                <w:szCs w:val="14"/>
              </w:rPr>
              <w:t>budynkach warsztatowych:</w:t>
            </w:r>
          </w:p>
        </w:tc>
        <w:tc>
          <w:tcPr>
            <w:tcW w:w="502" w:type="pct"/>
            <w:vMerge w:val="restart"/>
            <w:tcBorders>
              <w:top w:val="nil"/>
              <w:left w:val="single" w:sz="4" w:space="0" w:color="auto"/>
              <w:bottom w:val="single" w:sz="4" w:space="0" w:color="auto"/>
              <w:right w:val="single" w:sz="4" w:space="0" w:color="auto"/>
            </w:tcBorders>
            <w:shd w:val="clear" w:color="auto" w:fill="auto"/>
            <w:vAlign w:val="center"/>
            <w:hideMark/>
          </w:tcPr>
          <w:p w14:paraId="4C3E7A96"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14:paraId="13F1B4A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3AABE3DA" w14:textId="77777777" w:rsidR="009D306C" w:rsidRPr="002F2393" w:rsidRDefault="009D306C" w:rsidP="002F2393">
            <w:pPr>
              <w:jc w:val="center"/>
              <w:rPr>
                <w:color w:val="000000"/>
                <w:sz w:val="14"/>
                <w:szCs w:val="14"/>
              </w:rPr>
            </w:pPr>
            <w:r w:rsidRPr="002F2393">
              <w:rPr>
                <w:color w:val="000000"/>
                <w:sz w:val="14"/>
                <w:szCs w:val="14"/>
              </w:rPr>
              <w:t>250,00</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14:paraId="6F50E7BA"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DD6B9FE" w14:textId="77777777" w:rsidR="009D306C" w:rsidRPr="002F2393" w:rsidRDefault="009D306C" w:rsidP="002F2393">
            <w:pPr>
              <w:jc w:val="center"/>
              <w:rPr>
                <w:color w:val="000000"/>
                <w:sz w:val="14"/>
                <w:szCs w:val="14"/>
              </w:rPr>
            </w:pPr>
            <w:r w:rsidRPr="002F2393">
              <w:rPr>
                <w:color w:val="000000"/>
                <w:sz w:val="14"/>
                <w:szCs w:val="14"/>
              </w:rPr>
              <w:t>106</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1A9FCA6" w14:textId="77777777" w:rsidR="009D306C" w:rsidRPr="002F2393" w:rsidRDefault="009D306C" w:rsidP="002F2393">
            <w:pPr>
              <w:jc w:val="center"/>
              <w:rPr>
                <w:color w:val="000000"/>
                <w:sz w:val="14"/>
                <w:szCs w:val="14"/>
              </w:rPr>
            </w:pPr>
            <w:r w:rsidRPr="002F2393">
              <w:rPr>
                <w:color w:val="000000"/>
                <w:sz w:val="14"/>
                <w:szCs w:val="14"/>
              </w:rPr>
              <w:t>29</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714E28B2"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5E7C1DF0" w14:textId="77777777" w:rsidR="009D306C" w:rsidRPr="002F2393" w:rsidRDefault="009D306C" w:rsidP="002F2393">
            <w:pPr>
              <w:jc w:val="center"/>
              <w:rPr>
                <w:color w:val="000000"/>
                <w:sz w:val="14"/>
                <w:szCs w:val="14"/>
              </w:rPr>
            </w:pPr>
            <w:r w:rsidRPr="002F2393">
              <w:rPr>
                <w:color w:val="000000"/>
                <w:sz w:val="14"/>
                <w:szCs w:val="14"/>
              </w:rPr>
              <w:t>Ilość budynków poddanych modernizacji</w:t>
            </w:r>
          </w:p>
        </w:tc>
      </w:tr>
      <w:tr w:rsidR="009D306C" w:rsidRPr="002F2393" w14:paraId="0DA8424F"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196EE97" w14:textId="77777777" w:rsidR="009D306C" w:rsidRPr="002F2393" w:rsidRDefault="009D306C" w:rsidP="002F2393">
            <w:pPr>
              <w:jc w:val="center"/>
              <w:rPr>
                <w:color w:val="000000"/>
                <w:sz w:val="14"/>
                <w:szCs w:val="14"/>
              </w:rPr>
            </w:pPr>
            <w:r w:rsidRPr="002F2393">
              <w:rPr>
                <w:color w:val="000000"/>
                <w:sz w:val="14"/>
                <w:szCs w:val="14"/>
              </w:rPr>
              <w:t xml:space="preserve"> - część "A"  SPPK Sp. z o.o., nr </w:t>
            </w:r>
            <w:proofErr w:type="spellStart"/>
            <w:r w:rsidRPr="002F2393">
              <w:rPr>
                <w:color w:val="000000"/>
                <w:sz w:val="14"/>
                <w:szCs w:val="14"/>
              </w:rPr>
              <w:t>inwent</w:t>
            </w:r>
            <w:proofErr w:type="spellEnd"/>
            <w:r w:rsidRPr="002F2393">
              <w:rPr>
                <w:color w:val="000000"/>
                <w:sz w:val="14"/>
                <w:szCs w:val="14"/>
              </w:rPr>
              <w:t>. 115-0034-188,</w:t>
            </w:r>
          </w:p>
        </w:tc>
        <w:tc>
          <w:tcPr>
            <w:tcW w:w="502" w:type="pct"/>
            <w:vMerge/>
            <w:tcBorders>
              <w:top w:val="nil"/>
              <w:left w:val="single" w:sz="4" w:space="0" w:color="auto"/>
              <w:bottom w:val="single" w:sz="4" w:space="0" w:color="auto"/>
              <w:right w:val="single" w:sz="4" w:space="0" w:color="auto"/>
            </w:tcBorders>
            <w:vAlign w:val="center"/>
            <w:hideMark/>
          </w:tcPr>
          <w:p w14:paraId="064BF2F2" w14:textId="77777777" w:rsidR="009D306C" w:rsidRPr="002F2393" w:rsidRDefault="009D306C" w:rsidP="002F2393">
            <w:pPr>
              <w:rPr>
                <w:color w:val="000000"/>
                <w:sz w:val="14"/>
                <w:szCs w:val="14"/>
              </w:rPr>
            </w:pPr>
          </w:p>
        </w:tc>
        <w:tc>
          <w:tcPr>
            <w:tcW w:w="319" w:type="pct"/>
            <w:vMerge/>
            <w:tcBorders>
              <w:top w:val="nil"/>
              <w:left w:val="single" w:sz="4" w:space="0" w:color="auto"/>
              <w:bottom w:val="single" w:sz="4" w:space="0" w:color="auto"/>
              <w:right w:val="single" w:sz="4" w:space="0" w:color="auto"/>
            </w:tcBorders>
            <w:vAlign w:val="center"/>
            <w:hideMark/>
          </w:tcPr>
          <w:p w14:paraId="2AB3EA75" w14:textId="77777777" w:rsidR="009D306C" w:rsidRPr="002F2393" w:rsidRDefault="009D306C" w:rsidP="002F2393">
            <w:pPr>
              <w:rPr>
                <w:color w:val="000000"/>
                <w:sz w:val="14"/>
                <w:szCs w:val="14"/>
              </w:rPr>
            </w:pPr>
          </w:p>
        </w:tc>
        <w:tc>
          <w:tcPr>
            <w:tcW w:w="410" w:type="pct"/>
            <w:vMerge/>
            <w:tcBorders>
              <w:top w:val="nil"/>
              <w:left w:val="single" w:sz="4" w:space="0" w:color="auto"/>
              <w:bottom w:val="single" w:sz="4" w:space="0" w:color="auto"/>
              <w:right w:val="single" w:sz="4" w:space="0" w:color="auto"/>
            </w:tcBorders>
            <w:vAlign w:val="center"/>
            <w:hideMark/>
          </w:tcPr>
          <w:p w14:paraId="53365B5A" w14:textId="77777777" w:rsidR="009D306C" w:rsidRPr="002F2393" w:rsidRDefault="009D306C" w:rsidP="002F2393">
            <w:pPr>
              <w:rPr>
                <w:color w:val="000000"/>
                <w:sz w:val="14"/>
                <w:szCs w:val="14"/>
              </w:rPr>
            </w:pPr>
          </w:p>
        </w:tc>
        <w:tc>
          <w:tcPr>
            <w:tcW w:w="466" w:type="pct"/>
            <w:vMerge/>
            <w:tcBorders>
              <w:top w:val="nil"/>
              <w:left w:val="single" w:sz="4" w:space="0" w:color="auto"/>
              <w:bottom w:val="single" w:sz="4" w:space="0" w:color="auto"/>
              <w:right w:val="single" w:sz="4" w:space="0" w:color="auto"/>
            </w:tcBorders>
            <w:vAlign w:val="center"/>
            <w:hideMark/>
          </w:tcPr>
          <w:p w14:paraId="675B6528"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3844AB17"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3D6458FD" w14:textId="77777777" w:rsidR="009D306C" w:rsidRPr="002F2393" w:rsidRDefault="009D306C" w:rsidP="002F2393">
            <w:pPr>
              <w:rPr>
                <w:color w:val="000000"/>
                <w:sz w:val="14"/>
                <w:szCs w:val="14"/>
              </w:rPr>
            </w:pPr>
          </w:p>
        </w:tc>
        <w:tc>
          <w:tcPr>
            <w:tcW w:w="346" w:type="pct"/>
            <w:vMerge/>
            <w:tcBorders>
              <w:top w:val="nil"/>
              <w:left w:val="single" w:sz="4" w:space="0" w:color="auto"/>
              <w:bottom w:val="single" w:sz="4" w:space="0" w:color="auto"/>
              <w:right w:val="single" w:sz="4" w:space="0" w:color="auto"/>
            </w:tcBorders>
            <w:vAlign w:val="center"/>
            <w:hideMark/>
          </w:tcPr>
          <w:p w14:paraId="4DB6AE43" w14:textId="77777777" w:rsidR="009D306C" w:rsidRPr="002F2393" w:rsidRDefault="009D306C" w:rsidP="002F2393">
            <w:pPr>
              <w:rPr>
                <w:color w:val="000000"/>
                <w:sz w:val="14"/>
                <w:szCs w:val="14"/>
              </w:rPr>
            </w:pPr>
          </w:p>
        </w:tc>
        <w:tc>
          <w:tcPr>
            <w:tcW w:w="690" w:type="pct"/>
            <w:vMerge/>
            <w:tcBorders>
              <w:top w:val="nil"/>
              <w:left w:val="single" w:sz="4" w:space="0" w:color="auto"/>
              <w:bottom w:val="single" w:sz="4" w:space="0" w:color="auto"/>
              <w:right w:val="single" w:sz="4" w:space="0" w:color="auto"/>
            </w:tcBorders>
            <w:vAlign w:val="center"/>
            <w:hideMark/>
          </w:tcPr>
          <w:p w14:paraId="74481DB3" w14:textId="77777777" w:rsidR="009D306C" w:rsidRPr="002F2393" w:rsidRDefault="009D306C" w:rsidP="002F2393">
            <w:pPr>
              <w:rPr>
                <w:color w:val="000000"/>
                <w:sz w:val="14"/>
                <w:szCs w:val="14"/>
              </w:rPr>
            </w:pPr>
          </w:p>
        </w:tc>
      </w:tr>
      <w:tr w:rsidR="009D306C" w:rsidRPr="002F2393" w14:paraId="5EBAA06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B0481EE" w14:textId="77777777" w:rsidR="009D306C" w:rsidRPr="002F2393" w:rsidRDefault="009D306C" w:rsidP="002F2393">
            <w:pPr>
              <w:jc w:val="center"/>
              <w:rPr>
                <w:color w:val="000000"/>
                <w:sz w:val="14"/>
                <w:szCs w:val="14"/>
              </w:rPr>
            </w:pPr>
            <w:r w:rsidRPr="002F2393">
              <w:rPr>
                <w:color w:val="000000"/>
                <w:sz w:val="14"/>
                <w:szCs w:val="14"/>
              </w:rPr>
              <w:t xml:space="preserve"> - część "B"  SPPK Sp. z o.o., nr </w:t>
            </w:r>
            <w:proofErr w:type="spellStart"/>
            <w:r w:rsidRPr="002F2393">
              <w:rPr>
                <w:color w:val="000000"/>
                <w:sz w:val="14"/>
                <w:szCs w:val="14"/>
              </w:rPr>
              <w:t>inwent</w:t>
            </w:r>
            <w:proofErr w:type="spellEnd"/>
            <w:r w:rsidRPr="002F2393">
              <w:rPr>
                <w:color w:val="000000"/>
                <w:sz w:val="14"/>
                <w:szCs w:val="14"/>
              </w:rPr>
              <w:t>. 115-0034-189</w:t>
            </w:r>
          </w:p>
        </w:tc>
        <w:tc>
          <w:tcPr>
            <w:tcW w:w="502" w:type="pct"/>
            <w:vMerge/>
            <w:tcBorders>
              <w:top w:val="nil"/>
              <w:left w:val="single" w:sz="4" w:space="0" w:color="auto"/>
              <w:bottom w:val="single" w:sz="4" w:space="0" w:color="auto"/>
              <w:right w:val="single" w:sz="4" w:space="0" w:color="auto"/>
            </w:tcBorders>
            <w:vAlign w:val="center"/>
            <w:hideMark/>
          </w:tcPr>
          <w:p w14:paraId="46F947E6" w14:textId="77777777" w:rsidR="009D306C" w:rsidRPr="002F2393" w:rsidRDefault="009D306C" w:rsidP="002F2393">
            <w:pPr>
              <w:rPr>
                <w:color w:val="000000"/>
                <w:sz w:val="14"/>
                <w:szCs w:val="14"/>
              </w:rPr>
            </w:pPr>
          </w:p>
        </w:tc>
        <w:tc>
          <w:tcPr>
            <w:tcW w:w="319" w:type="pct"/>
            <w:vMerge/>
            <w:tcBorders>
              <w:top w:val="nil"/>
              <w:left w:val="single" w:sz="4" w:space="0" w:color="auto"/>
              <w:bottom w:val="single" w:sz="4" w:space="0" w:color="auto"/>
              <w:right w:val="single" w:sz="4" w:space="0" w:color="auto"/>
            </w:tcBorders>
            <w:vAlign w:val="center"/>
            <w:hideMark/>
          </w:tcPr>
          <w:p w14:paraId="6448247C" w14:textId="77777777" w:rsidR="009D306C" w:rsidRPr="002F2393" w:rsidRDefault="009D306C" w:rsidP="002F2393">
            <w:pPr>
              <w:rPr>
                <w:color w:val="000000"/>
                <w:sz w:val="14"/>
                <w:szCs w:val="14"/>
              </w:rPr>
            </w:pPr>
          </w:p>
        </w:tc>
        <w:tc>
          <w:tcPr>
            <w:tcW w:w="410" w:type="pct"/>
            <w:vMerge/>
            <w:tcBorders>
              <w:top w:val="nil"/>
              <w:left w:val="single" w:sz="4" w:space="0" w:color="auto"/>
              <w:bottom w:val="single" w:sz="4" w:space="0" w:color="auto"/>
              <w:right w:val="single" w:sz="4" w:space="0" w:color="auto"/>
            </w:tcBorders>
            <w:vAlign w:val="center"/>
            <w:hideMark/>
          </w:tcPr>
          <w:p w14:paraId="3EAC9265" w14:textId="77777777" w:rsidR="009D306C" w:rsidRPr="002F2393" w:rsidRDefault="009D306C" w:rsidP="002F2393">
            <w:pPr>
              <w:rPr>
                <w:color w:val="000000"/>
                <w:sz w:val="14"/>
                <w:szCs w:val="14"/>
              </w:rPr>
            </w:pPr>
          </w:p>
        </w:tc>
        <w:tc>
          <w:tcPr>
            <w:tcW w:w="466" w:type="pct"/>
            <w:vMerge/>
            <w:tcBorders>
              <w:top w:val="nil"/>
              <w:left w:val="single" w:sz="4" w:space="0" w:color="auto"/>
              <w:bottom w:val="single" w:sz="4" w:space="0" w:color="auto"/>
              <w:right w:val="single" w:sz="4" w:space="0" w:color="auto"/>
            </w:tcBorders>
            <w:vAlign w:val="center"/>
            <w:hideMark/>
          </w:tcPr>
          <w:p w14:paraId="7D79155D"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29358779"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059AFC03" w14:textId="77777777" w:rsidR="009D306C" w:rsidRPr="002F2393" w:rsidRDefault="009D306C" w:rsidP="002F2393">
            <w:pPr>
              <w:rPr>
                <w:color w:val="000000"/>
                <w:sz w:val="14"/>
                <w:szCs w:val="14"/>
              </w:rPr>
            </w:pPr>
          </w:p>
        </w:tc>
        <w:tc>
          <w:tcPr>
            <w:tcW w:w="346" w:type="pct"/>
            <w:vMerge/>
            <w:tcBorders>
              <w:top w:val="nil"/>
              <w:left w:val="single" w:sz="4" w:space="0" w:color="auto"/>
              <w:bottom w:val="single" w:sz="4" w:space="0" w:color="auto"/>
              <w:right w:val="single" w:sz="4" w:space="0" w:color="auto"/>
            </w:tcBorders>
            <w:vAlign w:val="center"/>
            <w:hideMark/>
          </w:tcPr>
          <w:p w14:paraId="25C2A468" w14:textId="77777777" w:rsidR="009D306C" w:rsidRPr="002F2393" w:rsidRDefault="009D306C" w:rsidP="002F2393">
            <w:pPr>
              <w:rPr>
                <w:color w:val="000000"/>
                <w:sz w:val="14"/>
                <w:szCs w:val="14"/>
              </w:rPr>
            </w:pPr>
          </w:p>
        </w:tc>
        <w:tc>
          <w:tcPr>
            <w:tcW w:w="690" w:type="pct"/>
            <w:vMerge/>
            <w:tcBorders>
              <w:top w:val="nil"/>
              <w:left w:val="single" w:sz="4" w:space="0" w:color="auto"/>
              <w:bottom w:val="single" w:sz="4" w:space="0" w:color="auto"/>
              <w:right w:val="single" w:sz="4" w:space="0" w:color="auto"/>
            </w:tcBorders>
            <w:vAlign w:val="center"/>
            <w:hideMark/>
          </w:tcPr>
          <w:p w14:paraId="3729EECB" w14:textId="77777777" w:rsidR="009D306C" w:rsidRPr="002F2393" w:rsidRDefault="009D306C" w:rsidP="002F2393">
            <w:pPr>
              <w:rPr>
                <w:color w:val="000000"/>
                <w:sz w:val="14"/>
                <w:szCs w:val="14"/>
              </w:rPr>
            </w:pPr>
          </w:p>
        </w:tc>
      </w:tr>
      <w:tr w:rsidR="009D306C" w:rsidRPr="002F2393" w14:paraId="032B3F81"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8A7CA1C" w14:textId="77777777" w:rsidR="009D306C" w:rsidRPr="002F2393" w:rsidRDefault="009D306C" w:rsidP="002F2393">
            <w:pPr>
              <w:jc w:val="center"/>
              <w:rPr>
                <w:color w:val="000000"/>
                <w:sz w:val="14"/>
                <w:szCs w:val="14"/>
              </w:rPr>
            </w:pPr>
            <w:r w:rsidRPr="002F2393">
              <w:rPr>
                <w:color w:val="000000"/>
                <w:sz w:val="14"/>
                <w:szCs w:val="14"/>
              </w:rPr>
              <w:t>Przebudowa obiektu - bud</w:t>
            </w:r>
            <w:r w:rsidR="003A7DAC">
              <w:rPr>
                <w:color w:val="000000"/>
                <w:sz w:val="14"/>
                <w:szCs w:val="14"/>
              </w:rPr>
              <w:t>ynek myjni  SPPK Sp. z o.o., nr </w:t>
            </w:r>
            <w:proofErr w:type="spellStart"/>
            <w:r w:rsidRPr="002F2393">
              <w:rPr>
                <w:color w:val="000000"/>
                <w:sz w:val="14"/>
                <w:szCs w:val="14"/>
              </w:rPr>
              <w:t>inwent</w:t>
            </w:r>
            <w:proofErr w:type="spellEnd"/>
            <w:r w:rsidRPr="002F2393">
              <w:rPr>
                <w:color w:val="000000"/>
                <w:sz w:val="14"/>
                <w:szCs w:val="14"/>
              </w:rPr>
              <w:t>. 119-0034-0193</w:t>
            </w:r>
          </w:p>
        </w:tc>
        <w:tc>
          <w:tcPr>
            <w:tcW w:w="502" w:type="pct"/>
            <w:tcBorders>
              <w:top w:val="nil"/>
              <w:left w:val="nil"/>
              <w:bottom w:val="single" w:sz="4" w:space="0" w:color="auto"/>
              <w:right w:val="single" w:sz="4" w:space="0" w:color="auto"/>
            </w:tcBorders>
            <w:shd w:val="clear" w:color="auto" w:fill="auto"/>
            <w:vAlign w:val="center"/>
            <w:hideMark/>
          </w:tcPr>
          <w:p w14:paraId="18016D57"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tcBorders>
              <w:top w:val="nil"/>
              <w:left w:val="nil"/>
              <w:bottom w:val="single" w:sz="4" w:space="0" w:color="auto"/>
              <w:right w:val="single" w:sz="4" w:space="0" w:color="auto"/>
            </w:tcBorders>
            <w:shd w:val="clear" w:color="auto" w:fill="auto"/>
            <w:vAlign w:val="center"/>
            <w:hideMark/>
          </w:tcPr>
          <w:p w14:paraId="09CC5BEE"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FEF6B36" w14:textId="77777777" w:rsidR="009D306C" w:rsidRPr="002F2393" w:rsidRDefault="009D306C" w:rsidP="002F2393">
            <w:pPr>
              <w:jc w:val="center"/>
              <w:rPr>
                <w:color w:val="000000"/>
                <w:sz w:val="14"/>
                <w:szCs w:val="14"/>
              </w:rPr>
            </w:pPr>
            <w:r w:rsidRPr="002F2393">
              <w:rPr>
                <w:color w:val="000000"/>
                <w:sz w:val="14"/>
                <w:szCs w:val="14"/>
              </w:rPr>
              <w:t>2 500,00</w:t>
            </w:r>
          </w:p>
        </w:tc>
        <w:tc>
          <w:tcPr>
            <w:tcW w:w="466" w:type="pct"/>
            <w:tcBorders>
              <w:top w:val="nil"/>
              <w:left w:val="nil"/>
              <w:bottom w:val="single" w:sz="4" w:space="0" w:color="auto"/>
              <w:right w:val="single" w:sz="4" w:space="0" w:color="auto"/>
            </w:tcBorders>
            <w:shd w:val="clear" w:color="auto" w:fill="auto"/>
            <w:vAlign w:val="center"/>
            <w:hideMark/>
          </w:tcPr>
          <w:p w14:paraId="1EF0E7D6"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tcBorders>
              <w:top w:val="nil"/>
              <w:left w:val="nil"/>
              <w:bottom w:val="single" w:sz="4" w:space="0" w:color="auto"/>
              <w:right w:val="single" w:sz="4" w:space="0" w:color="auto"/>
            </w:tcBorders>
            <w:shd w:val="clear" w:color="auto" w:fill="auto"/>
            <w:vAlign w:val="center"/>
            <w:hideMark/>
          </w:tcPr>
          <w:p w14:paraId="1AFAC1E7" w14:textId="77777777" w:rsidR="009D306C" w:rsidRPr="002F2393" w:rsidRDefault="009D306C" w:rsidP="002F2393">
            <w:pPr>
              <w:jc w:val="center"/>
              <w:rPr>
                <w:color w:val="000000"/>
                <w:sz w:val="14"/>
                <w:szCs w:val="14"/>
              </w:rPr>
            </w:pPr>
            <w:r w:rsidRPr="002F2393">
              <w:rPr>
                <w:color w:val="000000"/>
                <w:sz w:val="14"/>
                <w:szCs w:val="14"/>
              </w:rPr>
              <w:t>200</w:t>
            </w:r>
          </w:p>
        </w:tc>
        <w:tc>
          <w:tcPr>
            <w:tcW w:w="392" w:type="pct"/>
            <w:tcBorders>
              <w:top w:val="nil"/>
              <w:left w:val="nil"/>
              <w:bottom w:val="single" w:sz="4" w:space="0" w:color="auto"/>
              <w:right w:val="single" w:sz="4" w:space="0" w:color="auto"/>
            </w:tcBorders>
            <w:shd w:val="clear" w:color="auto" w:fill="auto"/>
            <w:vAlign w:val="center"/>
            <w:hideMark/>
          </w:tcPr>
          <w:p w14:paraId="20ED877F"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5373DF0A"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F405C8D" w14:textId="77777777" w:rsidR="009D306C" w:rsidRPr="002F2393" w:rsidRDefault="009D306C" w:rsidP="002F2393">
            <w:pPr>
              <w:jc w:val="center"/>
              <w:rPr>
                <w:color w:val="000000"/>
                <w:sz w:val="14"/>
                <w:szCs w:val="14"/>
              </w:rPr>
            </w:pPr>
            <w:r w:rsidRPr="002F2393">
              <w:rPr>
                <w:color w:val="000000"/>
                <w:sz w:val="14"/>
                <w:szCs w:val="14"/>
              </w:rPr>
              <w:t>Ilość budynków poddanych modernizacji</w:t>
            </w:r>
          </w:p>
        </w:tc>
      </w:tr>
      <w:tr w:rsidR="009D306C" w:rsidRPr="002F2393" w14:paraId="2E4A63EB"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2FE6C5"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5</w:t>
            </w:r>
          </w:p>
        </w:tc>
        <w:tc>
          <w:tcPr>
            <w:tcW w:w="502" w:type="pct"/>
            <w:tcBorders>
              <w:top w:val="nil"/>
              <w:left w:val="nil"/>
              <w:bottom w:val="single" w:sz="4" w:space="0" w:color="auto"/>
              <w:right w:val="single" w:sz="4" w:space="0" w:color="auto"/>
            </w:tcBorders>
            <w:shd w:val="clear" w:color="auto" w:fill="auto"/>
            <w:vAlign w:val="center"/>
            <w:hideMark/>
          </w:tcPr>
          <w:p w14:paraId="21B4E22C"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33556ADB"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6EF1283A" w14:textId="77777777" w:rsidR="009D306C" w:rsidRPr="002F2393" w:rsidRDefault="009D306C" w:rsidP="002F2393">
            <w:pPr>
              <w:jc w:val="center"/>
              <w:rPr>
                <w:color w:val="000000"/>
                <w:sz w:val="14"/>
                <w:szCs w:val="14"/>
              </w:rPr>
            </w:pPr>
            <w:r w:rsidRPr="002F2393">
              <w:rPr>
                <w:color w:val="000000"/>
                <w:sz w:val="14"/>
                <w:szCs w:val="14"/>
              </w:rPr>
              <w:t>230,00</w:t>
            </w:r>
          </w:p>
        </w:tc>
        <w:tc>
          <w:tcPr>
            <w:tcW w:w="466" w:type="pct"/>
            <w:tcBorders>
              <w:top w:val="nil"/>
              <w:left w:val="nil"/>
              <w:bottom w:val="single" w:sz="4" w:space="0" w:color="auto"/>
              <w:right w:val="single" w:sz="4" w:space="0" w:color="auto"/>
            </w:tcBorders>
            <w:shd w:val="clear" w:color="auto" w:fill="auto"/>
            <w:vAlign w:val="center"/>
            <w:hideMark/>
          </w:tcPr>
          <w:p w14:paraId="34A11CA7"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23D4F595" w14:textId="77777777" w:rsidR="009D306C" w:rsidRPr="002F2393" w:rsidRDefault="009D306C" w:rsidP="002F2393">
            <w:pPr>
              <w:jc w:val="center"/>
              <w:rPr>
                <w:color w:val="000000"/>
                <w:sz w:val="14"/>
                <w:szCs w:val="14"/>
              </w:rPr>
            </w:pPr>
            <w:r w:rsidRPr="002F2393">
              <w:rPr>
                <w:color w:val="000000"/>
                <w:sz w:val="14"/>
                <w:szCs w:val="14"/>
              </w:rPr>
              <w:t>41</w:t>
            </w:r>
          </w:p>
        </w:tc>
        <w:tc>
          <w:tcPr>
            <w:tcW w:w="392" w:type="pct"/>
            <w:tcBorders>
              <w:top w:val="nil"/>
              <w:left w:val="nil"/>
              <w:bottom w:val="single" w:sz="4" w:space="0" w:color="auto"/>
              <w:right w:val="single" w:sz="4" w:space="0" w:color="auto"/>
            </w:tcBorders>
            <w:shd w:val="clear" w:color="auto" w:fill="auto"/>
            <w:vAlign w:val="center"/>
            <w:hideMark/>
          </w:tcPr>
          <w:p w14:paraId="3BDE1079" w14:textId="77777777" w:rsidR="009D306C" w:rsidRPr="002F2393" w:rsidRDefault="009D306C" w:rsidP="002F2393">
            <w:pPr>
              <w:jc w:val="center"/>
              <w:rPr>
                <w:color w:val="000000"/>
                <w:sz w:val="14"/>
                <w:szCs w:val="14"/>
              </w:rPr>
            </w:pPr>
            <w:r w:rsidRPr="002F2393">
              <w:rPr>
                <w:color w:val="000000"/>
                <w:sz w:val="14"/>
                <w:szCs w:val="14"/>
              </w:rPr>
              <w:t>33</w:t>
            </w:r>
          </w:p>
        </w:tc>
        <w:tc>
          <w:tcPr>
            <w:tcW w:w="346" w:type="pct"/>
            <w:tcBorders>
              <w:top w:val="nil"/>
              <w:left w:val="nil"/>
              <w:bottom w:val="single" w:sz="4" w:space="0" w:color="auto"/>
              <w:right w:val="single" w:sz="4" w:space="0" w:color="auto"/>
            </w:tcBorders>
            <w:shd w:val="clear" w:color="auto" w:fill="auto"/>
            <w:noWrap/>
            <w:vAlign w:val="center"/>
            <w:hideMark/>
          </w:tcPr>
          <w:p w14:paraId="512AC667"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710A2C17"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364CE18"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6E8080F"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6</w:t>
            </w:r>
          </w:p>
        </w:tc>
        <w:tc>
          <w:tcPr>
            <w:tcW w:w="502" w:type="pct"/>
            <w:tcBorders>
              <w:top w:val="nil"/>
              <w:left w:val="nil"/>
              <w:bottom w:val="single" w:sz="4" w:space="0" w:color="auto"/>
              <w:right w:val="single" w:sz="4" w:space="0" w:color="auto"/>
            </w:tcBorders>
            <w:shd w:val="clear" w:color="auto" w:fill="auto"/>
            <w:vAlign w:val="center"/>
            <w:hideMark/>
          </w:tcPr>
          <w:p w14:paraId="3E8A118C"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51D0097D"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3508F440" w14:textId="77777777" w:rsidR="009D306C" w:rsidRPr="002F2393" w:rsidRDefault="009D306C" w:rsidP="002F2393">
            <w:pPr>
              <w:jc w:val="center"/>
              <w:rPr>
                <w:color w:val="000000"/>
                <w:sz w:val="14"/>
                <w:szCs w:val="14"/>
              </w:rPr>
            </w:pPr>
            <w:r w:rsidRPr="002F2393">
              <w:rPr>
                <w:color w:val="000000"/>
                <w:sz w:val="14"/>
                <w:szCs w:val="14"/>
              </w:rPr>
              <w:t>190,00</w:t>
            </w:r>
          </w:p>
        </w:tc>
        <w:tc>
          <w:tcPr>
            <w:tcW w:w="466" w:type="pct"/>
            <w:tcBorders>
              <w:top w:val="nil"/>
              <w:left w:val="nil"/>
              <w:bottom w:val="single" w:sz="4" w:space="0" w:color="auto"/>
              <w:right w:val="single" w:sz="4" w:space="0" w:color="auto"/>
            </w:tcBorders>
            <w:shd w:val="clear" w:color="auto" w:fill="auto"/>
            <w:vAlign w:val="center"/>
            <w:hideMark/>
          </w:tcPr>
          <w:p w14:paraId="338F0E0C"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121AB130" w14:textId="77777777" w:rsidR="009D306C" w:rsidRPr="002F2393" w:rsidRDefault="009D306C" w:rsidP="002F2393">
            <w:pPr>
              <w:jc w:val="center"/>
              <w:rPr>
                <w:color w:val="000000"/>
                <w:sz w:val="14"/>
                <w:szCs w:val="14"/>
              </w:rPr>
            </w:pPr>
            <w:r w:rsidRPr="002F2393">
              <w:rPr>
                <w:color w:val="000000"/>
                <w:sz w:val="14"/>
                <w:szCs w:val="14"/>
              </w:rPr>
              <w:t>34</w:t>
            </w:r>
          </w:p>
        </w:tc>
        <w:tc>
          <w:tcPr>
            <w:tcW w:w="392" w:type="pct"/>
            <w:tcBorders>
              <w:top w:val="nil"/>
              <w:left w:val="nil"/>
              <w:bottom w:val="single" w:sz="4" w:space="0" w:color="auto"/>
              <w:right w:val="single" w:sz="4" w:space="0" w:color="auto"/>
            </w:tcBorders>
            <w:shd w:val="clear" w:color="auto" w:fill="auto"/>
            <w:vAlign w:val="center"/>
            <w:hideMark/>
          </w:tcPr>
          <w:p w14:paraId="250C3536" w14:textId="77777777" w:rsidR="009D306C" w:rsidRPr="002F2393" w:rsidRDefault="009D306C" w:rsidP="002F2393">
            <w:pPr>
              <w:jc w:val="center"/>
              <w:rPr>
                <w:color w:val="000000"/>
                <w:sz w:val="14"/>
                <w:szCs w:val="14"/>
              </w:rPr>
            </w:pPr>
            <w:r w:rsidRPr="002F2393">
              <w:rPr>
                <w:color w:val="000000"/>
                <w:sz w:val="14"/>
                <w:szCs w:val="14"/>
              </w:rPr>
              <w:t>27</w:t>
            </w:r>
          </w:p>
        </w:tc>
        <w:tc>
          <w:tcPr>
            <w:tcW w:w="346" w:type="pct"/>
            <w:tcBorders>
              <w:top w:val="nil"/>
              <w:left w:val="nil"/>
              <w:bottom w:val="single" w:sz="4" w:space="0" w:color="auto"/>
              <w:right w:val="single" w:sz="4" w:space="0" w:color="auto"/>
            </w:tcBorders>
            <w:shd w:val="clear" w:color="auto" w:fill="auto"/>
            <w:noWrap/>
            <w:vAlign w:val="center"/>
            <w:hideMark/>
          </w:tcPr>
          <w:p w14:paraId="606229FD"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30F1B2C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F7D5EFB"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4338FA"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10</w:t>
            </w:r>
          </w:p>
        </w:tc>
        <w:tc>
          <w:tcPr>
            <w:tcW w:w="502" w:type="pct"/>
            <w:tcBorders>
              <w:top w:val="nil"/>
              <w:left w:val="nil"/>
              <w:bottom w:val="single" w:sz="4" w:space="0" w:color="auto"/>
              <w:right w:val="single" w:sz="4" w:space="0" w:color="auto"/>
            </w:tcBorders>
            <w:shd w:val="clear" w:color="auto" w:fill="auto"/>
            <w:vAlign w:val="center"/>
            <w:hideMark/>
          </w:tcPr>
          <w:p w14:paraId="66ED8285"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40B50EE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D093437" w14:textId="77777777" w:rsidR="009D306C" w:rsidRPr="002F2393" w:rsidRDefault="009D306C" w:rsidP="002F2393">
            <w:pPr>
              <w:jc w:val="center"/>
              <w:rPr>
                <w:color w:val="000000"/>
                <w:sz w:val="14"/>
                <w:szCs w:val="14"/>
              </w:rPr>
            </w:pPr>
            <w:r w:rsidRPr="002F2393">
              <w:rPr>
                <w:color w:val="000000"/>
                <w:sz w:val="14"/>
                <w:szCs w:val="14"/>
              </w:rPr>
              <w:t>160,00</w:t>
            </w:r>
          </w:p>
        </w:tc>
        <w:tc>
          <w:tcPr>
            <w:tcW w:w="466" w:type="pct"/>
            <w:tcBorders>
              <w:top w:val="nil"/>
              <w:left w:val="nil"/>
              <w:bottom w:val="single" w:sz="4" w:space="0" w:color="auto"/>
              <w:right w:val="single" w:sz="4" w:space="0" w:color="auto"/>
            </w:tcBorders>
            <w:shd w:val="clear" w:color="auto" w:fill="auto"/>
            <w:vAlign w:val="center"/>
            <w:hideMark/>
          </w:tcPr>
          <w:p w14:paraId="652517B1"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5B0AC8ED" w14:textId="77777777" w:rsidR="009D306C" w:rsidRPr="002F2393" w:rsidRDefault="009D306C" w:rsidP="002F2393">
            <w:pPr>
              <w:jc w:val="center"/>
              <w:rPr>
                <w:color w:val="000000"/>
                <w:sz w:val="14"/>
                <w:szCs w:val="14"/>
              </w:rPr>
            </w:pPr>
            <w:r w:rsidRPr="002F2393">
              <w:rPr>
                <w:color w:val="000000"/>
                <w:sz w:val="14"/>
                <w:szCs w:val="14"/>
              </w:rPr>
              <w:t>28</w:t>
            </w:r>
          </w:p>
        </w:tc>
        <w:tc>
          <w:tcPr>
            <w:tcW w:w="392" w:type="pct"/>
            <w:tcBorders>
              <w:top w:val="nil"/>
              <w:left w:val="nil"/>
              <w:bottom w:val="single" w:sz="4" w:space="0" w:color="auto"/>
              <w:right w:val="single" w:sz="4" w:space="0" w:color="auto"/>
            </w:tcBorders>
            <w:shd w:val="clear" w:color="auto" w:fill="auto"/>
            <w:vAlign w:val="center"/>
            <w:hideMark/>
          </w:tcPr>
          <w:p w14:paraId="47CB0DF4"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53E32C0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D1CA89D"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088C4CD0"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7B1BC1E" w14:textId="77777777" w:rsidR="009D306C" w:rsidRPr="002F2393" w:rsidRDefault="009D306C" w:rsidP="002F2393">
            <w:pPr>
              <w:jc w:val="center"/>
              <w:rPr>
                <w:color w:val="000000"/>
                <w:sz w:val="14"/>
                <w:szCs w:val="14"/>
              </w:rPr>
            </w:pPr>
            <w:r w:rsidRPr="002F2393">
              <w:rPr>
                <w:color w:val="000000"/>
                <w:sz w:val="14"/>
                <w:szCs w:val="14"/>
              </w:rPr>
              <w:t>Termomodernizacja budynku m</w:t>
            </w:r>
            <w:r w:rsidR="003A7DAC">
              <w:rPr>
                <w:color w:val="000000"/>
                <w:sz w:val="14"/>
                <w:szCs w:val="14"/>
              </w:rPr>
              <w:t>ieszkalnego przy ul. Asfaltowej </w:t>
            </w:r>
            <w:r w:rsidRPr="002F2393">
              <w:rPr>
                <w:color w:val="000000"/>
                <w:sz w:val="14"/>
                <w:szCs w:val="14"/>
              </w:rPr>
              <w:t>6</w:t>
            </w:r>
          </w:p>
        </w:tc>
        <w:tc>
          <w:tcPr>
            <w:tcW w:w="502" w:type="pct"/>
            <w:tcBorders>
              <w:top w:val="nil"/>
              <w:left w:val="nil"/>
              <w:bottom w:val="single" w:sz="4" w:space="0" w:color="auto"/>
              <w:right w:val="single" w:sz="4" w:space="0" w:color="auto"/>
            </w:tcBorders>
            <w:shd w:val="clear" w:color="auto" w:fill="auto"/>
            <w:vAlign w:val="center"/>
            <w:hideMark/>
          </w:tcPr>
          <w:p w14:paraId="288AAB2F"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6AD5ED3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BFA00DE" w14:textId="77777777" w:rsidR="009D306C" w:rsidRPr="002F2393" w:rsidRDefault="009D306C" w:rsidP="002F2393">
            <w:pPr>
              <w:jc w:val="center"/>
              <w:rPr>
                <w:color w:val="000000"/>
                <w:sz w:val="14"/>
                <w:szCs w:val="14"/>
              </w:rPr>
            </w:pPr>
            <w:r w:rsidRPr="002F2393">
              <w:rPr>
                <w:color w:val="000000"/>
                <w:sz w:val="14"/>
                <w:szCs w:val="14"/>
              </w:rPr>
              <w:t>160,00</w:t>
            </w:r>
          </w:p>
        </w:tc>
        <w:tc>
          <w:tcPr>
            <w:tcW w:w="466" w:type="pct"/>
            <w:tcBorders>
              <w:top w:val="nil"/>
              <w:left w:val="nil"/>
              <w:bottom w:val="single" w:sz="4" w:space="0" w:color="auto"/>
              <w:right w:val="single" w:sz="4" w:space="0" w:color="auto"/>
            </w:tcBorders>
            <w:shd w:val="clear" w:color="auto" w:fill="auto"/>
            <w:vAlign w:val="center"/>
            <w:hideMark/>
          </w:tcPr>
          <w:p w14:paraId="31000CCE"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69F8119A" w14:textId="77777777" w:rsidR="009D306C" w:rsidRPr="002F2393" w:rsidRDefault="009D306C" w:rsidP="002F2393">
            <w:pPr>
              <w:jc w:val="center"/>
              <w:rPr>
                <w:color w:val="000000"/>
                <w:sz w:val="14"/>
                <w:szCs w:val="14"/>
              </w:rPr>
            </w:pPr>
            <w:r w:rsidRPr="002F2393">
              <w:rPr>
                <w:color w:val="000000"/>
                <w:sz w:val="14"/>
                <w:szCs w:val="14"/>
              </w:rPr>
              <w:t>28</w:t>
            </w:r>
          </w:p>
        </w:tc>
        <w:tc>
          <w:tcPr>
            <w:tcW w:w="392" w:type="pct"/>
            <w:tcBorders>
              <w:top w:val="nil"/>
              <w:left w:val="nil"/>
              <w:bottom w:val="single" w:sz="4" w:space="0" w:color="auto"/>
              <w:right w:val="single" w:sz="4" w:space="0" w:color="auto"/>
            </w:tcBorders>
            <w:shd w:val="clear" w:color="auto" w:fill="auto"/>
            <w:vAlign w:val="center"/>
            <w:hideMark/>
          </w:tcPr>
          <w:p w14:paraId="6CC827D2"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55AC8C30"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78AF2A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7F451E23"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96B6E01" w14:textId="77777777" w:rsidR="009D306C" w:rsidRPr="002F2393" w:rsidRDefault="009D306C" w:rsidP="002F2393">
            <w:pPr>
              <w:jc w:val="center"/>
              <w:rPr>
                <w:color w:val="000000"/>
                <w:sz w:val="14"/>
                <w:szCs w:val="14"/>
              </w:rPr>
            </w:pPr>
            <w:r w:rsidRPr="002F2393">
              <w:rPr>
                <w:color w:val="000000"/>
                <w:sz w:val="14"/>
                <w:szCs w:val="14"/>
              </w:rPr>
              <w:t xml:space="preserve">Termomodernizacja budynku </w:t>
            </w:r>
            <w:r w:rsidR="003A7DAC">
              <w:rPr>
                <w:color w:val="000000"/>
                <w:sz w:val="14"/>
                <w:szCs w:val="14"/>
              </w:rPr>
              <w:t>mieszkalnego przy ul. Dworcowej </w:t>
            </w:r>
            <w:r w:rsidRPr="002F2393">
              <w:rPr>
                <w:color w:val="000000"/>
                <w:sz w:val="14"/>
                <w:szCs w:val="14"/>
              </w:rPr>
              <w:t>5</w:t>
            </w:r>
          </w:p>
        </w:tc>
        <w:tc>
          <w:tcPr>
            <w:tcW w:w="502" w:type="pct"/>
            <w:tcBorders>
              <w:top w:val="nil"/>
              <w:left w:val="nil"/>
              <w:bottom w:val="single" w:sz="4" w:space="0" w:color="auto"/>
              <w:right w:val="single" w:sz="4" w:space="0" w:color="auto"/>
            </w:tcBorders>
            <w:shd w:val="clear" w:color="auto" w:fill="auto"/>
            <w:vAlign w:val="center"/>
            <w:hideMark/>
          </w:tcPr>
          <w:p w14:paraId="7967D6CE"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1FA890C1"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0C5EF97" w14:textId="77777777" w:rsidR="009D306C" w:rsidRPr="002F2393" w:rsidRDefault="009D306C" w:rsidP="002F2393">
            <w:pPr>
              <w:jc w:val="center"/>
              <w:rPr>
                <w:color w:val="000000"/>
                <w:sz w:val="14"/>
                <w:szCs w:val="14"/>
              </w:rPr>
            </w:pPr>
            <w:r w:rsidRPr="002F2393">
              <w:rPr>
                <w:color w:val="000000"/>
                <w:sz w:val="14"/>
                <w:szCs w:val="14"/>
              </w:rPr>
              <w:t>180,00</w:t>
            </w:r>
          </w:p>
        </w:tc>
        <w:tc>
          <w:tcPr>
            <w:tcW w:w="466" w:type="pct"/>
            <w:tcBorders>
              <w:top w:val="nil"/>
              <w:left w:val="nil"/>
              <w:bottom w:val="single" w:sz="4" w:space="0" w:color="auto"/>
              <w:right w:val="single" w:sz="4" w:space="0" w:color="auto"/>
            </w:tcBorders>
            <w:shd w:val="clear" w:color="auto" w:fill="auto"/>
            <w:vAlign w:val="center"/>
            <w:hideMark/>
          </w:tcPr>
          <w:p w14:paraId="64854587"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67C9256E" w14:textId="77777777" w:rsidR="009D306C" w:rsidRPr="002F2393" w:rsidRDefault="009D306C" w:rsidP="002F2393">
            <w:pPr>
              <w:jc w:val="center"/>
              <w:rPr>
                <w:color w:val="000000"/>
                <w:sz w:val="14"/>
                <w:szCs w:val="14"/>
              </w:rPr>
            </w:pPr>
            <w:r w:rsidRPr="002F2393">
              <w:rPr>
                <w:color w:val="000000"/>
                <w:sz w:val="14"/>
                <w:szCs w:val="14"/>
              </w:rPr>
              <w:t>32</w:t>
            </w:r>
          </w:p>
        </w:tc>
        <w:tc>
          <w:tcPr>
            <w:tcW w:w="392" w:type="pct"/>
            <w:tcBorders>
              <w:top w:val="nil"/>
              <w:left w:val="nil"/>
              <w:bottom w:val="single" w:sz="4" w:space="0" w:color="auto"/>
              <w:right w:val="single" w:sz="4" w:space="0" w:color="auto"/>
            </w:tcBorders>
            <w:shd w:val="clear" w:color="auto" w:fill="auto"/>
            <w:vAlign w:val="center"/>
            <w:hideMark/>
          </w:tcPr>
          <w:p w14:paraId="2AADE18D" w14:textId="77777777" w:rsidR="009D306C" w:rsidRPr="002F2393" w:rsidRDefault="009D306C" w:rsidP="002F2393">
            <w:pPr>
              <w:jc w:val="center"/>
              <w:rPr>
                <w:color w:val="000000"/>
                <w:sz w:val="14"/>
                <w:szCs w:val="14"/>
              </w:rPr>
            </w:pPr>
            <w:r w:rsidRPr="002F2393">
              <w:rPr>
                <w:color w:val="000000"/>
                <w:sz w:val="14"/>
                <w:szCs w:val="14"/>
              </w:rPr>
              <w:t>26</w:t>
            </w:r>
          </w:p>
        </w:tc>
        <w:tc>
          <w:tcPr>
            <w:tcW w:w="346" w:type="pct"/>
            <w:tcBorders>
              <w:top w:val="nil"/>
              <w:left w:val="nil"/>
              <w:bottom w:val="single" w:sz="4" w:space="0" w:color="auto"/>
              <w:right w:val="single" w:sz="4" w:space="0" w:color="auto"/>
            </w:tcBorders>
            <w:shd w:val="clear" w:color="auto" w:fill="auto"/>
            <w:noWrap/>
            <w:vAlign w:val="center"/>
            <w:hideMark/>
          </w:tcPr>
          <w:p w14:paraId="6BB2A9F9"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02FA7CC"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42F09FF"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9A22D89" w14:textId="77777777" w:rsidR="009D306C" w:rsidRPr="002F2393" w:rsidRDefault="009D306C" w:rsidP="002F2393">
            <w:pPr>
              <w:jc w:val="center"/>
              <w:rPr>
                <w:color w:val="000000"/>
                <w:sz w:val="14"/>
                <w:szCs w:val="14"/>
              </w:rPr>
            </w:pPr>
            <w:r w:rsidRPr="002F2393">
              <w:rPr>
                <w:color w:val="000000"/>
                <w:sz w:val="14"/>
                <w:szCs w:val="14"/>
              </w:rPr>
              <w:t>Termomodernizacja budynku mieszkalnego przy ul. Piastów 2</w:t>
            </w:r>
          </w:p>
        </w:tc>
        <w:tc>
          <w:tcPr>
            <w:tcW w:w="502" w:type="pct"/>
            <w:tcBorders>
              <w:top w:val="nil"/>
              <w:left w:val="nil"/>
              <w:bottom w:val="single" w:sz="4" w:space="0" w:color="auto"/>
              <w:right w:val="single" w:sz="4" w:space="0" w:color="auto"/>
            </w:tcBorders>
            <w:shd w:val="clear" w:color="auto" w:fill="auto"/>
            <w:vAlign w:val="center"/>
            <w:hideMark/>
          </w:tcPr>
          <w:p w14:paraId="7DB9AE51"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5761598D"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4CB56770" w14:textId="77777777" w:rsidR="009D306C" w:rsidRPr="002F2393" w:rsidRDefault="009D306C" w:rsidP="002F2393">
            <w:pPr>
              <w:jc w:val="center"/>
              <w:rPr>
                <w:color w:val="000000"/>
                <w:sz w:val="14"/>
                <w:szCs w:val="14"/>
              </w:rPr>
            </w:pPr>
            <w:r w:rsidRPr="002F2393">
              <w:rPr>
                <w:color w:val="000000"/>
                <w:sz w:val="14"/>
                <w:szCs w:val="14"/>
              </w:rPr>
              <w:t>228,00</w:t>
            </w:r>
          </w:p>
        </w:tc>
        <w:tc>
          <w:tcPr>
            <w:tcW w:w="466" w:type="pct"/>
            <w:tcBorders>
              <w:top w:val="nil"/>
              <w:left w:val="nil"/>
              <w:bottom w:val="single" w:sz="4" w:space="0" w:color="auto"/>
              <w:right w:val="single" w:sz="4" w:space="0" w:color="auto"/>
            </w:tcBorders>
            <w:shd w:val="clear" w:color="auto" w:fill="auto"/>
            <w:vAlign w:val="center"/>
            <w:hideMark/>
          </w:tcPr>
          <w:p w14:paraId="664E1F22"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5E0D4752" w14:textId="77777777" w:rsidR="009D306C" w:rsidRPr="002F2393" w:rsidRDefault="009D306C" w:rsidP="002F2393">
            <w:pPr>
              <w:jc w:val="center"/>
              <w:rPr>
                <w:color w:val="000000"/>
                <w:sz w:val="14"/>
                <w:szCs w:val="14"/>
              </w:rPr>
            </w:pPr>
            <w:r w:rsidRPr="002F2393">
              <w:rPr>
                <w:color w:val="000000"/>
                <w:sz w:val="14"/>
                <w:szCs w:val="14"/>
              </w:rPr>
              <w:t>40</w:t>
            </w:r>
          </w:p>
        </w:tc>
        <w:tc>
          <w:tcPr>
            <w:tcW w:w="392" w:type="pct"/>
            <w:tcBorders>
              <w:top w:val="nil"/>
              <w:left w:val="nil"/>
              <w:bottom w:val="single" w:sz="4" w:space="0" w:color="auto"/>
              <w:right w:val="single" w:sz="4" w:space="0" w:color="auto"/>
            </w:tcBorders>
            <w:shd w:val="clear" w:color="auto" w:fill="auto"/>
            <w:vAlign w:val="center"/>
            <w:hideMark/>
          </w:tcPr>
          <w:p w14:paraId="3E760B2D" w14:textId="77777777" w:rsidR="009D306C" w:rsidRPr="002F2393" w:rsidRDefault="009D306C" w:rsidP="002F2393">
            <w:pPr>
              <w:jc w:val="center"/>
              <w:rPr>
                <w:color w:val="000000"/>
                <w:sz w:val="14"/>
                <w:szCs w:val="14"/>
              </w:rPr>
            </w:pPr>
            <w:r w:rsidRPr="002F2393">
              <w:rPr>
                <w:color w:val="000000"/>
                <w:sz w:val="14"/>
                <w:szCs w:val="14"/>
              </w:rPr>
              <w:t>32</w:t>
            </w:r>
          </w:p>
        </w:tc>
        <w:tc>
          <w:tcPr>
            <w:tcW w:w="346" w:type="pct"/>
            <w:tcBorders>
              <w:top w:val="nil"/>
              <w:left w:val="nil"/>
              <w:bottom w:val="single" w:sz="4" w:space="0" w:color="auto"/>
              <w:right w:val="single" w:sz="4" w:space="0" w:color="auto"/>
            </w:tcBorders>
            <w:shd w:val="clear" w:color="auto" w:fill="auto"/>
            <w:noWrap/>
            <w:vAlign w:val="center"/>
            <w:hideMark/>
          </w:tcPr>
          <w:p w14:paraId="519796E3"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3F845EA1"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3F0DFDAA"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B9F6EBA" w14:textId="77777777" w:rsidR="009D306C" w:rsidRPr="002F2393" w:rsidRDefault="009D306C" w:rsidP="002F2393">
            <w:pPr>
              <w:jc w:val="center"/>
              <w:rPr>
                <w:color w:val="000000"/>
                <w:sz w:val="14"/>
                <w:szCs w:val="14"/>
              </w:rPr>
            </w:pPr>
            <w:r w:rsidRPr="002F2393">
              <w:rPr>
                <w:color w:val="000000"/>
                <w:sz w:val="14"/>
                <w:szCs w:val="14"/>
              </w:rPr>
              <w:t>Termomodernizacja budynku mieszkalnego przy ul. Piastów 15</w:t>
            </w:r>
          </w:p>
        </w:tc>
        <w:tc>
          <w:tcPr>
            <w:tcW w:w="502" w:type="pct"/>
            <w:tcBorders>
              <w:top w:val="nil"/>
              <w:left w:val="nil"/>
              <w:bottom w:val="single" w:sz="4" w:space="0" w:color="auto"/>
              <w:right w:val="single" w:sz="4" w:space="0" w:color="auto"/>
            </w:tcBorders>
            <w:shd w:val="clear" w:color="auto" w:fill="auto"/>
            <w:vAlign w:val="center"/>
            <w:hideMark/>
          </w:tcPr>
          <w:p w14:paraId="1E67AF69"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0AC120D2"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E14CB51" w14:textId="77777777" w:rsidR="009D306C" w:rsidRPr="002F2393" w:rsidRDefault="009D306C" w:rsidP="002F2393">
            <w:pPr>
              <w:jc w:val="center"/>
              <w:rPr>
                <w:color w:val="000000"/>
                <w:sz w:val="14"/>
                <w:szCs w:val="14"/>
              </w:rPr>
            </w:pPr>
            <w:r w:rsidRPr="002F2393">
              <w:rPr>
                <w:color w:val="000000"/>
                <w:sz w:val="14"/>
                <w:szCs w:val="14"/>
              </w:rPr>
              <w:t>220,00</w:t>
            </w:r>
          </w:p>
        </w:tc>
        <w:tc>
          <w:tcPr>
            <w:tcW w:w="466" w:type="pct"/>
            <w:tcBorders>
              <w:top w:val="nil"/>
              <w:left w:val="nil"/>
              <w:bottom w:val="single" w:sz="4" w:space="0" w:color="auto"/>
              <w:right w:val="single" w:sz="4" w:space="0" w:color="auto"/>
            </w:tcBorders>
            <w:shd w:val="clear" w:color="auto" w:fill="auto"/>
            <w:vAlign w:val="center"/>
            <w:hideMark/>
          </w:tcPr>
          <w:p w14:paraId="6EC8B0A6" w14:textId="77777777" w:rsidR="009D306C" w:rsidRPr="002F2393" w:rsidRDefault="009D306C" w:rsidP="002F2393">
            <w:pPr>
              <w:jc w:val="center"/>
              <w:rPr>
                <w:color w:val="000000"/>
                <w:sz w:val="14"/>
                <w:szCs w:val="14"/>
              </w:rPr>
            </w:pPr>
            <w:r w:rsidRPr="002F2393">
              <w:rPr>
                <w:color w:val="000000"/>
                <w:sz w:val="14"/>
                <w:szCs w:val="14"/>
              </w:rPr>
              <w:t>środki własne/RPO WZ 2014-2020</w:t>
            </w:r>
          </w:p>
        </w:tc>
        <w:tc>
          <w:tcPr>
            <w:tcW w:w="392" w:type="pct"/>
            <w:tcBorders>
              <w:top w:val="nil"/>
              <w:left w:val="nil"/>
              <w:bottom w:val="single" w:sz="4" w:space="0" w:color="auto"/>
              <w:right w:val="single" w:sz="4" w:space="0" w:color="auto"/>
            </w:tcBorders>
            <w:shd w:val="clear" w:color="auto" w:fill="auto"/>
            <w:vAlign w:val="center"/>
            <w:hideMark/>
          </w:tcPr>
          <w:p w14:paraId="242DC26C" w14:textId="77777777" w:rsidR="009D306C" w:rsidRPr="002F2393" w:rsidRDefault="009D306C" w:rsidP="002F2393">
            <w:pPr>
              <w:jc w:val="center"/>
              <w:rPr>
                <w:color w:val="000000"/>
                <w:sz w:val="14"/>
                <w:szCs w:val="14"/>
              </w:rPr>
            </w:pPr>
            <w:r w:rsidRPr="002F2393">
              <w:rPr>
                <w:color w:val="000000"/>
                <w:sz w:val="14"/>
                <w:szCs w:val="14"/>
              </w:rPr>
              <w:t>39</w:t>
            </w:r>
          </w:p>
        </w:tc>
        <w:tc>
          <w:tcPr>
            <w:tcW w:w="392" w:type="pct"/>
            <w:tcBorders>
              <w:top w:val="nil"/>
              <w:left w:val="nil"/>
              <w:bottom w:val="single" w:sz="4" w:space="0" w:color="auto"/>
              <w:right w:val="single" w:sz="4" w:space="0" w:color="auto"/>
            </w:tcBorders>
            <w:shd w:val="clear" w:color="auto" w:fill="auto"/>
            <w:vAlign w:val="center"/>
            <w:hideMark/>
          </w:tcPr>
          <w:p w14:paraId="0A88754A" w14:textId="77777777" w:rsidR="009D306C" w:rsidRPr="002F2393" w:rsidRDefault="009D306C" w:rsidP="002F2393">
            <w:pPr>
              <w:jc w:val="center"/>
              <w:rPr>
                <w:color w:val="000000"/>
                <w:sz w:val="14"/>
                <w:szCs w:val="14"/>
              </w:rPr>
            </w:pPr>
            <w:r w:rsidRPr="002F2393">
              <w:rPr>
                <w:color w:val="000000"/>
                <w:sz w:val="14"/>
                <w:szCs w:val="14"/>
              </w:rPr>
              <w:t>31</w:t>
            </w:r>
          </w:p>
        </w:tc>
        <w:tc>
          <w:tcPr>
            <w:tcW w:w="346" w:type="pct"/>
            <w:tcBorders>
              <w:top w:val="nil"/>
              <w:left w:val="nil"/>
              <w:bottom w:val="single" w:sz="4" w:space="0" w:color="auto"/>
              <w:right w:val="single" w:sz="4" w:space="0" w:color="auto"/>
            </w:tcBorders>
            <w:shd w:val="clear" w:color="auto" w:fill="auto"/>
            <w:noWrap/>
            <w:vAlign w:val="center"/>
            <w:hideMark/>
          </w:tcPr>
          <w:p w14:paraId="3008595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B5961E9"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1D396A0"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C92A51" w14:textId="77777777" w:rsidR="009D306C" w:rsidRPr="002F2393" w:rsidRDefault="009D306C" w:rsidP="002F2393">
            <w:pPr>
              <w:jc w:val="center"/>
              <w:rPr>
                <w:color w:val="000000"/>
                <w:sz w:val="14"/>
                <w:szCs w:val="14"/>
              </w:rPr>
            </w:pPr>
            <w:r w:rsidRPr="002F2393">
              <w:rPr>
                <w:color w:val="000000"/>
                <w:sz w:val="14"/>
                <w:szCs w:val="14"/>
              </w:rPr>
              <w:lastRenderedPageBreak/>
              <w:t>Termomodernizacja budynku mieszkalnego przy ul. Piastów 8</w:t>
            </w:r>
          </w:p>
        </w:tc>
        <w:tc>
          <w:tcPr>
            <w:tcW w:w="502" w:type="pct"/>
            <w:tcBorders>
              <w:top w:val="nil"/>
              <w:left w:val="nil"/>
              <w:bottom w:val="single" w:sz="4" w:space="0" w:color="auto"/>
              <w:right w:val="single" w:sz="4" w:space="0" w:color="auto"/>
            </w:tcBorders>
            <w:shd w:val="clear" w:color="auto" w:fill="auto"/>
            <w:vAlign w:val="center"/>
            <w:hideMark/>
          </w:tcPr>
          <w:p w14:paraId="3E692ACF"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639C28AE"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8D1811C" w14:textId="77777777" w:rsidR="009D306C" w:rsidRPr="002F2393" w:rsidRDefault="009D306C" w:rsidP="002F2393">
            <w:pPr>
              <w:jc w:val="center"/>
              <w:rPr>
                <w:color w:val="000000"/>
                <w:sz w:val="14"/>
                <w:szCs w:val="14"/>
              </w:rPr>
            </w:pPr>
            <w:r w:rsidRPr="002F2393">
              <w:rPr>
                <w:color w:val="000000"/>
                <w:sz w:val="14"/>
                <w:szCs w:val="14"/>
              </w:rPr>
              <w:t>165,00</w:t>
            </w:r>
          </w:p>
        </w:tc>
        <w:tc>
          <w:tcPr>
            <w:tcW w:w="466" w:type="pct"/>
            <w:tcBorders>
              <w:top w:val="nil"/>
              <w:left w:val="nil"/>
              <w:bottom w:val="single" w:sz="4" w:space="0" w:color="auto"/>
              <w:right w:val="single" w:sz="4" w:space="0" w:color="auto"/>
            </w:tcBorders>
            <w:shd w:val="clear" w:color="auto" w:fill="auto"/>
            <w:vAlign w:val="center"/>
            <w:hideMark/>
          </w:tcPr>
          <w:p w14:paraId="18531093"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45AFA58D" w14:textId="77777777" w:rsidR="009D306C" w:rsidRPr="002F2393" w:rsidRDefault="009D306C" w:rsidP="002F2393">
            <w:pPr>
              <w:jc w:val="center"/>
              <w:rPr>
                <w:color w:val="000000"/>
                <w:sz w:val="14"/>
                <w:szCs w:val="14"/>
              </w:rPr>
            </w:pPr>
            <w:r w:rsidRPr="002F2393">
              <w:rPr>
                <w:color w:val="000000"/>
                <w:sz w:val="14"/>
                <w:szCs w:val="14"/>
              </w:rPr>
              <w:t>30</w:t>
            </w:r>
          </w:p>
        </w:tc>
        <w:tc>
          <w:tcPr>
            <w:tcW w:w="392" w:type="pct"/>
            <w:tcBorders>
              <w:top w:val="nil"/>
              <w:left w:val="nil"/>
              <w:bottom w:val="single" w:sz="4" w:space="0" w:color="auto"/>
              <w:right w:val="single" w:sz="4" w:space="0" w:color="auto"/>
            </w:tcBorders>
            <w:shd w:val="clear" w:color="auto" w:fill="auto"/>
            <w:vAlign w:val="center"/>
            <w:hideMark/>
          </w:tcPr>
          <w:p w14:paraId="7E6EFD5E"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02FAF59D"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70AD4240"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3C3691C"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D464EF7" w14:textId="77777777" w:rsidR="009D306C" w:rsidRPr="002F2393" w:rsidRDefault="009D306C" w:rsidP="002F2393">
            <w:pPr>
              <w:jc w:val="center"/>
              <w:rPr>
                <w:color w:val="000000"/>
                <w:sz w:val="14"/>
                <w:szCs w:val="14"/>
              </w:rPr>
            </w:pPr>
            <w:r w:rsidRPr="002F2393">
              <w:rPr>
                <w:color w:val="000000"/>
                <w:sz w:val="14"/>
                <w:szCs w:val="14"/>
              </w:rPr>
              <w:t xml:space="preserve">Termomodernizacja budynku </w:t>
            </w:r>
            <w:r w:rsidR="003A7DAC">
              <w:rPr>
                <w:color w:val="000000"/>
                <w:sz w:val="14"/>
                <w:szCs w:val="14"/>
              </w:rPr>
              <w:t>mieszkalnego przy ul. Kopernika </w:t>
            </w:r>
            <w:r w:rsidRPr="002F2393">
              <w:rPr>
                <w:color w:val="000000"/>
                <w:sz w:val="14"/>
                <w:szCs w:val="14"/>
              </w:rPr>
              <w:t>4</w:t>
            </w:r>
          </w:p>
        </w:tc>
        <w:tc>
          <w:tcPr>
            <w:tcW w:w="502" w:type="pct"/>
            <w:tcBorders>
              <w:top w:val="nil"/>
              <w:left w:val="nil"/>
              <w:bottom w:val="single" w:sz="4" w:space="0" w:color="auto"/>
              <w:right w:val="single" w:sz="4" w:space="0" w:color="auto"/>
            </w:tcBorders>
            <w:shd w:val="clear" w:color="auto" w:fill="auto"/>
            <w:vAlign w:val="center"/>
            <w:hideMark/>
          </w:tcPr>
          <w:p w14:paraId="3D504793"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4BD6B755"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0744050F" w14:textId="77777777" w:rsidR="009D306C" w:rsidRPr="002F2393" w:rsidRDefault="009D306C" w:rsidP="002F2393">
            <w:pPr>
              <w:jc w:val="center"/>
              <w:rPr>
                <w:color w:val="000000"/>
                <w:sz w:val="14"/>
                <w:szCs w:val="14"/>
              </w:rPr>
            </w:pPr>
            <w:r w:rsidRPr="002F2393">
              <w:rPr>
                <w:color w:val="000000"/>
                <w:sz w:val="14"/>
                <w:szCs w:val="14"/>
              </w:rPr>
              <w:t>185,00</w:t>
            </w:r>
          </w:p>
        </w:tc>
        <w:tc>
          <w:tcPr>
            <w:tcW w:w="466" w:type="pct"/>
            <w:tcBorders>
              <w:top w:val="nil"/>
              <w:left w:val="nil"/>
              <w:bottom w:val="single" w:sz="4" w:space="0" w:color="auto"/>
              <w:right w:val="single" w:sz="4" w:space="0" w:color="auto"/>
            </w:tcBorders>
            <w:shd w:val="clear" w:color="auto" w:fill="auto"/>
            <w:vAlign w:val="center"/>
            <w:hideMark/>
          </w:tcPr>
          <w:p w14:paraId="5782C75F"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4F2766D2" w14:textId="77777777" w:rsidR="009D306C" w:rsidRPr="002F2393" w:rsidRDefault="009D306C" w:rsidP="002F2393">
            <w:pPr>
              <w:jc w:val="center"/>
              <w:rPr>
                <w:color w:val="000000"/>
                <w:sz w:val="14"/>
                <w:szCs w:val="14"/>
              </w:rPr>
            </w:pPr>
            <w:r w:rsidRPr="002F2393">
              <w:rPr>
                <w:color w:val="000000"/>
                <w:sz w:val="14"/>
                <w:szCs w:val="14"/>
              </w:rPr>
              <w:t>33</w:t>
            </w:r>
          </w:p>
        </w:tc>
        <w:tc>
          <w:tcPr>
            <w:tcW w:w="392" w:type="pct"/>
            <w:tcBorders>
              <w:top w:val="nil"/>
              <w:left w:val="nil"/>
              <w:bottom w:val="single" w:sz="4" w:space="0" w:color="auto"/>
              <w:right w:val="single" w:sz="4" w:space="0" w:color="auto"/>
            </w:tcBorders>
            <w:shd w:val="clear" w:color="auto" w:fill="auto"/>
            <w:vAlign w:val="center"/>
            <w:hideMark/>
          </w:tcPr>
          <w:p w14:paraId="35A061ED" w14:textId="77777777" w:rsidR="009D306C" w:rsidRPr="002F2393" w:rsidRDefault="009D306C" w:rsidP="002F2393">
            <w:pPr>
              <w:jc w:val="center"/>
              <w:rPr>
                <w:color w:val="000000"/>
                <w:sz w:val="14"/>
                <w:szCs w:val="14"/>
              </w:rPr>
            </w:pPr>
            <w:r w:rsidRPr="002F2393">
              <w:rPr>
                <w:color w:val="000000"/>
                <w:sz w:val="14"/>
                <w:szCs w:val="14"/>
              </w:rPr>
              <w:t>27</w:t>
            </w:r>
          </w:p>
        </w:tc>
        <w:tc>
          <w:tcPr>
            <w:tcW w:w="346" w:type="pct"/>
            <w:tcBorders>
              <w:top w:val="nil"/>
              <w:left w:val="nil"/>
              <w:bottom w:val="single" w:sz="4" w:space="0" w:color="auto"/>
              <w:right w:val="single" w:sz="4" w:space="0" w:color="auto"/>
            </w:tcBorders>
            <w:shd w:val="clear" w:color="auto" w:fill="auto"/>
            <w:noWrap/>
            <w:vAlign w:val="center"/>
            <w:hideMark/>
          </w:tcPr>
          <w:p w14:paraId="64D9A08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BF1512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26A8C3BC"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AA4417F" w14:textId="77777777" w:rsidR="009D306C" w:rsidRPr="002F2393" w:rsidRDefault="009D306C" w:rsidP="002F2393">
            <w:pPr>
              <w:jc w:val="center"/>
              <w:rPr>
                <w:color w:val="000000"/>
                <w:sz w:val="14"/>
                <w:szCs w:val="14"/>
              </w:rPr>
            </w:pPr>
            <w:r w:rsidRPr="002F2393">
              <w:rPr>
                <w:color w:val="000000"/>
                <w:sz w:val="14"/>
                <w:szCs w:val="14"/>
              </w:rPr>
              <w:t>Termomodernizacja budynku m</w:t>
            </w:r>
            <w:r w:rsidR="003A7DAC">
              <w:rPr>
                <w:color w:val="000000"/>
                <w:sz w:val="14"/>
                <w:szCs w:val="14"/>
              </w:rPr>
              <w:t>ieszkalnego przy ul. Kościuszki </w:t>
            </w:r>
            <w:r w:rsidRPr="002F2393">
              <w:rPr>
                <w:color w:val="000000"/>
                <w:sz w:val="14"/>
                <w:szCs w:val="14"/>
              </w:rPr>
              <w:t>26</w:t>
            </w:r>
          </w:p>
        </w:tc>
        <w:tc>
          <w:tcPr>
            <w:tcW w:w="502" w:type="pct"/>
            <w:tcBorders>
              <w:top w:val="nil"/>
              <w:left w:val="nil"/>
              <w:bottom w:val="single" w:sz="4" w:space="0" w:color="auto"/>
              <w:right w:val="single" w:sz="4" w:space="0" w:color="auto"/>
            </w:tcBorders>
            <w:shd w:val="clear" w:color="auto" w:fill="auto"/>
            <w:vAlign w:val="center"/>
            <w:hideMark/>
          </w:tcPr>
          <w:p w14:paraId="4A71754F" w14:textId="77777777" w:rsidR="009D306C" w:rsidRPr="002F2393" w:rsidRDefault="009D306C" w:rsidP="002F2393">
            <w:pPr>
              <w:jc w:val="center"/>
              <w:rPr>
                <w:color w:val="000000"/>
                <w:sz w:val="14"/>
                <w:szCs w:val="14"/>
              </w:rPr>
            </w:pPr>
            <w:proofErr w:type="spellStart"/>
            <w:r w:rsidRPr="002F2393">
              <w:rPr>
                <w:color w:val="000000"/>
                <w:sz w:val="14"/>
                <w:szCs w:val="14"/>
              </w:rPr>
              <w:t>ZGKiM</w:t>
            </w:r>
            <w:proofErr w:type="spellEnd"/>
          </w:p>
        </w:tc>
        <w:tc>
          <w:tcPr>
            <w:tcW w:w="319" w:type="pct"/>
            <w:tcBorders>
              <w:top w:val="nil"/>
              <w:left w:val="nil"/>
              <w:bottom w:val="single" w:sz="4" w:space="0" w:color="auto"/>
              <w:right w:val="single" w:sz="4" w:space="0" w:color="auto"/>
            </w:tcBorders>
            <w:shd w:val="clear" w:color="auto" w:fill="auto"/>
            <w:vAlign w:val="center"/>
            <w:hideMark/>
          </w:tcPr>
          <w:p w14:paraId="7DAE3F2C"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0BA7545" w14:textId="77777777" w:rsidR="009D306C" w:rsidRPr="002F2393" w:rsidRDefault="009D306C" w:rsidP="002F2393">
            <w:pPr>
              <w:jc w:val="center"/>
              <w:rPr>
                <w:color w:val="000000"/>
                <w:sz w:val="14"/>
                <w:szCs w:val="14"/>
              </w:rPr>
            </w:pPr>
            <w:r w:rsidRPr="002F2393">
              <w:rPr>
                <w:color w:val="000000"/>
                <w:sz w:val="14"/>
                <w:szCs w:val="14"/>
              </w:rPr>
              <w:t>235,00</w:t>
            </w:r>
          </w:p>
        </w:tc>
        <w:tc>
          <w:tcPr>
            <w:tcW w:w="466" w:type="pct"/>
            <w:tcBorders>
              <w:top w:val="nil"/>
              <w:left w:val="nil"/>
              <w:bottom w:val="single" w:sz="4" w:space="0" w:color="auto"/>
              <w:right w:val="single" w:sz="4" w:space="0" w:color="auto"/>
            </w:tcBorders>
            <w:shd w:val="clear" w:color="auto" w:fill="auto"/>
            <w:vAlign w:val="center"/>
            <w:hideMark/>
          </w:tcPr>
          <w:p w14:paraId="2C319C54"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06470834" w14:textId="77777777" w:rsidR="009D306C" w:rsidRPr="002F2393" w:rsidRDefault="009D306C" w:rsidP="002F2393">
            <w:pPr>
              <w:jc w:val="center"/>
              <w:rPr>
                <w:color w:val="000000"/>
                <w:sz w:val="14"/>
                <w:szCs w:val="14"/>
              </w:rPr>
            </w:pPr>
            <w:r w:rsidRPr="002F2393">
              <w:rPr>
                <w:color w:val="000000"/>
                <w:sz w:val="14"/>
                <w:szCs w:val="14"/>
              </w:rPr>
              <w:t>41</w:t>
            </w:r>
          </w:p>
        </w:tc>
        <w:tc>
          <w:tcPr>
            <w:tcW w:w="392" w:type="pct"/>
            <w:tcBorders>
              <w:top w:val="nil"/>
              <w:left w:val="nil"/>
              <w:bottom w:val="single" w:sz="4" w:space="0" w:color="auto"/>
              <w:right w:val="single" w:sz="4" w:space="0" w:color="auto"/>
            </w:tcBorders>
            <w:shd w:val="clear" w:color="auto" w:fill="auto"/>
            <w:vAlign w:val="center"/>
            <w:hideMark/>
          </w:tcPr>
          <w:p w14:paraId="6E126384" w14:textId="77777777" w:rsidR="009D306C" w:rsidRPr="002F2393" w:rsidRDefault="009D306C" w:rsidP="002F2393">
            <w:pPr>
              <w:jc w:val="center"/>
              <w:rPr>
                <w:color w:val="000000"/>
                <w:sz w:val="14"/>
                <w:szCs w:val="14"/>
              </w:rPr>
            </w:pPr>
            <w:r w:rsidRPr="002F2393">
              <w:rPr>
                <w:color w:val="000000"/>
                <w:sz w:val="14"/>
                <w:szCs w:val="14"/>
              </w:rPr>
              <w:t>34</w:t>
            </w:r>
          </w:p>
        </w:tc>
        <w:tc>
          <w:tcPr>
            <w:tcW w:w="346" w:type="pct"/>
            <w:tcBorders>
              <w:top w:val="nil"/>
              <w:left w:val="nil"/>
              <w:bottom w:val="single" w:sz="4" w:space="0" w:color="auto"/>
              <w:right w:val="single" w:sz="4" w:space="0" w:color="auto"/>
            </w:tcBorders>
            <w:shd w:val="clear" w:color="auto" w:fill="auto"/>
            <w:noWrap/>
            <w:vAlign w:val="center"/>
            <w:hideMark/>
          </w:tcPr>
          <w:p w14:paraId="5280BAB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F889AD6"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3C94692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369BB6B" w14:textId="77777777" w:rsidR="009D306C" w:rsidRPr="002F2393" w:rsidRDefault="009D306C" w:rsidP="002F2393">
            <w:pPr>
              <w:jc w:val="center"/>
              <w:rPr>
                <w:color w:val="000000"/>
                <w:sz w:val="14"/>
                <w:szCs w:val="14"/>
              </w:rPr>
            </w:pPr>
            <w:r w:rsidRPr="002F2393">
              <w:rPr>
                <w:color w:val="000000"/>
                <w:sz w:val="14"/>
                <w:szCs w:val="14"/>
              </w:rPr>
              <w:t>Termomodernizacja budynku m</w:t>
            </w:r>
            <w:r>
              <w:rPr>
                <w:color w:val="000000"/>
                <w:sz w:val="14"/>
                <w:szCs w:val="14"/>
              </w:rPr>
              <w:t>ieszkalnego socjalnego przy ul. </w:t>
            </w:r>
            <w:r w:rsidRPr="002F2393">
              <w:rPr>
                <w:color w:val="000000"/>
                <w:sz w:val="14"/>
                <w:szCs w:val="14"/>
              </w:rPr>
              <w:t>Bankowej 22 (+dach i wymiana instalacji)</w:t>
            </w:r>
          </w:p>
        </w:tc>
        <w:tc>
          <w:tcPr>
            <w:tcW w:w="502" w:type="pct"/>
            <w:tcBorders>
              <w:top w:val="nil"/>
              <w:left w:val="nil"/>
              <w:bottom w:val="single" w:sz="4" w:space="0" w:color="auto"/>
              <w:right w:val="single" w:sz="4" w:space="0" w:color="auto"/>
            </w:tcBorders>
            <w:shd w:val="clear" w:color="auto" w:fill="auto"/>
            <w:vAlign w:val="center"/>
            <w:hideMark/>
          </w:tcPr>
          <w:p w14:paraId="7A47D39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08CE18F" w14:textId="77777777" w:rsidR="009D306C" w:rsidRPr="002F2393" w:rsidRDefault="009D306C" w:rsidP="002F2393">
            <w:pPr>
              <w:jc w:val="center"/>
              <w:rPr>
                <w:color w:val="000000"/>
                <w:sz w:val="14"/>
                <w:szCs w:val="14"/>
              </w:rPr>
            </w:pPr>
            <w:r w:rsidRPr="002F2393">
              <w:rPr>
                <w:color w:val="000000"/>
                <w:sz w:val="14"/>
                <w:szCs w:val="14"/>
              </w:rPr>
              <w:t>do 2019</w:t>
            </w:r>
          </w:p>
        </w:tc>
        <w:tc>
          <w:tcPr>
            <w:tcW w:w="410" w:type="pct"/>
            <w:tcBorders>
              <w:top w:val="nil"/>
              <w:left w:val="nil"/>
              <w:bottom w:val="single" w:sz="4" w:space="0" w:color="auto"/>
              <w:right w:val="single" w:sz="4" w:space="0" w:color="auto"/>
            </w:tcBorders>
            <w:shd w:val="clear" w:color="auto" w:fill="auto"/>
            <w:vAlign w:val="center"/>
            <w:hideMark/>
          </w:tcPr>
          <w:p w14:paraId="27B5EA1E"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08E33919"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10123067" w14:textId="77777777" w:rsidR="009D306C" w:rsidRPr="002F2393" w:rsidRDefault="009D306C" w:rsidP="002F2393">
            <w:pPr>
              <w:jc w:val="center"/>
              <w:rPr>
                <w:color w:val="000000"/>
                <w:sz w:val="14"/>
                <w:szCs w:val="14"/>
              </w:rPr>
            </w:pPr>
            <w:r w:rsidRPr="002F2393">
              <w:rPr>
                <w:color w:val="000000"/>
                <w:sz w:val="14"/>
                <w:szCs w:val="14"/>
              </w:rPr>
              <w:t>180</w:t>
            </w:r>
          </w:p>
        </w:tc>
        <w:tc>
          <w:tcPr>
            <w:tcW w:w="392" w:type="pct"/>
            <w:tcBorders>
              <w:top w:val="nil"/>
              <w:left w:val="nil"/>
              <w:bottom w:val="single" w:sz="4" w:space="0" w:color="auto"/>
              <w:right w:val="single" w:sz="4" w:space="0" w:color="auto"/>
            </w:tcBorders>
            <w:shd w:val="clear" w:color="auto" w:fill="auto"/>
            <w:vAlign w:val="center"/>
            <w:hideMark/>
          </w:tcPr>
          <w:p w14:paraId="24D79B5D"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7E6FFE3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979B152"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2F78B4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4922F18" w14:textId="77777777" w:rsidR="009D306C" w:rsidRPr="002F2393" w:rsidRDefault="009D306C" w:rsidP="002F2393">
            <w:pPr>
              <w:jc w:val="center"/>
              <w:rPr>
                <w:color w:val="000000"/>
                <w:sz w:val="14"/>
                <w:szCs w:val="14"/>
              </w:rPr>
            </w:pPr>
            <w:r w:rsidRPr="002F2393">
              <w:rPr>
                <w:color w:val="000000"/>
                <w:sz w:val="14"/>
                <w:szCs w:val="14"/>
              </w:rPr>
              <w:t>Termomodernizacja budynku m</w:t>
            </w:r>
            <w:r>
              <w:rPr>
                <w:color w:val="000000"/>
                <w:sz w:val="14"/>
                <w:szCs w:val="14"/>
              </w:rPr>
              <w:t>ieszkalnego socjalnego przy ul. </w:t>
            </w:r>
            <w:r w:rsidRPr="002F2393">
              <w:rPr>
                <w:color w:val="000000"/>
                <w:sz w:val="14"/>
                <w:szCs w:val="14"/>
              </w:rPr>
              <w:t>Bankowej 20 (+dach i wymiana instalacji)</w:t>
            </w:r>
          </w:p>
        </w:tc>
        <w:tc>
          <w:tcPr>
            <w:tcW w:w="502" w:type="pct"/>
            <w:tcBorders>
              <w:top w:val="nil"/>
              <w:left w:val="nil"/>
              <w:bottom w:val="single" w:sz="4" w:space="0" w:color="auto"/>
              <w:right w:val="single" w:sz="4" w:space="0" w:color="auto"/>
            </w:tcBorders>
            <w:shd w:val="clear" w:color="auto" w:fill="auto"/>
            <w:vAlign w:val="center"/>
            <w:hideMark/>
          </w:tcPr>
          <w:p w14:paraId="17257B38"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13F4E279" w14:textId="77777777" w:rsidR="009D306C" w:rsidRPr="002F2393" w:rsidRDefault="009D306C" w:rsidP="002F2393">
            <w:pPr>
              <w:jc w:val="center"/>
              <w:rPr>
                <w:color w:val="000000"/>
                <w:sz w:val="14"/>
                <w:szCs w:val="14"/>
              </w:rPr>
            </w:pPr>
            <w:r w:rsidRPr="002F2393">
              <w:rPr>
                <w:color w:val="000000"/>
                <w:sz w:val="14"/>
                <w:szCs w:val="14"/>
              </w:rPr>
              <w:t>do 2019</w:t>
            </w:r>
          </w:p>
        </w:tc>
        <w:tc>
          <w:tcPr>
            <w:tcW w:w="410" w:type="pct"/>
            <w:tcBorders>
              <w:top w:val="nil"/>
              <w:left w:val="nil"/>
              <w:bottom w:val="single" w:sz="4" w:space="0" w:color="auto"/>
              <w:right w:val="single" w:sz="4" w:space="0" w:color="auto"/>
            </w:tcBorders>
            <w:shd w:val="clear" w:color="auto" w:fill="auto"/>
            <w:vAlign w:val="center"/>
            <w:hideMark/>
          </w:tcPr>
          <w:p w14:paraId="34A0E83E"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1BFA536A"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6D5EC885" w14:textId="77777777" w:rsidR="009D306C" w:rsidRPr="002F2393" w:rsidRDefault="009D306C" w:rsidP="002F2393">
            <w:pPr>
              <w:jc w:val="center"/>
              <w:rPr>
                <w:color w:val="000000"/>
                <w:sz w:val="14"/>
                <w:szCs w:val="14"/>
              </w:rPr>
            </w:pPr>
            <w:r w:rsidRPr="002F2393">
              <w:rPr>
                <w:color w:val="000000"/>
                <w:sz w:val="14"/>
                <w:szCs w:val="14"/>
              </w:rPr>
              <w:t>180</w:t>
            </w:r>
          </w:p>
        </w:tc>
        <w:tc>
          <w:tcPr>
            <w:tcW w:w="392" w:type="pct"/>
            <w:tcBorders>
              <w:top w:val="nil"/>
              <w:left w:val="nil"/>
              <w:bottom w:val="single" w:sz="4" w:space="0" w:color="auto"/>
              <w:right w:val="single" w:sz="4" w:space="0" w:color="auto"/>
            </w:tcBorders>
            <w:shd w:val="clear" w:color="auto" w:fill="auto"/>
            <w:vAlign w:val="center"/>
            <w:hideMark/>
          </w:tcPr>
          <w:p w14:paraId="683F8D4D"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691CADE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C480BC0"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78A4F82F" w14:textId="77777777" w:rsidTr="003A7DAC">
        <w:trPr>
          <w:trHeight w:val="1035"/>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A639E5" w14:textId="77777777" w:rsidR="009D306C" w:rsidRPr="002F2393" w:rsidRDefault="009D306C" w:rsidP="002F2393">
            <w:pPr>
              <w:jc w:val="center"/>
              <w:rPr>
                <w:color w:val="000000"/>
                <w:sz w:val="14"/>
                <w:szCs w:val="14"/>
              </w:rPr>
            </w:pPr>
            <w:r w:rsidRPr="002F2393">
              <w:rPr>
                <w:color w:val="000000"/>
                <w:sz w:val="14"/>
                <w:szCs w:val="14"/>
              </w:rPr>
              <w:t>Wymiana źródeł ciepła na ba</w:t>
            </w:r>
            <w:r>
              <w:rPr>
                <w:color w:val="000000"/>
                <w:sz w:val="14"/>
                <w:szCs w:val="14"/>
              </w:rPr>
              <w:t>rdziej przyjazne środowisku np. </w:t>
            </w:r>
            <w:r w:rsidRPr="002F2393">
              <w:rPr>
                <w:color w:val="000000"/>
                <w:sz w:val="14"/>
                <w:szCs w:val="14"/>
              </w:rPr>
              <w:t>ogrzewanie elektryczne, olejowe, gazowe</w:t>
            </w:r>
          </w:p>
        </w:tc>
        <w:tc>
          <w:tcPr>
            <w:tcW w:w="502" w:type="pct"/>
            <w:tcBorders>
              <w:top w:val="nil"/>
              <w:left w:val="nil"/>
              <w:bottom w:val="single" w:sz="4" w:space="0" w:color="auto"/>
              <w:right w:val="single" w:sz="4" w:space="0" w:color="auto"/>
            </w:tcBorders>
            <w:shd w:val="clear" w:color="auto" w:fill="auto"/>
            <w:vAlign w:val="center"/>
            <w:hideMark/>
          </w:tcPr>
          <w:p w14:paraId="5D07D4A4" w14:textId="77777777" w:rsidR="009D306C" w:rsidRPr="002F2393" w:rsidRDefault="009D306C" w:rsidP="002F2393">
            <w:pPr>
              <w:jc w:val="center"/>
              <w:rPr>
                <w:color w:val="000000"/>
                <w:sz w:val="14"/>
                <w:szCs w:val="14"/>
              </w:rPr>
            </w:pPr>
            <w:r w:rsidRPr="002F2393">
              <w:rPr>
                <w:color w:val="000000"/>
                <w:sz w:val="14"/>
                <w:szCs w:val="14"/>
              </w:rPr>
              <w:t>Osoby fizyczne</w:t>
            </w:r>
          </w:p>
        </w:tc>
        <w:tc>
          <w:tcPr>
            <w:tcW w:w="319" w:type="pct"/>
            <w:tcBorders>
              <w:top w:val="nil"/>
              <w:left w:val="nil"/>
              <w:bottom w:val="single" w:sz="4" w:space="0" w:color="auto"/>
              <w:right w:val="single" w:sz="4" w:space="0" w:color="auto"/>
            </w:tcBorders>
            <w:shd w:val="clear" w:color="auto" w:fill="auto"/>
            <w:vAlign w:val="center"/>
            <w:hideMark/>
          </w:tcPr>
          <w:p w14:paraId="1075783D" w14:textId="77777777" w:rsidR="009D306C" w:rsidRPr="002F2393" w:rsidRDefault="009D306C" w:rsidP="002F2393">
            <w:pPr>
              <w:jc w:val="center"/>
              <w:rPr>
                <w:color w:val="000000"/>
                <w:sz w:val="14"/>
                <w:szCs w:val="14"/>
              </w:rPr>
            </w:pPr>
            <w:r w:rsidRPr="002F2393">
              <w:rPr>
                <w:color w:val="000000"/>
                <w:sz w:val="14"/>
                <w:szCs w:val="14"/>
              </w:rPr>
              <w:t>2023</w:t>
            </w:r>
          </w:p>
        </w:tc>
        <w:tc>
          <w:tcPr>
            <w:tcW w:w="410" w:type="pct"/>
            <w:tcBorders>
              <w:top w:val="nil"/>
              <w:left w:val="nil"/>
              <w:bottom w:val="single" w:sz="4" w:space="0" w:color="auto"/>
              <w:right w:val="single" w:sz="4" w:space="0" w:color="auto"/>
            </w:tcBorders>
            <w:shd w:val="clear" w:color="auto" w:fill="auto"/>
            <w:noWrap/>
            <w:vAlign w:val="center"/>
            <w:hideMark/>
          </w:tcPr>
          <w:p w14:paraId="05927BC7" w14:textId="77777777" w:rsidR="009D306C" w:rsidRPr="002F2393" w:rsidRDefault="009D306C" w:rsidP="002F2393">
            <w:pPr>
              <w:jc w:val="center"/>
              <w:rPr>
                <w:color w:val="000000"/>
                <w:sz w:val="14"/>
                <w:szCs w:val="14"/>
              </w:rPr>
            </w:pPr>
            <w:r w:rsidRPr="002F2393">
              <w:rPr>
                <w:color w:val="000000"/>
                <w:sz w:val="14"/>
                <w:szCs w:val="14"/>
              </w:rPr>
              <w:t>8 421,88</w:t>
            </w:r>
          </w:p>
        </w:tc>
        <w:tc>
          <w:tcPr>
            <w:tcW w:w="466" w:type="pct"/>
            <w:tcBorders>
              <w:top w:val="nil"/>
              <w:left w:val="nil"/>
              <w:bottom w:val="single" w:sz="4" w:space="0" w:color="auto"/>
              <w:right w:val="single" w:sz="4" w:space="0" w:color="auto"/>
            </w:tcBorders>
            <w:shd w:val="clear" w:color="auto" w:fill="auto"/>
            <w:vAlign w:val="center"/>
            <w:hideMark/>
          </w:tcPr>
          <w:p w14:paraId="5FA33CEF" w14:textId="77777777" w:rsidR="009D306C" w:rsidRPr="002F2393" w:rsidRDefault="009D306C" w:rsidP="002F2393">
            <w:pPr>
              <w:jc w:val="center"/>
              <w:rPr>
                <w:color w:val="000000"/>
                <w:sz w:val="14"/>
                <w:szCs w:val="14"/>
              </w:rPr>
            </w:pPr>
            <w:r w:rsidRPr="002F2393">
              <w:rPr>
                <w:color w:val="000000"/>
                <w:sz w:val="14"/>
                <w:szCs w:val="14"/>
              </w:rPr>
              <w:t>środki własne, dotacje gminy Police</w:t>
            </w:r>
          </w:p>
        </w:tc>
        <w:tc>
          <w:tcPr>
            <w:tcW w:w="392" w:type="pct"/>
            <w:tcBorders>
              <w:top w:val="nil"/>
              <w:left w:val="nil"/>
              <w:bottom w:val="single" w:sz="4" w:space="0" w:color="auto"/>
              <w:right w:val="single" w:sz="4" w:space="0" w:color="auto"/>
            </w:tcBorders>
            <w:shd w:val="clear" w:color="auto" w:fill="auto"/>
            <w:vAlign w:val="center"/>
            <w:hideMark/>
          </w:tcPr>
          <w:p w14:paraId="14658D25" w14:textId="77777777" w:rsidR="009D306C" w:rsidRPr="002F2393" w:rsidRDefault="009D306C" w:rsidP="002F2393">
            <w:pPr>
              <w:jc w:val="center"/>
              <w:rPr>
                <w:color w:val="000000"/>
                <w:sz w:val="14"/>
                <w:szCs w:val="14"/>
              </w:rPr>
            </w:pPr>
            <w:r w:rsidRPr="002F2393">
              <w:rPr>
                <w:color w:val="000000"/>
                <w:sz w:val="14"/>
                <w:szCs w:val="14"/>
              </w:rPr>
              <w:t>657</w:t>
            </w:r>
          </w:p>
        </w:tc>
        <w:tc>
          <w:tcPr>
            <w:tcW w:w="392" w:type="pct"/>
            <w:tcBorders>
              <w:top w:val="nil"/>
              <w:left w:val="nil"/>
              <w:bottom w:val="single" w:sz="4" w:space="0" w:color="auto"/>
              <w:right w:val="single" w:sz="4" w:space="0" w:color="auto"/>
            </w:tcBorders>
            <w:shd w:val="clear" w:color="auto" w:fill="auto"/>
            <w:vAlign w:val="center"/>
            <w:hideMark/>
          </w:tcPr>
          <w:p w14:paraId="16E482A2" w14:textId="77777777" w:rsidR="009D306C" w:rsidRPr="002F2393" w:rsidRDefault="009D306C" w:rsidP="002F2393">
            <w:pPr>
              <w:jc w:val="center"/>
              <w:rPr>
                <w:color w:val="000000"/>
                <w:sz w:val="14"/>
                <w:szCs w:val="14"/>
              </w:rPr>
            </w:pPr>
            <w:r w:rsidRPr="002F2393">
              <w:rPr>
                <w:color w:val="000000"/>
                <w:sz w:val="14"/>
                <w:szCs w:val="14"/>
              </w:rPr>
              <w:t>342</w:t>
            </w:r>
          </w:p>
        </w:tc>
        <w:tc>
          <w:tcPr>
            <w:tcW w:w="346" w:type="pct"/>
            <w:tcBorders>
              <w:top w:val="nil"/>
              <w:left w:val="nil"/>
              <w:bottom w:val="single" w:sz="4" w:space="0" w:color="auto"/>
              <w:right w:val="single" w:sz="4" w:space="0" w:color="auto"/>
            </w:tcBorders>
            <w:shd w:val="clear" w:color="auto" w:fill="auto"/>
            <w:noWrap/>
            <w:vAlign w:val="center"/>
            <w:hideMark/>
          </w:tcPr>
          <w:p w14:paraId="5774518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46959C1" w14:textId="77777777" w:rsidR="009D306C" w:rsidRPr="002F2393" w:rsidRDefault="009D306C" w:rsidP="002F2393">
            <w:pPr>
              <w:jc w:val="center"/>
              <w:rPr>
                <w:color w:val="000000"/>
                <w:sz w:val="14"/>
                <w:szCs w:val="14"/>
              </w:rPr>
            </w:pPr>
            <w:r w:rsidRPr="002F2393">
              <w:rPr>
                <w:color w:val="000000"/>
                <w:sz w:val="14"/>
                <w:szCs w:val="14"/>
              </w:rPr>
              <w:t>Ilość nowych niskoemisyjnych źródeł ciepła</w:t>
            </w:r>
          </w:p>
        </w:tc>
      </w:tr>
      <w:tr w:rsidR="009D306C" w:rsidRPr="002F2393" w14:paraId="679DDABC" w14:textId="77777777" w:rsidTr="003A7DAC">
        <w:trPr>
          <w:trHeight w:val="78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BD21051" w14:textId="77777777" w:rsidR="009D306C" w:rsidRPr="002F2393" w:rsidRDefault="009D306C" w:rsidP="002F2393">
            <w:pPr>
              <w:jc w:val="center"/>
              <w:rPr>
                <w:color w:val="000000"/>
                <w:sz w:val="14"/>
                <w:szCs w:val="14"/>
              </w:rPr>
            </w:pPr>
            <w:r w:rsidRPr="002F2393">
              <w:rPr>
                <w:color w:val="000000"/>
                <w:sz w:val="14"/>
                <w:szCs w:val="14"/>
              </w:rPr>
              <w:t>Wymiana i uzupełnienie oświetlenia drogowego LED w Policach</w:t>
            </w:r>
          </w:p>
        </w:tc>
        <w:tc>
          <w:tcPr>
            <w:tcW w:w="502" w:type="pct"/>
            <w:tcBorders>
              <w:top w:val="nil"/>
              <w:left w:val="nil"/>
              <w:bottom w:val="single" w:sz="4" w:space="0" w:color="auto"/>
              <w:right w:val="single" w:sz="4" w:space="0" w:color="auto"/>
            </w:tcBorders>
            <w:shd w:val="clear" w:color="auto" w:fill="auto"/>
            <w:vAlign w:val="center"/>
            <w:hideMark/>
          </w:tcPr>
          <w:p w14:paraId="74C8ED5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5B45C419" w14:textId="77777777" w:rsidR="009D306C" w:rsidRPr="002F2393" w:rsidRDefault="009D306C" w:rsidP="002F2393">
            <w:pPr>
              <w:jc w:val="center"/>
              <w:rPr>
                <w:color w:val="000000"/>
                <w:sz w:val="14"/>
                <w:szCs w:val="14"/>
              </w:rPr>
            </w:pPr>
            <w:r w:rsidRPr="002F2393">
              <w:rPr>
                <w:color w:val="000000"/>
                <w:sz w:val="14"/>
                <w:szCs w:val="14"/>
              </w:rPr>
              <w:t>do 2025</w:t>
            </w:r>
          </w:p>
        </w:tc>
        <w:tc>
          <w:tcPr>
            <w:tcW w:w="410" w:type="pct"/>
            <w:tcBorders>
              <w:top w:val="nil"/>
              <w:left w:val="nil"/>
              <w:bottom w:val="single" w:sz="4" w:space="0" w:color="auto"/>
              <w:right w:val="single" w:sz="4" w:space="0" w:color="auto"/>
            </w:tcBorders>
            <w:shd w:val="clear" w:color="auto" w:fill="auto"/>
            <w:vAlign w:val="center"/>
            <w:hideMark/>
          </w:tcPr>
          <w:p w14:paraId="1E80D46B" w14:textId="77777777" w:rsidR="009D306C" w:rsidRPr="002F2393" w:rsidRDefault="009D306C" w:rsidP="002F2393">
            <w:pPr>
              <w:jc w:val="center"/>
              <w:rPr>
                <w:color w:val="000000"/>
                <w:sz w:val="14"/>
                <w:szCs w:val="14"/>
              </w:rPr>
            </w:pPr>
            <w:r w:rsidRPr="002F2393">
              <w:rPr>
                <w:color w:val="000000"/>
                <w:sz w:val="14"/>
                <w:szCs w:val="14"/>
              </w:rPr>
              <w:t>5 000,00</w:t>
            </w:r>
          </w:p>
        </w:tc>
        <w:tc>
          <w:tcPr>
            <w:tcW w:w="466" w:type="pct"/>
            <w:tcBorders>
              <w:top w:val="nil"/>
              <w:left w:val="nil"/>
              <w:bottom w:val="single" w:sz="4" w:space="0" w:color="auto"/>
              <w:right w:val="single" w:sz="4" w:space="0" w:color="auto"/>
            </w:tcBorders>
            <w:shd w:val="clear" w:color="auto" w:fill="auto"/>
            <w:vAlign w:val="center"/>
            <w:hideMark/>
          </w:tcPr>
          <w:p w14:paraId="4F61BE79"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tcBorders>
              <w:top w:val="nil"/>
              <w:left w:val="nil"/>
              <w:bottom w:val="single" w:sz="4" w:space="0" w:color="auto"/>
              <w:right w:val="single" w:sz="4" w:space="0" w:color="auto"/>
            </w:tcBorders>
            <w:shd w:val="clear" w:color="auto" w:fill="auto"/>
            <w:vAlign w:val="center"/>
            <w:hideMark/>
          </w:tcPr>
          <w:p w14:paraId="73D50B3C" w14:textId="77777777" w:rsidR="009D306C" w:rsidRPr="002F2393" w:rsidRDefault="009D306C" w:rsidP="002F2393">
            <w:pPr>
              <w:jc w:val="center"/>
              <w:rPr>
                <w:color w:val="000000"/>
                <w:sz w:val="14"/>
                <w:szCs w:val="14"/>
              </w:rPr>
            </w:pPr>
            <w:r w:rsidRPr="002F2393">
              <w:rPr>
                <w:color w:val="000000"/>
                <w:sz w:val="14"/>
                <w:szCs w:val="14"/>
              </w:rPr>
              <w:t>46</w:t>
            </w:r>
          </w:p>
        </w:tc>
        <w:tc>
          <w:tcPr>
            <w:tcW w:w="392" w:type="pct"/>
            <w:tcBorders>
              <w:top w:val="nil"/>
              <w:left w:val="nil"/>
              <w:bottom w:val="single" w:sz="4" w:space="0" w:color="auto"/>
              <w:right w:val="single" w:sz="4" w:space="0" w:color="auto"/>
            </w:tcBorders>
            <w:shd w:val="clear" w:color="auto" w:fill="auto"/>
            <w:vAlign w:val="center"/>
            <w:hideMark/>
          </w:tcPr>
          <w:p w14:paraId="4F1CF07C" w14:textId="77777777" w:rsidR="009D306C" w:rsidRPr="002F2393" w:rsidRDefault="009D306C" w:rsidP="002F2393">
            <w:pPr>
              <w:jc w:val="center"/>
              <w:rPr>
                <w:color w:val="000000"/>
                <w:sz w:val="14"/>
                <w:szCs w:val="14"/>
              </w:rPr>
            </w:pPr>
            <w:r w:rsidRPr="002F2393">
              <w:rPr>
                <w:color w:val="000000"/>
                <w:sz w:val="14"/>
                <w:szCs w:val="14"/>
              </w:rPr>
              <w:t>38</w:t>
            </w:r>
          </w:p>
        </w:tc>
        <w:tc>
          <w:tcPr>
            <w:tcW w:w="346" w:type="pct"/>
            <w:tcBorders>
              <w:top w:val="nil"/>
              <w:left w:val="nil"/>
              <w:bottom w:val="single" w:sz="4" w:space="0" w:color="auto"/>
              <w:right w:val="single" w:sz="4" w:space="0" w:color="auto"/>
            </w:tcBorders>
            <w:shd w:val="clear" w:color="auto" w:fill="auto"/>
            <w:noWrap/>
            <w:vAlign w:val="center"/>
            <w:hideMark/>
          </w:tcPr>
          <w:p w14:paraId="2442B04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D711E22" w14:textId="77777777" w:rsidR="009D306C" w:rsidRPr="002F2393" w:rsidRDefault="009D306C" w:rsidP="002F2393">
            <w:pPr>
              <w:jc w:val="center"/>
              <w:rPr>
                <w:color w:val="000000"/>
                <w:sz w:val="14"/>
                <w:szCs w:val="14"/>
              </w:rPr>
            </w:pPr>
            <w:r w:rsidRPr="002F2393">
              <w:rPr>
                <w:color w:val="000000"/>
                <w:sz w:val="14"/>
                <w:szCs w:val="14"/>
              </w:rPr>
              <w:t>Ilość zmodernizowanego oświetlenia</w:t>
            </w:r>
          </w:p>
        </w:tc>
      </w:tr>
      <w:tr w:rsidR="009D306C" w:rsidRPr="002F2393" w14:paraId="49842C0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DD5D14" w14:textId="77777777" w:rsidR="009D306C" w:rsidRPr="002F2393" w:rsidRDefault="009D306C" w:rsidP="002F2393">
            <w:pPr>
              <w:jc w:val="center"/>
              <w:rPr>
                <w:color w:val="000000"/>
                <w:sz w:val="14"/>
                <w:szCs w:val="14"/>
              </w:rPr>
            </w:pPr>
            <w:r w:rsidRPr="002F2393">
              <w:rPr>
                <w:color w:val="000000"/>
                <w:sz w:val="14"/>
                <w:szCs w:val="14"/>
              </w:rPr>
              <w:t>Zakup taboru autobusowego n</w:t>
            </w:r>
            <w:r w:rsidR="003A7DAC">
              <w:rPr>
                <w:color w:val="000000"/>
                <w:sz w:val="14"/>
                <w:szCs w:val="14"/>
              </w:rPr>
              <w:t>iskoemisyjnego – w ilości sztuk </w:t>
            </w:r>
            <w:r w:rsidRPr="002F2393">
              <w:rPr>
                <w:color w:val="000000"/>
                <w:sz w:val="14"/>
                <w:szCs w:val="14"/>
              </w:rPr>
              <w:t>15</w:t>
            </w:r>
          </w:p>
        </w:tc>
        <w:tc>
          <w:tcPr>
            <w:tcW w:w="502" w:type="pct"/>
            <w:tcBorders>
              <w:top w:val="nil"/>
              <w:left w:val="nil"/>
              <w:bottom w:val="single" w:sz="4" w:space="0" w:color="auto"/>
              <w:right w:val="single" w:sz="4" w:space="0" w:color="auto"/>
            </w:tcBorders>
            <w:shd w:val="clear" w:color="auto" w:fill="auto"/>
            <w:vAlign w:val="center"/>
            <w:hideMark/>
          </w:tcPr>
          <w:p w14:paraId="204888A2"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tcBorders>
              <w:top w:val="nil"/>
              <w:left w:val="nil"/>
              <w:bottom w:val="single" w:sz="4" w:space="0" w:color="auto"/>
              <w:right w:val="single" w:sz="4" w:space="0" w:color="auto"/>
            </w:tcBorders>
            <w:shd w:val="clear" w:color="auto" w:fill="auto"/>
            <w:vAlign w:val="center"/>
            <w:hideMark/>
          </w:tcPr>
          <w:p w14:paraId="19AE6374" w14:textId="77777777" w:rsidR="009D306C" w:rsidRPr="002F2393" w:rsidRDefault="009D306C" w:rsidP="002F2393">
            <w:pPr>
              <w:jc w:val="center"/>
              <w:rPr>
                <w:color w:val="000000"/>
                <w:sz w:val="14"/>
                <w:szCs w:val="14"/>
              </w:rPr>
            </w:pPr>
            <w:r w:rsidRPr="002F2393">
              <w:rPr>
                <w:color w:val="000000"/>
                <w:sz w:val="14"/>
                <w:szCs w:val="14"/>
              </w:rPr>
              <w:t>2015-2019</w:t>
            </w:r>
          </w:p>
        </w:tc>
        <w:tc>
          <w:tcPr>
            <w:tcW w:w="410" w:type="pct"/>
            <w:tcBorders>
              <w:top w:val="nil"/>
              <w:left w:val="nil"/>
              <w:bottom w:val="single" w:sz="4" w:space="0" w:color="auto"/>
              <w:right w:val="single" w:sz="4" w:space="0" w:color="auto"/>
            </w:tcBorders>
            <w:shd w:val="clear" w:color="auto" w:fill="auto"/>
            <w:vAlign w:val="center"/>
            <w:hideMark/>
          </w:tcPr>
          <w:p w14:paraId="522A203F" w14:textId="77777777" w:rsidR="009D306C" w:rsidRPr="002F2393" w:rsidRDefault="009D306C" w:rsidP="002F2393">
            <w:pPr>
              <w:jc w:val="center"/>
              <w:rPr>
                <w:color w:val="000000"/>
                <w:sz w:val="14"/>
                <w:szCs w:val="14"/>
              </w:rPr>
            </w:pPr>
            <w:r w:rsidRPr="002F2393">
              <w:rPr>
                <w:color w:val="000000"/>
                <w:sz w:val="14"/>
                <w:szCs w:val="14"/>
              </w:rPr>
              <w:t>15 000,00</w:t>
            </w:r>
          </w:p>
        </w:tc>
        <w:tc>
          <w:tcPr>
            <w:tcW w:w="466" w:type="pct"/>
            <w:tcBorders>
              <w:top w:val="nil"/>
              <w:left w:val="nil"/>
              <w:bottom w:val="single" w:sz="4" w:space="0" w:color="auto"/>
              <w:right w:val="single" w:sz="4" w:space="0" w:color="auto"/>
            </w:tcBorders>
            <w:shd w:val="clear" w:color="auto" w:fill="auto"/>
            <w:vAlign w:val="center"/>
            <w:hideMark/>
          </w:tcPr>
          <w:p w14:paraId="3523F930"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401B7A48" w14:textId="77777777" w:rsidR="009D306C" w:rsidRPr="002F2393" w:rsidRDefault="009D306C" w:rsidP="002F2393">
            <w:pPr>
              <w:jc w:val="center"/>
              <w:rPr>
                <w:color w:val="000000"/>
                <w:sz w:val="14"/>
                <w:szCs w:val="14"/>
              </w:rPr>
            </w:pPr>
            <w:r w:rsidRPr="002F2393">
              <w:rPr>
                <w:color w:val="000000"/>
                <w:sz w:val="14"/>
                <w:szCs w:val="14"/>
              </w:rPr>
              <w:t>1050</w:t>
            </w:r>
          </w:p>
        </w:tc>
        <w:tc>
          <w:tcPr>
            <w:tcW w:w="392" w:type="pct"/>
            <w:tcBorders>
              <w:top w:val="nil"/>
              <w:left w:val="nil"/>
              <w:bottom w:val="single" w:sz="4" w:space="0" w:color="auto"/>
              <w:right w:val="single" w:sz="4" w:space="0" w:color="auto"/>
            </w:tcBorders>
            <w:shd w:val="clear" w:color="auto" w:fill="auto"/>
            <w:vAlign w:val="center"/>
            <w:hideMark/>
          </w:tcPr>
          <w:p w14:paraId="792EFFCF" w14:textId="77777777" w:rsidR="009D306C" w:rsidRPr="002F2393" w:rsidRDefault="009D306C" w:rsidP="002F2393">
            <w:pPr>
              <w:jc w:val="center"/>
              <w:rPr>
                <w:color w:val="000000"/>
                <w:sz w:val="14"/>
                <w:szCs w:val="14"/>
              </w:rPr>
            </w:pPr>
            <w:r w:rsidRPr="002F2393">
              <w:rPr>
                <w:color w:val="000000"/>
                <w:sz w:val="14"/>
                <w:szCs w:val="14"/>
              </w:rPr>
              <w:t>300</w:t>
            </w:r>
          </w:p>
        </w:tc>
        <w:tc>
          <w:tcPr>
            <w:tcW w:w="346" w:type="pct"/>
            <w:tcBorders>
              <w:top w:val="nil"/>
              <w:left w:val="nil"/>
              <w:bottom w:val="single" w:sz="4" w:space="0" w:color="auto"/>
              <w:right w:val="single" w:sz="4" w:space="0" w:color="auto"/>
            </w:tcBorders>
            <w:shd w:val="clear" w:color="auto" w:fill="auto"/>
            <w:noWrap/>
            <w:vAlign w:val="center"/>
            <w:hideMark/>
          </w:tcPr>
          <w:p w14:paraId="1B18985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99A24D8" w14:textId="77777777" w:rsidR="009D306C" w:rsidRPr="002F2393" w:rsidRDefault="009D306C" w:rsidP="002F2393">
            <w:pPr>
              <w:jc w:val="center"/>
              <w:rPr>
                <w:color w:val="000000"/>
                <w:sz w:val="14"/>
                <w:szCs w:val="14"/>
              </w:rPr>
            </w:pPr>
            <w:r w:rsidRPr="002F2393">
              <w:rPr>
                <w:color w:val="000000"/>
                <w:sz w:val="14"/>
                <w:szCs w:val="14"/>
              </w:rPr>
              <w:t>Liczba nowych pojazdów niskoemisyjnych</w:t>
            </w:r>
          </w:p>
        </w:tc>
      </w:tr>
      <w:tr w:rsidR="009D306C" w:rsidRPr="002F2393" w14:paraId="76EA148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E995C1C" w14:textId="77777777" w:rsidR="009D306C" w:rsidRPr="002F2393" w:rsidRDefault="009D306C" w:rsidP="002F2393">
            <w:pPr>
              <w:jc w:val="center"/>
              <w:rPr>
                <w:color w:val="000000"/>
                <w:sz w:val="14"/>
                <w:szCs w:val="14"/>
              </w:rPr>
            </w:pPr>
            <w:r w:rsidRPr="002F2393">
              <w:rPr>
                <w:color w:val="000000"/>
                <w:sz w:val="14"/>
                <w:szCs w:val="14"/>
              </w:rPr>
              <w:t>Budowa węzła przesiadkowego i pętli autobusowej w Policach</w:t>
            </w:r>
          </w:p>
        </w:tc>
        <w:tc>
          <w:tcPr>
            <w:tcW w:w="502" w:type="pct"/>
            <w:tcBorders>
              <w:top w:val="nil"/>
              <w:left w:val="nil"/>
              <w:bottom w:val="single" w:sz="4" w:space="0" w:color="auto"/>
              <w:right w:val="single" w:sz="4" w:space="0" w:color="auto"/>
            </w:tcBorders>
            <w:shd w:val="clear" w:color="auto" w:fill="auto"/>
            <w:vAlign w:val="center"/>
            <w:hideMark/>
          </w:tcPr>
          <w:p w14:paraId="0C6F8307"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2D0269E7"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50A58BE6" w14:textId="77777777" w:rsidR="009D306C" w:rsidRPr="002F2393" w:rsidRDefault="009D306C" w:rsidP="002F2393">
            <w:pPr>
              <w:jc w:val="center"/>
              <w:rPr>
                <w:color w:val="000000"/>
                <w:sz w:val="14"/>
                <w:szCs w:val="14"/>
              </w:rPr>
            </w:pPr>
            <w:r w:rsidRPr="002F2393">
              <w:rPr>
                <w:color w:val="000000"/>
                <w:sz w:val="14"/>
                <w:szCs w:val="14"/>
              </w:rPr>
              <w:t>2 998,00</w:t>
            </w:r>
          </w:p>
        </w:tc>
        <w:tc>
          <w:tcPr>
            <w:tcW w:w="466" w:type="pct"/>
            <w:tcBorders>
              <w:top w:val="nil"/>
              <w:left w:val="nil"/>
              <w:bottom w:val="single" w:sz="4" w:space="0" w:color="auto"/>
              <w:right w:val="single" w:sz="4" w:space="0" w:color="auto"/>
            </w:tcBorders>
            <w:shd w:val="clear" w:color="auto" w:fill="auto"/>
            <w:vAlign w:val="center"/>
            <w:hideMark/>
          </w:tcPr>
          <w:p w14:paraId="79F4CD3E"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3F72C9CC" w14:textId="77777777" w:rsidR="009D306C" w:rsidRPr="002F2393" w:rsidRDefault="009D306C" w:rsidP="002F2393">
            <w:pPr>
              <w:jc w:val="center"/>
              <w:rPr>
                <w:color w:val="000000"/>
                <w:sz w:val="14"/>
                <w:szCs w:val="14"/>
              </w:rPr>
            </w:pPr>
            <w:r w:rsidRPr="002F2393">
              <w:rPr>
                <w:color w:val="000000"/>
                <w:sz w:val="14"/>
                <w:szCs w:val="14"/>
              </w:rPr>
              <w:t>201</w:t>
            </w:r>
          </w:p>
        </w:tc>
        <w:tc>
          <w:tcPr>
            <w:tcW w:w="392" w:type="pct"/>
            <w:tcBorders>
              <w:top w:val="nil"/>
              <w:left w:val="nil"/>
              <w:bottom w:val="single" w:sz="4" w:space="0" w:color="auto"/>
              <w:right w:val="single" w:sz="4" w:space="0" w:color="auto"/>
            </w:tcBorders>
            <w:shd w:val="clear" w:color="auto" w:fill="auto"/>
            <w:vAlign w:val="center"/>
            <w:hideMark/>
          </w:tcPr>
          <w:p w14:paraId="31B45DC5" w14:textId="77777777" w:rsidR="009D306C" w:rsidRPr="002F2393" w:rsidRDefault="009D306C" w:rsidP="002F2393">
            <w:pPr>
              <w:jc w:val="center"/>
              <w:rPr>
                <w:color w:val="000000"/>
                <w:sz w:val="14"/>
                <w:szCs w:val="14"/>
              </w:rPr>
            </w:pPr>
            <w:r w:rsidRPr="002F2393">
              <w:rPr>
                <w:color w:val="000000"/>
                <w:sz w:val="14"/>
                <w:szCs w:val="14"/>
              </w:rPr>
              <w:t>57</w:t>
            </w:r>
          </w:p>
        </w:tc>
        <w:tc>
          <w:tcPr>
            <w:tcW w:w="346" w:type="pct"/>
            <w:tcBorders>
              <w:top w:val="nil"/>
              <w:left w:val="nil"/>
              <w:bottom w:val="single" w:sz="4" w:space="0" w:color="auto"/>
              <w:right w:val="single" w:sz="4" w:space="0" w:color="auto"/>
            </w:tcBorders>
            <w:shd w:val="clear" w:color="auto" w:fill="auto"/>
            <w:noWrap/>
            <w:vAlign w:val="center"/>
            <w:hideMark/>
          </w:tcPr>
          <w:p w14:paraId="6F7E0D0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1C7BEA8" w14:textId="77777777" w:rsidR="009D306C" w:rsidRPr="002F2393" w:rsidRDefault="009D306C" w:rsidP="002F2393">
            <w:pPr>
              <w:jc w:val="center"/>
              <w:rPr>
                <w:color w:val="000000"/>
                <w:sz w:val="14"/>
                <w:szCs w:val="14"/>
              </w:rPr>
            </w:pPr>
            <w:r w:rsidRPr="002F2393">
              <w:rPr>
                <w:color w:val="000000"/>
                <w:sz w:val="14"/>
                <w:szCs w:val="14"/>
              </w:rPr>
              <w:t>Liczba nowych pasażerów komunikacji publicznej</w:t>
            </w:r>
          </w:p>
        </w:tc>
      </w:tr>
      <w:tr w:rsidR="009D306C" w:rsidRPr="002F2393" w14:paraId="78B7B5ED" w14:textId="77777777" w:rsidTr="003A7DAC">
        <w:trPr>
          <w:trHeight w:val="84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21CB7F" w14:textId="77777777" w:rsidR="009D306C" w:rsidRPr="002F2393" w:rsidRDefault="009D306C" w:rsidP="002F2393">
            <w:pPr>
              <w:jc w:val="center"/>
              <w:rPr>
                <w:color w:val="000000"/>
                <w:sz w:val="14"/>
                <w:szCs w:val="14"/>
              </w:rPr>
            </w:pPr>
            <w:r w:rsidRPr="002F2393">
              <w:rPr>
                <w:color w:val="000000"/>
                <w:sz w:val="14"/>
                <w:szCs w:val="14"/>
              </w:rPr>
              <w:t>Przebudowa węzła przesi</w:t>
            </w:r>
            <w:r>
              <w:rPr>
                <w:color w:val="000000"/>
                <w:sz w:val="14"/>
                <w:szCs w:val="14"/>
              </w:rPr>
              <w:t>adkowego przy Placu Chrobrego w </w:t>
            </w:r>
            <w:r w:rsidRPr="002F2393">
              <w:rPr>
                <w:color w:val="000000"/>
                <w:sz w:val="14"/>
                <w:szCs w:val="14"/>
              </w:rPr>
              <w:t>Policach</w:t>
            </w:r>
          </w:p>
        </w:tc>
        <w:tc>
          <w:tcPr>
            <w:tcW w:w="502" w:type="pct"/>
            <w:tcBorders>
              <w:top w:val="nil"/>
              <w:left w:val="nil"/>
              <w:bottom w:val="single" w:sz="4" w:space="0" w:color="auto"/>
              <w:right w:val="single" w:sz="4" w:space="0" w:color="auto"/>
            </w:tcBorders>
            <w:shd w:val="clear" w:color="auto" w:fill="auto"/>
            <w:vAlign w:val="center"/>
            <w:hideMark/>
          </w:tcPr>
          <w:p w14:paraId="64887BCF"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6302A8A3" w14:textId="77777777" w:rsidR="009D306C" w:rsidRPr="002F2393" w:rsidRDefault="009D306C" w:rsidP="002F2393">
            <w:pPr>
              <w:jc w:val="center"/>
              <w:rPr>
                <w:color w:val="000000"/>
                <w:sz w:val="14"/>
                <w:szCs w:val="14"/>
              </w:rPr>
            </w:pPr>
            <w:r w:rsidRPr="002F2393">
              <w:rPr>
                <w:color w:val="000000"/>
                <w:sz w:val="14"/>
                <w:szCs w:val="14"/>
              </w:rPr>
              <w:t>2019</w:t>
            </w:r>
          </w:p>
        </w:tc>
        <w:tc>
          <w:tcPr>
            <w:tcW w:w="410" w:type="pct"/>
            <w:tcBorders>
              <w:top w:val="nil"/>
              <w:left w:val="nil"/>
              <w:bottom w:val="single" w:sz="4" w:space="0" w:color="auto"/>
              <w:right w:val="single" w:sz="4" w:space="0" w:color="auto"/>
            </w:tcBorders>
            <w:shd w:val="clear" w:color="auto" w:fill="auto"/>
            <w:vAlign w:val="center"/>
            <w:hideMark/>
          </w:tcPr>
          <w:p w14:paraId="780C5964" w14:textId="77777777" w:rsidR="009D306C" w:rsidRPr="002F2393" w:rsidRDefault="009D306C" w:rsidP="002F2393">
            <w:pPr>
              <w:jc w:val="center"/>
              <w:rPr>
                <w:color w:val="000000"/>
                <w:sz w:val="14"/>
                <w:szCs w:val="14"/>
              </w:rPr>
            </w:pPr>
            <w:r w:rsidRPr="002F2393">
              <w:rPr>
                <w:color w:val="000000"/>
                <w:sz w:val="14"/>
                <w:szCs w:val="14"/>
              </w:rPr>
              <w:t>2 234,00</w:t>
            </w:r>
          </w:p>
        </w:tc>
        <w:tc>
          <w:tcPr>
            <w:tcW w:w="466" w:type="pct"/>
            <w:tcBorders>
              <w:top w:val="nil"/>
              <w:left w:val="nil"/>
              <w:bottom w:val="single" w:sz="4" w:space="0" w:color="auto"/>
              <w:right w:val="single" w:sz="4" w:space="0" w:color="auto"/>
            </w:tcBorders>
            <w:shd w:val="clear" w:color="auto" w:fill="auto"/>
            <w:vAlign w:val="center"/>
            <w:hideMark/>
          </w:tcPr>
          <w:p w14:paraId="0CCE4BEA" w14:textId="77777777" w:rsidR="009D306C" w:rsidRPr="002F2393" w:rsidRDefault="009D306C" w:rsidP="002F2393">
            <w:pPr>
              <w:jc w:val="center"/>
              <w:rPr>
                <w:color w:val="000000"/>
                <w:sz w:val="14"/>
                <w:szCs w:val="14"/>
              </w:rPr>
            </w:pPr>
            <w:r w:rsidRPr="002F2393">
              <w:rPr>
                <w:color w:val="000000"/>
                <w:sz w:val="14"/>
                <w:szCs w:val="14"/>
              </w:rPr>
              <w:t>środki własne/RPO WZ 2014-2020 (ZIT)</w:t>
            </w:r>
          </w:p>
        </w:tc>
        <w:tc>
          <w:tcPr>
            <w:tcW w:w="392" w:type="pct"/>
            <w:tcBorders>
              <w:top w:val="nil"/>
              <w:left w:val="nil"/>
              <w:bottom w:val="single" w:sz="4" w:space="0" w:color="auto"/>
              <w:right w:val="single" w:sz="4" w:space="0" w:color="auto"/>
            </w:tcBorders>
            <w:shd w:val="clear" w:color="auto" w:fill="auto"/>
            <w:vAlign w:val="center"/>
            <w:hideMark/>
          </w:tcPr>
          <w:p w14:paraId="614309C7" w14:textId="77777777" w:rsidR="009D306C" w:rsidRPr="002F2393" w:rsidRDefault="009D306C" w:rsidP="002F2393">
            <w:pPr>
              <w:jc w:val="center"/>
              <w:rPr>
                <w:color w:val="000000"/>
                <w:sz w:val="14"/>
                <w:szCs w:val="14"/>
              </w:rPr>
            </w:pPr>
            <w:r w:rsidRPr="002F2393">
              <w:rPr>
                <w:color w:val="000000"/>
                <w:sz w:val="14"/>
                <w:szCs w:val="14"/>
              </w:rPr>
              <w:t>-</w:t>
            </w:r>
          </w:p>
        </w:tc>
        <w:tc>
          <w:tcPr>
            <w:tcW w:w="392" w:type="pct"/>
            <w:tcBorders>
              <w:top w:val="nil"/>
              <w:left w:val="nil"/>
              <w:bottom w:val="single" w:sz="4" w:space="0" w:color="auto"/>
              <w:right w:val="single" w:sz="4" w:space="0" w:color="auto"/>
            </w:tcBorders>
            <w:shd w:val="clear" w:color="auto" w:fill="auto"/>
            <w:vAlign w:val="center"/>
            <w:hideMark/>
          </w:tcPr>
          <w:p w14:paraId="63DAF2DA" w14:textId="77777777" w:rsidR="009D306C" w:rsidRPr="002F2393" w:rsidRDefault="009D306C" w:rsidP="002F2393">
            <w:pPr>
              <w:jc w:val="center"/>
              <w:rPr>
                <w:color w:val="000000"/>
                <w:sz w:val="14"/>
                <w:szCs w:val="14"/>
              </w:rPr>
            </w:pPr>
            <w:r w:rsidRPr="002F2393">
              <w:rPr>
                <w:color w:val="000000"/>
                <w:sz w:val="14"/>
                <w:szCs w:val="14"/>
              </w:rPr>
              <w:t>10</w:t>
            </w:r>
          </w:p>
        </w:tc>
        <w:tc>
          <w:tcPr>
            <w:tcW w:w="346" w:type="pct"/>
            <w:tcBorders>
              <w:top w:val="nil"/>
              <w:left w:val="nil"/>
              <w:bottom w:val="single" w:sz="4" w:space="0" w:color="auto"/>
              <w:right w:val="single" w:sz="4" w:space="0" w:color="auto"/>
            </w:tcBorders>
            <w:shd w:val="clear" w:color="auto" w:fill="auto"/>
            <w:noWrap/>
            <w:vAlign w:val="center"/>
            <w:hideMark/>
          </w:tcPr>
          <w:p w14:paraId="61A3940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B737E0E" w14:textId="77777777" w:rsidR="009D306C" w:rsidRPr="002F2393" w:rsidRDefault="009D306C" w:rsidP="002F2393">
            <w:pPr>
              <w:jc w:val="center"/>
              <w:rPr>
                <w:color w:val="000000"/>
                <w:sz w:val="14"/>
                <w:szCs w:val="14"/>
              </w:rPr>
            </w:pPr>
            <w:r w:rsidRPr="002F2393">
              <w:rPr>
                <w:color w:val="000000"/>
                <w:sz w:val="14"/>
                <w:szCs w:val="14"/>
              </w:rPr>
              <w:t>Ilość [km] przebudowanych dróg</w:t>
            </w:r>
          </w:p>
        </w:tc>
      </w:tr>
      <w:tr w:rsidR="009D306C" w:rsidRPr="002F2393" w14:paraId="697FD22D"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ACB32F1" w14:textId="77777777" w:rsidR="009D306C" w:rsidRPr="002F2393" w:rsidRDefault="009D306C" w:rsidP="002F2393">
            <w:pPr>
              <w:jc w:val="center"/>
              <w:rPr>
                <w:color w:val="000000"/>
                <w:sz w:val="14"/>
                <w:szCs w:val="14"/>
              </w:rPr>
            </w:pPr>
            <w:r w:rsidRPr="002F2393">
              <w:rPr>
                <w:color w:val="000000"/>
                <w:sz w:val="14"/>
                <w:szCs w:val="14"/>
              </w:rPr>
              <w:t>Przebudowa wiaduktu drogo</w:t>
            </w:r>
            <w:r>
              <w:rPr>
                <w:color w:val="000000"/>
                <w:sz w:val="14"/>
                <w:szCs w:val="14"/>
              </w:rPr>
              <w:t>wego w ciągu ulicy Kuźnickiej w </w:t>
            </w:r>
            <w:r w:rsidRPr="002F2393">
              <w:rPr>
                <w:color w:val="000000"/>
                <w:sz w:val="14"/>
                <w:szCs w:val="14"/>
              </w:rPr>
              <w:t>Policach</w:t>
            </w:r>
          </w:p>
        </w:tc>
        <w:tc>
          <w:tcPr>
            <w:tcW w:w="502" w:type="pct"/>
            <w:tcBorders>
              <w:top w:val="nil"/>
              <w:left w:val="nil"/>
              <w:bottom w:val="single" w:sz="4" w:space="0" w:color="auto"/>
              <w:right w:val="single" w:sz="4" w:space="0" w:color="auto"/>
            </w:tcBorders>
            <w:shd w:val="clear" w:color="auto" w:fill="auto"/>
            <w:vAlign w:val="center"/>
            <w:hideMark/>
          </w:tcPr>
          <w:p w14:paraId="206E2C7B"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DAD37DC" w14:textId="77777777" w:rsidR="009D306C" w:rsidRPr="002F2393" w:rsidRDefault="009D306C" w:rsidP="002F2393">
            <w:pPr>
              <w:jc w:val="center"/>
              <w:rPr>
                <w:color w:val="000000"/>
                <w:sz w:val="14"/>
                <w:szCs w:val="14"/>
              </w:rPr>
            </w:pPr>
            <w:r w:rsidRPr="002F2393">
              <w:rPr>
                <w:color w:val="000000"/>
                <w:sz w:val="14"/>
                <w:szCs w:val="14"/>
              </w:rPr>
              <w:t>do 2020</w:t>
            </w:r>
          </w:p>
        </w:tc>
        <w:tc>
          <w:tcPr>
            <w:tcW w:w="410" w:type="pct"/>
            <w:tcBorders>
              <w:top w:val="nil"/>
              <w:left w:val="nil"/>
              <w:bottom w:val="single" w:sz="4" w:space="0" w:color="auto"/>
              <w:right w:val="single" w:sz="4" w:space="0" w:color="auto"/>
            </w:tcBorders>
            <w:shd w:val="clear" w:color="auto" w:fill="auto"/>
            <w:vAlign w:val="center"/>
            <w:hideMark/>
          </w:tcPr>
          <w:p w14:paraId="3944D035" w14:textId="77777777" w:rsidR="009D306C" w:rsidRPr="002F2393" w:rsidRDefault="009D306C" w:rsidP="002F2393">
            <w:pPr>
              <w:jc w:val="center"/>
              <w:rPr>
                <w:color w:val="000000"/>
                <w:sz w:val="14"/>
                <w:szCs w:val="14"/>
              </w:rPr>
            </w:pPr>
            <w:r w:rsidRPr="002F2393">
              <w:rPr>
                <w:color w:val="000000"/>
                <w:sz w:val="14"/>
                <w:szCs w:val="14"/>
              </w:rPr>
              <w:t>6 779,00</w:t>
            </w:r>
          </w:p>
        </w:tc>
        <w:tc>
          <w:tcPr>
            <w:tcW w:w="466" w:type="pct"/>
            <w:tcBorders>
              <w:top w:val="nil"/>
              <w:left w:val="nil"/>
              <w:bottom w:val="single" w:sz="4" w:space="0" w:color="auto"/>
              <w:right w:val="single" w:sz="4" w:space="0" w:color="auto"/>
            </w:tcBorders>
            <w:shd w:val="clear" w:color="auto" w:fill="auto"/>
            <w:vAlign w:val="center"/>
            <w:hideMark/>
          </w:tcPr>
          <w:p w14:paraId="1FF46091" w14:textId="77777777" w:rsidR="009D306C" w:rsidRPr="002F2393" w:rsidRDefault="009D306C" w:rsidP="002F2393">
            <w:pPr>
              <w:jc w:val="center"/>
              <w:rPr>
                <w:color w:val="000000"/>
                <w:sz w:val="14"/>
                <w:szCs w:val="14"/>
              </w:rPr>
            </w:pPr>
            <w:r w:rsidRPr="002F2393">
              <w:rPr>
                <w:color w:val="000000"/>
                <w:sz w:val="14"/>
                <w:szCs w:val="14"/>
              </w:rPr>
              <w:t>środki własne/środki zewnętrzne</w:t>
            </w:r>
          </w:p>
        </w:tc>
        <w:tc>
          <w:tcPr>
            <w:tcW w:w="392" w:type="pct"/>
            <w:tcBorders>
              <w:top w:val="nil"/>
              <w:left w:val="nil"/>
              <w:bottom w:val="single" w:sz="4" w:space="0" w:color="auto"/>
              <w:right w:val="single" w:sz="4" w:space="0" w:color="auto"/>
            </w:tcBorders>
            <w:shd w:val="clear" w:color="auto" w:fill="auto"/>
            <w:vAlign w:val="center"/>
            <w:hideMark/>
          </w:tcPr>
          <w:p w14:paraId="7D294FF2" w14:textId="77777777" w:rsidR="009D306C" w:rsidRPr="002F2393" w:rsidRDefault="009D306C" w:rsidP="002F2393">
            <w:pPr>
              <w:jc w:val="center"/>
              <w:rPr>
                <w:color w:val="000000"/>
                <w:sz w:val="14"/>
                <w:szCs w:val="14"/>
              </w:rPr>
            </w:pPr>
            <w:r w:rsidRPr="002F2393">
              <w:rPr>
                <w:color w:val="000000"/>
                <w:sz w:val="14"/>
                <w:szCs w:val="14"/>
              </w:rPr>
              <w:t>600</w:t>
            </w:r>
          </w:p>
        </w:tc>
        <w:tc>
          <w:tcPr>
            <w:tcW w:w="392" w:type="pct"/>
            <w:tcBorders>
              <w:top w:val="nil"/>
              <w:left w:val="nil"/>
              <w:bottom w:val="single" w:sz="4" w:space="0" w:color="auto"/>
              <w:right w:val="single" w:sz="4" w:space="0" w:color="auto"/>
            </w:tcBorders>
            <w:shd w:val="clear" w:color="auto" w:fill="auto"/>
            <w:vAlign w:val="center"/>
            <w:hideMark/>
          </w:tcPr>
          <w:p w14:paraId="34ECFCBD" w14:textId="77777777" w:rsidR="009D306C" w:rsidRPr="002F2393" w:rsidRDefault="009D306C" w:rsidP="002F2393">
            <w:pPr>
              <w:jc w:val="center"/>
              <w:rPr>
                <w:color w:val="000000"/>
                <w:sz w:val="14"/>
                <w:szCs w:val="14"/>
              </w:rPr>
            </w:pPr>
            <w:r w:rsidRPr="002F2393">
              <w:rPr>
                <w:color w:val="000000"/>
                <w:sz w:val="14"/>
                <w:szCs w:val="14"/>
              </w:rPr>
              <w:t>158</w:t>
            </w:r>
          </w:p>
        </w:tc>
        <w:tc>
          <w:tcPr>
            <w:tcW w:w="346" w:type="pct"/>
            <w:tcBorders>
              <w:top w:val="nil"/>
              <w:left w:val="nil"/>
              <w:bottom w:val="single" w:sz="4" w:space="0" w:color="auto"/>
              <w:right w:val="single" w:sz="4" w:space="0" w:color="auto"/>
            </w:tcBorders>
            <w:shd w:val="clear" w:color="auto" w:fill="auto"/>
            <w:noWrap/>
            <w:vAlign w:val="center"/>
            <w:hideMark/>
          </w:tcPr>
          <w:p w14:paraId="02A8A206"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A5C7EF9" w14:textId="77777777" w:rsidR="009D306C" w:rsidRPr="002F2393" w:rsidRDefault="009D306C" w:rsidP="002F2393">
            <w:pPr>
              <w:jc w:val="center"/>
              <w:rPr>
                <w:color w:val="000000"/>
                <w:sz w:val="14"/>
                <w:szCs w:val="14"/>
              </w:rPr>
            </w:pPr>
            <w:r w:rsidRPr="002F2393">
              <w:rPr>
                <w:color w:val="000000"/>
                <w:sz w:val="14"/>
                <w:szCs w:val="14"/>
              </w:rPr>
              <w:t>Ilość [km] przebudowanych dróg</w:t>
            </w:r>
          </w:p>
        </w:tc>
      </w:tr>
      <w:tr w:rsidR="009D306C" w:rsidRPr="002F2393" w14:paraId="06496F7F" w14:textId="77777777" w:rsidTr="00427CBE">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7AEF045" w14:textId="77777777" w:rsidR="009D306C" w:rsidRPr="002F2393" w:rsidRDefault="009D306C" w:rsidP="002F2393">
            <w:pPr>
              <w:jc w:val="center"/>
              <w:rPr>
                <w:color w:val="000000"/>
                <w:sz w:val="14"/>
                <w:szCs w:val="14"/>
              </w:rPr>
            </w:pPr>
            <w:r w:rsidRPr="002F2393">
              <w:rPr>
                <w:color w:val="000000"/>
                <w:sz w:val="14"/>
                <w:szCs w:val="14"/>
              </w:rPr>
              <w:t>Budowa dróg rowerowych w Policach w celu zapewnienia dostępności komunikacyjnej do terenów przemysłowych Polic</w:t>
            </w:r>
          </w:p>
        </w:tc>
        <w:tc>
          <w:tcPr>
            <w:tcW w:w="502" w:type="pct"/>
            <w:tcBorders>
              <w:top w:val="nil"/>
              <w:left w:val="nil"/>
              <w:bottom w:val="single" w:sz="4" w:space="0" w:color="auto"/>
              <w:right w:val="single" w:sz="4" w:space="0" w:color="auto"/>
            </w:tcBorders>
            <w:shd w:val="clear" w:color="auto" w:fill="auto"/>
            <w:vAlign w:val="center"/>
            <w:hideMark/>
          </w:tcPr>
          <w:p w14:paraId="3D4484CC"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08A75802" w14:textId="77777777" w:rsidR="009D306C" w:rsidRPr="002F2393" w:rsidRDefault="009D306C" w:rsidP="002F2393">
            <w:pPr>
              <w:jc w:val="center"/>
              <w:rPr>
                <w:color w:val="000000"/>
                <w:sz w:val="14"/>
                <w:szCs w:val="14"/>
              </w:rPr>
            </w:pPr>
            <w:r w:rsidRPr="002F2393">
              <w:rPr>
                <w:color w:val="000000"/>
                <w:sz w:val="14"/>
                <w:szCs w:val="14"/>
              </w:rPr>
              <w:t xml:space="preserve"> do 2020</w:t>
            </w:r>
          </w:p>
        </w:tc>
        <w:tc>
          <w:tcPr>
            <w:tcW w:w="410" w:type="pct"/>
            <w:tcBorders>
              <w:top w:val="nil"/>
              <w:left w:val="nil"/>
              <w:bottom w:val="single" w:sz="4" w:space="0" w:color="auto"/>
              <w:right w:val="single" w:sz="4" w:space="0" w:color="auto"/>
            </w:tcBorders>
            <w:shd w:val="clear" w:color="auto" w:fill="auto"/>
            <w:vAlign w:val="center"/>
            <w:hideMark/>
          </w:tcPr>
          <w:p w14:paraId="16E80CA9" w14:textId="77777777" w:rsidR="009D306C" w:rsidRPr="002F2393" w:rsidRDefault="009D306C" w:rsidP="002F2393">
            <w:pPr>
              <w:jc w:val="center"/>
              <w:rPr>
                <w:color w:val="000000"/>
                <w:sz w:val="14"/>
                <w:szCs w:val="14"/>
              </w:rPr>
            </w:pPr>
            <w:r w:rsidRPr="002F2393">
              <w:rPr>
                <w:color w:val="000000"/>
                <w:sz w:val="14"/>
                <w:szCs w:val="14"/>
              </w:rPr>
              <w:t>9 558,03</w:t>
            </w:r>
          </w:p>
        </w:tc>
        <w:tc>
          <w:tcPr>
            <w:tcW w:w="466" w:type="pct"/>
            <w:tcBorders>
              <w:top w:val="nil"/>
              <w:left w:val="nil"/>
              <w:bottom w:val="single" w:sz="4" w:space="0" w:color="auto"/>
              <w:right w:val="single" w:sz="4" w:space="0" w:color="auto"/>
            </w:tcBorders>
            <w:shd w:val="clear" w:color="auto" w:fill="auto"/>
            <w:vAlign w:val="center"/>
            <w:hideMark/>
          </w:tcPr>
          <w:p w14:paraId="5F3A7141"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6017BDDA" w14:textId="77777777" w:rsidR="009D306C" w:rsidRPr="002F2393" w:rsidRDefault="009D306C" w:rsidP="002F2393">
            <w:pPr>
              <w:jc w:val="center"/>
              <w:rPr>
                <w:color w:val="000000"/>
                <w:sz w:val="14"/>
                <w:szCs w:val="14"/>
              </w:rPr>
            </w:pPr>
            <w:r w:rsidRPr="002F2393">
              <w:rPr>
                <w:color w:val="000000"/>
                <w:sz w:val="14"/>
                <w:szCs w:val="14"/>
              </w:rPr>
              <w:t>137</w:t>
            </w:r>
          </w:p>
        </w:tc>
        <w:tc>
          <w:tcPr>
            <w:tcW w:w="392" w:type="pct"/>
            <w:tcBorders>
              <w:top w:val="nil"/>
              <w:left w:val="nil"/>
              <w:bottom w:val="single" w:sz="4" w:space="0" w:color="auto"/>
              <w:right w:val="single" w:sz="4" w:space="0" w:color="auto"/>
            </w:tcBorders>
            <w:shd w:val="clear" w:color="auto" w:fill="auto"/>
            <w:vAlign w:val="center"/>
            <w:hideMark/>
          </w:tcPr>
          <w:p w14:paraId="09DB3BFA" w14:textId="77777777" w:rsidR="009D306C" w:rsidRPr="002F2393" w:rsidRDefault="009D306C" w:rsidP="002F2393">
            <w:pPr>
              <w:jc w:val="center"/>
              <w:rPr>
                <w:color w:val="000000"/>
                <w:sz w:val="14"/>
                <w:szCs w:val="14"/>
              </w:rPr>
            </w:pPr>
            <w:r w:rsidRPr="002F2393">
              <w:rPr>
                <w:color w:val="000000"/>
                <w:sz w:val="14"/>
                <w:szCs w:val="14"/>
              </w:rPr>
              <w:t>35</w:t>
            </w:r>
          </w:p>
        </w:tc>
        <w:tc>
          <w:tcPr>
            <w:tcW w:w="346" w:type="pct"/>
            <w:tcBorders>
              <w:top w:val="nil"/>
              <w:left w:val="nil"/>
              <w:bottom w:val="single" w:sz="4" w:space="0" w:color="auto"/>
              <w:right w:val="single" w:sz="4" w:space="0" w:color="auto"/>
            </w:tcBorders>
            <w:shd w:val="clear" w:color="auto" w:fill="auto"/>
            <w:noWrap/>
            <w:vAlign w:val="center"/>
            <w:hideMark/>
          </w:tcPr>
          <w:p w14:paraId="3A9888E3"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8C8469B" w14:textId="77777777" w:rsidR="009D306C" w:rsidRPr="002F2393" w:rsidRDefault="009D306C" w:rsidP="002F2393">
            <w:pPr>
              <w:jc w:val="center"/>
              <w:rPr>
                <w:color w:val="000000"/>
                <w:sz w:val="14"/>
                <w:szCs w:val="14"/>
              </w:rPr>
            </w:pPr>
            <w:r w:rsidRPr="002F2393">
              <w:rPr>
                <w:color w:val="000000"/>
                <w:sz w:val="14"/>
                <w:szCs w:val="14"/>
              </w:rPr>
              <w:t>Ilość [km] nowych ścieżek rowerowych</w:t>
            </w:r>
          </w:p>
        </w:tc>
      </w:tr>
      <w:tr w:rsidR="00427CBE" w:rsidRPr="002F2393" w14:paraId="1B910D1E" w14:textId="77777777" w:rsidTr="000E44F1">
        <w:trPr>
          <w:trHeight w:val="630"/>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tcPr>
          <w:p w14:paraId="1B804E04" w14:textId="2056EEED" w:rsidR="00427CBE" w:rsidRPr="002F2393" w:rsidRDefault="00427CBE" w:rsidP="00427CBE">
            <w:pPr>
              <w:jc w:val="center"/>
              <w:rPr>
                <w:color w:val="000000"/>
                <w:sz w:val="14"/>
                <w:szCs w:val="14"/>
              </w:rPr>
            </w:pPr>
            <w:r w:rsidRPr="00FE664A">
              <w:rPr>
                <w:color w:val="000000"/>
                <w:sz w:val="14"/>
                <w:szCs w:val="14"/>
              </w:rPr>
              <w:t xml:space="preserve">Budowa instalacji do odzysku ciepła dla obiektu lodowiska i basenu </w:t>
            </w:r>
            <w:r>
              <w:rPr>
                <w:color w:val="000000"/>
                <w:sz w:val="14"/>
                <w:szCs w:val="14"/>
              </w:rPr>
              <w:t>należącego do Zespołu Szkół im. </w:t>
            </w:r>
            <w:r w:rsidRPr="00FE664A">
              <w:rPr>
                <w:color w:val="000000"/>
                <w:sz w:val="14"/>
                <w:szCs w:val="14"/>
              </w:rPr>
              <w:t>Ignacego Łukasiewicza w Policach</w:t>
            </w:r>
          </w:p>
        </w:tc>
        <w:tc>
          <w:tcPr>
            <w:tcW w:w="502" w:type="pct"/>
            <w:tcBorders>
              <w:top w:val="single" w:sz="4" w:space="0" w:color="auto"/>
              <w:left w:val="nil"/>
              <w:bottom w:val="single" w:sz="4" w:space="0" w:color="auto"/>
              <w:right w:val="single" w:sz="4" w:space="0" w:color="auto"/>
            </w:tcBorders>
            <w:shd w:val="clear" w:color="auto" w:fill="auto"/>
            <w:vAlign w:val="center"/>
          </w:tcPr>
          <w:p w14:paraId="243DA9E6" w14:textId="4218CB8B" w:rsidR="00427CBE" w:rsidRPr="002F2393" w:rsidRDefault="00427CBE" w:rsidP="00427CBE">
            <w:pPr>
              <w:jc w:val="center"/>
              <w:rPr>
                <w:color w:val="000000"/>
                <w:sz w:val="14"/>
                <w:szCs w:val="14"/>
              </w:rPr>
            </w:pPr>
            <w:r w:rsidRPr="00FE664A">
              <w:rPr>
                <w:color w:val="000000"/>
                <w:sz w:val="14"/>
                <w:szCs w:val="14"/>
              </w:rPr>
              <w:t>Powiat Policki</w:t>
            </w:r>
          </w:p>
        </w:tc>
        <w:tc>
          <w:tcPr>
            <w:tcW w:w="319" w:type="pct"/>
            <w:tcBorders>
              <w:top w:val="single" w:sz="4" w:space="0" w:color="auto"/>
              <w:left w:val="nil"/>
              <w:bottom w:val="single" w:sz="4" w:space="0" w:color="auto"/>
              <w:right w:val="single" w:sz="4" w:space="0" w:color="auto"/>
            </w:tcBorders>
            <w:shd w:val="clear" w:color="auto" w:fill="auto"/>
            <w:vAlign w:val="center"/>
          </w:tcPr>
          <w:p w14:paraId="6CABAA1A" w14:textId="013ADB9F" w:rsidR="00427CBE" w:rsidRPr="002F2393" w:rsidRDefault="00427CBE" w:rsidP="00427CBE">
            <w:pPr>
              <w:jc w:val="center"/>
              <w:rPr>
                <w:color w:val="000000"/>
                <w:sz w:val="14"/>
                <w:szCs w:val="14"/>
              </w:rPr>
            </w:pPr>
            <w:r w:rsidRPr="00FE664A">
              <w:rPr>
                <w:color w:val="000000"/>
                <w:sz w:val="14"/>
                <w:szCs w:val="14"/>
              </w:rPr>
              <w:t>do 202</w:t>
            </w:r>
            <w:r>
              <w:rPr>
                <w:color w:val="000000"/>
                <w:sz w:val="14"/>
                <w:szCs w:val="14"/>
              </w:rPr>
              <w:t>1</w:t>
            </w:r>
          </w:p>
        </w:tc>
        <w:tc>
          <w:tcPr>
            <w:tcW w:w="410" w:type="pct"/>
            <w:tcBorders>
              <w:top w:val="single" w:sz="4" w:space="0" w:color="auto"/>
              <w:left w:val="nil"/>
              <w:bottom w:val="single" w:sz="4" w:space="0" w:color="auto"/>
              <w:right w:val="single" w:sz="4" w:space="0" w:color="auto"/>
            </w:tcBorders>
            <w:shd w:val="clear" w:color="auto" w:fill="auto"/>
            <w:vAlign w:val="center"/>
          </w:tcPr>
          <w:p w14:paraId="10A9A793" w14:textId="210CD08F" w:rsidR="00427CBE" w:rsidRPr="002F2393" w:rsidRDefault="00427CBE" w:rsidP="00427CBE">
            <w:pPr>
              <w:jc w:val="center"/>
              <w:rPr>
                <w:color w:val="000000"/>
                <w:sz w:val="14"/>
                <w:szCs w:val="14"/>
              </w:rPr>
            </w:pPr>
            <w:r w:rsidRPr="00FE664A">
              <w:rPr>
                <w:color w:val="000000"/>
                <w:sz w:val="14"/>
                <w:szCs w:val="14"/>
              </w:rPr>
              <w:t>1 200,00</w:t>
            </w:r>
          </w:p>
        </w:tc>
        <w:tc>
          <w:tcPr>
            <w:tcW w:w="466" w:type="pct"/>
            <w:tcBorders>
              <w:top w:val="single" w:sz="4" w:space="0" w:color="auto"/>
              <w:left w:val="nil"/>
              <w:bottom w:val="single" w:sz="4" w:space="0" w:color="auto"/>
              <w:right w:val="single" w:sz="4" w:space="0" w:color="auto"/>
            </w:tcBorders>
            <w:shd w:val="clear" w:color="auto" w:fill="auto"/>
            <w:vAlign w:val="center"/>
          </w:tcPr>
          <w:p w14:paraId="578E7D41" w14:textId="03A9C895" w:rsidR="00427CBE" w:rsidRPr="002F2393" w:rsidRDefault="00427CBE" w:rsidP="00427CBE">
            <w:pPr>
              <w:jc w:val="center"/>
              <w:rPr>
                <w:color w:val="000000"/>
                <w:sz w:val="14"/>
                <w:szCs w:val="14"/>
              </w:rPr>
            </w:pPr>
            <w:r w:rsidRPr="00FE664A">
              <w:rPr>
                <w:color w:val="000000"/>
                <w:sz w:val="14"/>
                <w:szCs w:val="14"/>
              </w:rPr>
              <w:t>środki własne/środki zewnętrzne</w:t>
            </w:r>
          </w:p>
        </w:tc>
        <w:tc>
          <w:tcPr>
            <w:tcW w:w="392" w:type="pct"/>
            <w:tcBorders>
              <w:top w:val="single" w:sz="4" w:space="0" w:color="auto"/>
              <w:left w:val="nil"/>
              <w:bottom w:val="single" w:sz="4" w:space="0" w:color="auto"/>
              <w:right w:val="single" w:sz="4" w:space="0" w:color="auto"/>
            </w:tcBorders>
            <w:shd w:val="clear" w:color="auto" w:fill="auto"/>
            <w:vAlign w:val="center"/>
          </w:tcPr>
          <w:p w14:paraId="10681210" w14:textId="2380AC4F" w:rsidR="00427CBE" w:rsidRPr="002F2393" w:rsidRDefault="00427CBE" w:rsidP="00427CBE">
            <w:pPr>
              <w:jc w:val="center"/>
              <w:rPr>
                <w:color w:val="000000"/>
                <w:sz w:val="14"/>
                <w:szCs w:val="14"/>
              </w:rPr>
            </w:pPr>
            <w:r w:rsidRPr="00FE664A">
              <w:rPr>
                <w:color w:val="000000"/>
                <w:sz w:val="14"/>
                <w:szCs w:val="14"/>
              </w:rPr>
              <w:t>78</w:t>
            </w:r>
          </w:p>
        </w:tc>
        <w:tc>
          <w:tcPr>
            <w:tcW w:w="392" w:type="pct"/>
            <w:tcBorders>
              <w:top w:val="single" w:sz="4" w:space="0" w:color="auto"/>
              <w:left w:val="nil"/>
              <w:bottom w:val="single" w:sz="4" w:space="0" w:color="auto"/>
              <w:right w:val="single" w:sz="4" w:space="0" w:color="auto"/>
            </w:tcBorders>
            <w:shd w:val="clear" w:color="auto" w:fill="auto"/>
            <w:vAlign w:val="center"/>
          </w:tcPr>
          <w:p w14:paraId="0389B56D" w14:textId="1A5F24AC" w:rsidR="00427CBE" w:rsidRPr="002F2393" w:rsidRDefault="00427CBE" w:rsidP="00427CBE">
            <w:pPr>
              <w:jc w:val="center"/>
              <w:rPr>
                <w:color w:val="000000"/>
                <w:sz w:val="14"/>
                <w:szCs w:val="14"/>
              </w:rPr>
            </w:pPr>
            <w:r w:rsidRPr="00FE664A">
              <w:rPr>
                <w:color w:val="000000"/>
                <w:sz w:val="14"/>
                <w:szCs w:val="14"/>
              </w:rPr>
              <w:t>48</w:t>
            </w:r>
          </w:p>
        </w:tc>
        <w:tc>
          <w:tcPr>
            <w:tcW w:w="346" w:type="pct"/>
            <w:tcBorders>
              <w:top w:val="single" w:sz="4" w:space="0" w:color="auto"/>
              <w:left w:val="nil"/>
              <w:bottom w:val="single" w:sz="4" w:space="0" w:color="auto"/>
              <w:right w:val="single" w:sz="4" w:space="0" w:color="auto"/>
            </w:tcBorders>
            <w:shd w:val="clear" w:color="auto" w:fill="auto"/>
            <w:noWrap/>
            <w:vAlign w:val="bottom"/>
          </w:tcPr>
          <w:p w14:paraId="5501C042" w14:textId="4F0EA962" w:rsidR="00427CBE" w:rsidRDefault="00427CBE" w:rsidP="00427CBE">
            <w:pPr>
              <w:jc w:val="center"/>
              <w:rPr>
                <w:rFonts w:ascii="Times New Roman" w:hAnsi="Times New Roman"/>
                <w:color w:val="000000"/>
                <w:sz w:val="20"/>
                <w:szCs w:val="20"/>
              </w:rPr>
            </w:pPr>
            <w:r w:rsidRPr="00FE664A">
              <w:rPr>
                <w:rFonts w:ascii="Calibri" w:hAnsi="Calibri"/>
                <w:color w:val="000000"/>
                <w:sz w:val="22"/>
                <w:szCs w:val="22"/>
              </w:rPr>
              <w:t> </w:t>
            </w:r>
          </w:p>
        </w:tc>
        <w:tc>
          <w:tcPr>
            <w:tcW w:w="690" w:type="pct"/>
            <w:tcBorders>
              <w:top w:val="single" w:sz="4" w:space="0" w:color="auto"/>
              <w:left w:val="nil"/>
              <w:bottom w:val="single" w:sz="4" w:space="0" w:color="auto"/>
              <w:right w:val="single" w:sz="4" w:space="0" w:color="auto"/>
            </w:tcBorders>
            <w:shd w:val="clear" w:color="auto" w:fill="auto"/>
            <w:vAlign w:val="center"/>
          </w:tcPr>
          <w:p w14:paraId="3F397D84" w14:textId="0084F8B6" w:rsidR="00427CBE" w:rsidRPr="002F2393" w:rsidRDefault="00427CBE" w:rsidP="00427CBE">
            <w:pPr>
              <w:jc w:val="center"/>
              <w:rPr>
                <w:color w:val="000000"/>
                <w:sz w:val="14"/>
                <w:szCs w:val="14"/>
              </w:rPr>
            </w:pPr>
            <w:r w:rsidRPr="00FE664A">
              <w:rPr>
                <w:color w:val="000000"/>
                <w:sz w:val="14"/>
                <w:szCs w:val="14"/>
              </w:rPr>
              <w:t>Liczba nowych instalacji odnawialnych źródeł energii</w:t>
            </w:r>
          </w:p>
        </w:tc>
      </w:tr>
    </w:tbl>
    <w:p w14:paraId="4A46FDAE" w14:textId="77777777" w:rsidR="002F2393" w:rsidRDefault="002F2393" w:rsidP="002F2393">
      <w:pPr>
        <w:pStyle w:val="PGNtekstpodstawowy"/>
      </w:pPr>
    </w:p>
    <w:p w14:paraId="207ECBF0" w14:textId="77777777" w:rsidR="00C53665" w:rsidRPr="00FA2FC0" w:rsidRDefault="00C53665" w:rsidP="004A77BE">
      <w:pPr>
        <w:pStyle w:val="PGNSOMNormalny"/>
        <w:rPr>
          <w:highlight w:val="yellow"/>
        </w:rPr>
        <w:sectPr w:rsidR="00C53665" w:rsidRPr="00FA2FC0" w:rsidSect="004D2205">
          <w:pgSz w:w="16838" w:h="11906" w:orient="landscape" w:code="9"/>
          <w:pgMar w:top="720" w:right="720" w:bottom="720" w:left="720" w:header="709" w:footer="709" w:gutter="0"/>
          <w:cols w:space="708"/>
          <w:docGrid w:linePitch="360"/>
        </w:sectPr>
      </w:pPr>
    </w:p>
    <w:p w14:paraId="3B6273DB" w14:textId="77777777" w:rsidR="00373CDC" w:rsidRPr="00CB2355" w:rsidRDefault="00373CDC" w:rsidP="00776B6A">
      <w:pPr>
        <w:pStyle w:val="PGNSOMNagwek1"/>
      </w:pPr>
      <w:bookmarkStart w:id="367" w:name="_Toc525883783"/>
      <w:bookmarkStart w:id="368" w:name="_Toc525884486"/>
      <w:bookmarkStart w:id="369" w:name="_Toc44076528"/>
      <w:bookmarkStart w:id="370" w:name="_Toc409611203"/>
      <w:bookmarkStart w:id="371" w:name="_Toc409678164"/>
      <w:bookmarkStart w:id="372" w:name="_Toc419720178"/>
      <w:bookmarkStart w:id="373" w:name="_Toc423595859"/>
      <w:r w:rsidRPr="00CB2355">
        <w:lastRenderedPageBreak/>
        <w:t>Prognoza redukcji emisji CO</w:t>
      </w:r>
      <w:r w:rsidRPr="00CB2355">
        <w:rPr>
          <w:vertAlign w:val="subscript"/>
        </w:rPr>
        <w:t>2</w:t>
      </w:r>
      <w:r w:rsidRPr="00CB2355">
        <w:t>, zużycia energii finalnej i wzrostu udziału energii pochodzącej ze źródeł odnawialnych w roku 2020</w:t>
      </w:r>
      <w:bookmarkEnd w:id="367"/>
      <w:bookmarkEnd w:id="368"/>
      <w:bookmarkEnd w:id="369"/>
    </w:p>
    <w:p w14:paraId="4B035ED7" w14:textId="77777777" w:rsidR="00837EDD" w:rsidRPr="00CB2355" w:rsidRDefault="00837EDD" w:rsidP="001653CD">
      <w:pPr>
        <w:pStyle w:val="PGNSOMNagwek11"/>
      </w:pPr>
      <w:bookmarkStart w:id="374" w:name="_Toc531162687"/>
      <w:bookmarkStart w:id="375" w:name="_Toc44076529"/>
      <w:r w:rsidRPr="00CB2355">
        <w:t>Wyniki prognozy w 2020 roku</w:t>
      </w:r>
      <w:bookmarkEnd w:id="374"/>
      <w:bookmarkEnd w:id="375"/>
    </w:p>
    <w:p w14:paraId="5B5A467B" w14:textId="77777777" w:rsidR="00837EDD" w:rsidRPr="002C1AE3" w:rsidRDefault="00837EDD" w:rsidP="00837EDD">
      <w:pPr>
        <w:pStyle w:val="PGNSOMNormalny"/>
        <w:rPr>
          <w:rFonts w:eastAsiaTheme="minorHAnsi"/>
          <w:lang w:eastAsia="en-US"/>
        </w:rPr>
      </w:pPr>
      <w:r w:rsidRPr="002C1AE3">
        <w:rPr>
          <w:rFonts w:eastAsiaTheme="minorHAnsi"/>
          <w:lang w:eastAsia="en-US"/>
        </w:rPr>
        <w:t>Podstawą do sporządzenia prognozy redukcji emisji CO</w:t>
      </w:r>
      <w:r w:rsidRPr="002C1AE3">
        <w:rPr>
          <w:rFonts w:eastAsiaTheme="minorHAnsi"/>
          <w:vertAlign w:val="subscript"/>
          <w:lang w:eastAsia="en-US"/>
        </w:rPr>
        <w:t>2</w:t>
      </w:r>
      <w:r w:rsidR="00932DEA" w:rsidRPr="002C1AE3">
        <w:rPr>
          <w:rFonts w:eastAsiaTheme="minorHAnsi"/>
          <w:lang w:eastAsia="en-US"/>
        </w:rPr>
        <w:t xml:space="preserve">, zużycia energii finalnej i </w:t>
      </w:r>
      <w:r w:rsidRPr="002C1AE3">
        <w:rPr>
          <w:rFonts w:eastAsiaTheme="minorHAnsi"/>
          <w:lang w:eastAsia="en-US"/>
        </w:rPr>
        <w:t>wzrostu udziału energii pochodzącej ze źródeł odnawialnych w roku 2020 tj. BAU były wyniki przeprowadzonej inwentaryzacji zużycia energii i emisji CO</w:t>
      </w:r>
      <w:r w:rsidRPr="002C1AE3">
        <w:rPr>
          <w:rFonts w:eastAsiaTheme="minorHAnsi"/>
          <w:vertAlign w:val="subscript"/>
          <w:lang w:eastAsia="en-US"/>
        </w:rPr>
        <w:t>2</w:t>
      </w:r>
      <w:r w:rsidRPr="002C1AE3">
        <w:rPr>
          <w:rFonts w:eastAsiaTheme="minorHAnsi"/>
          <w:lang w:eastAsia="en-US"/>
        </w:rPr>
        <w:t xml:space="preserve"> dla </w:t>
      </w:r>
      <w:r w:rsidR="002C1AE3" w:rsidRPr="002C1AE3">
        <w:rPr>
          <w:rFonts w:eastAsiaTheme="minorHAnsi"/>
          <w:lang w:eastAsia="en-US"/>
        </w:rPr>
        <w:t xml:space="preserve">roku kontrolnego </w:t>
      </w:r>
      <w:proofErr w:type="spellStart"/>
      <w:r w:rsidR="002C1AE3" w:rsidRPr="002C1AE3">
        <w:rPr>
          <w:rFonts w:eastAsiaTheme="minorHAnsi"/>
          <w:lang w:eastAsia="en-US"/>
        </w:rPr>
        <w:t>tj</w:t>
      </w:r>
      <w:proofErr w:type="spellEnd"/>
      <w:r w:rsidR="002C1AE3" w:rsidRPr="002C1AE3">
        <w:rPr>
          <w:rFonts w:eastAsiaTheme="minorHAnsi"/>
          <w:lang w:eastAsia="en-US"/>
        </w:rPr>
        <w:t xml:space="preserve"> 2017. </w:t>
      </w:r>
    </w:p>
    <w:p w14:paraId="314EB77F" w14:textId="77777777" w:rsidR="00837EDD" w:rsidRPr="002C1AE3" w:rsidRDefault="00837EDD" w:rsidP="00837EDD">
      <w:pPr>
        <w:pStyle w:val="PGNSOMNormalny"/>
        <w:rPr>
          <w:rFonts w:eastAsiaTheme="minorHAnsi"/>
          <w:lang w:eastAsia="en-US"/>
        </w:rPr>
      </w:pPr>
      <w:r w:rsidRPr="002C1AE3">
        <w:rPr>
          <w:rFonts w:eastAsiaTheme="minorHAnsi"/>
          <w:lang w:eastAsia="en-US"/>
        </w:rPr>
        <w:t>BAU jest scenariuszem, badającym konsekwencje kontynuacji obecnych trendów</w:t>
      </w:r>
      <w:r w:rsidR="008361DA" w:rsidRPr="002C1AE3">
        <w:rPr>
          <w:rFonts w:eastAsiaTheme="minorHAnsi"/>
          <w:lang w:eastAsia="en-US"/>
        </w:rPr>
        <w:t xml:space="preserve"> </w:t>
      </w:r>
      <w:r w:rsidRPr="002C1AE3">
        <w:rPr>
          <w:rFonts w:eastAsiaTheme="minorHAnsi"/>
          <w:lang w:eastAsia="en-US"/>
        </w:rPr>
        <w:t xml:space="preserve">dla populacji, gospodarki, technologii oraz dla </w:t>
      </w:r>
      <w:proofErr w:type="spellStart"/>
      <w:r w:rsidRPr="002C1AE3">
        <w:rPr>
          <w:rFonts w:eastAsiaTheme="minorHAnsi"/>
          <w:lang w:eastAsia="en-US"/>
        </w:rPr>
        <w:t>zachowań</w:t>
      </w:r>
      <w:proofErr w:type="spellEnd"/>
      <w:r w:rsidRPr="002C1AE3">
        <w:rPr>
          <w:rFonts w:eastAsiaTheme="minorHAnsi"/>
          <w:lang w:eastAsia="en-US"/>
        </w:rPr>
        <w:t xml:space="preserve"> ludzi. Ekstrapolując te trendy można budować modele projektujące zmiany zachodzące w gospodarce oraz zmiany środowiskowe, które, jak emisja CO</w:t>
      </w:r>
      <w:r w:rsidRPr="002C1AE3">
        <w:rPr>
          <w:rFonts w:eastAsiaTheme="minorHAnsi"/>
          <w:vertAlign w:val="subscript"/>
          <w:lang w:eastAsia="en-US"/>
        </w:rPr>
        <w:t>2</w:t>
      </w:r>
      <w:r w:rsidRPr="002C1AE3">
        <w:rPr>
          <w:rFonts w:eastAsiaTheme="minorHAnsi"/>
          <w:lang w:eastAsia="en-US"/>
        </w:rPr>
        <w:t>, znajdują się pod bezpośrednim wpływem prowadzonej aktywności ekonomicznej i stosowanych technologii produkcji.</w:t>
      </w:r>
    </w:p>
    <w:p w14:paraId="33E262AC" w14:textId="77777777" w:rsidR="00837EDD" w:rsidRPr="002C1AE3" w:rsidRDefault="00837EDD" w:rsidP="00837EDD">
      <w:pPr>
        <w:pStyle w:val="PGNSOMNormalny"/>
      </w:pPr>
      <w:r w:rsidRPr="002C1AE3">
        <w:t>Na zużycie energii, emisję CO</w:t>
      </w:r>
      <w:r w:rsidRPr="002C1AE3">
        <w:rPr>
          <w:vertAlign w:val="subscript"/>
        </w:rPr>
        <w:t>2</w:t>
      </w:r>
      <w:r w:rsidR="00932DEA" w:rsidRPr="002C1AE3">
        <w:t xml:space="preserve"> oraz </w:t>
      </w:r>
      <w:r w:rsidRPr="002C1AE3">
        <w:t xml:space="preserve">produkcję </w:t>
      </w:r>
      <w:r w:rsidRPr="002C1AE3">
        <w:rPr>
          <w:rFonts w:eastAsiaTheme="minorHAnsi"/>
          <w:lang w:eastAsia="en-US"/>
        </w:rPr>
        <w:t>energii pochodzącej ze źródeł odnawialnych</w:t>
      </w:r>
      <w:r w:rsidRPr="002C1AE3">
        <w:t xml:space="preserve"> </w:t>
      </w:r>
      <w:r w:rsidR="002C1AE3">
        <w:t>do</w:t>
      </w:r>
      <w:r w:rsidRPr="002C1AE3">
        <w:t xml:space="preserve"> 2020 roku w Gminie </w:t>
      </w:r>
      <w:r w:rsidR="002C1AE3">
        <w:t>Police</w:t>
      </w:r>
      <w:r w:rsidRPr="002C1AE3">
        <w:t xml:space="preserve"> będą wpływać: </w:t>
      </w:r>
    </w:p>
    <w:p w14:paraId="0EF02AAB" w14:textId="77777777" w:rsidR="00837EDD" w:rsidRPr="002C1AE3" w:rsidRDefault="00837EDD" w:rsidP="00837EDD">
      <w:pPr>
        <w:pStyle w:val="PGNSOMpunktowanie"/>
        <w:ind w:left="993"/>
      </w:pPr>
      <w:r w:rsidRPr="002C1AE3">
        <w:t>zmiany w strukturze demograficznej;</w:t>
      </w:r>
    </w:p>
    <w:p w14:paraId="2EA18EDB" w14:textId="77777777" w:rsidR="00837EDD" w:rsidRPr="002C1AE3" w:rsidRDefault="00837EDD" w:rsidP="00837EDD">
      <w:pPr>
        <w:pStyle w:val="PGNSOMpunktowanie"/>
        <w:ind w:left="993"/>
      </w:pPr>
      <w:r w:rsidRPr="002C1AE3">
        <w:t>budowa nowych powierzchni mieszkalnych oraz działania termomodernizacyjne w istniejących budynkach;</w:t>
      </w:r>
    </w:p>
    <w:p w14:paraId="06F22BE6" w14:textId="77777777" w:rsidR="00837EDD" w:rsidRPr="002C1AE3" w:rsidRDefault="00837EDD" w:rsidP="00837EDD">
      <w:pPr>
        <w:pStyle w:val="PGNSOMpunktowanie"/>
        <w:ind w:left="993"/>
      </w:pPr>
      <w:r w:rsidRPr="002C1AE3">
        <w:t>zmiany w strukturze działalności gospodarczej;</w:t>
      </w:r>
    </w:p>
    <w:p w14:paraId="138ABCD9" w14:textId="77777777" w:rsidR="00837EDD" w:rsidRPr="002C1AE3" w:rsidRDefault="00837EDD" w:rsidP="00837EDD">
      <w:pPr>
        <w:pStyle w:val="PGNSOMpunktowanie"/>
        <w:ind w:left="993"/>
      </w:pPr>
      <w:r w:rsidRPr="002C1AE3">
        <w:t>rozwiązania komunikacyjne w mieście;</w:t>
      </w:r>
    </w:p>
    <w:p w14:paraId="4C7B7D57" w14:textId="77777777" w:rsidR="00837EDD" w:rsidRPr="002C1AE3" w:rsidRDefault="00837EDD" w:rsidP="00837EDD">
      <w:pPr>
        <w:pStyle w:val="PGNSOMpunktowanie"/>
        <w:ind w:left="993"/>
      </w:pPr>
      <w:r w:rsidRPr="002C1AE3">
        <w:t>budowa nowych instalacji OZE;</w:t>
      </w:r>
    </w:p>
    <w:p w14:paraId="38844866" w14:textId="77777777" w:rsidR="00837EDD" w:rsidRPr="002C1AE3" w:rsidRDefault="00837EDD" w:rsidP="00837EDD">
      <w:pPr>
        <w:pStyle w:val="PGNSOMpunktowanie"/>
        <w:ind w:left="993"/>
      </w:pPr>
      <w:r w:rsidRPr="002C1AE3">
        <w:t>powstanie nowych oraz wymiana opraw oświetleniowych;</w:t>
      </w:r>
    </w:p>
    <w:p w14:paraId="45DA4A12" w14:textId="77777777" w:rsidR="00837EDD" w:rsidRPr="00536E69" w:rsidRDefault="00837EDD" w:rsidP="00837EDD">
      <w:pPr>
        <w:pStyle w:val="PGNSOMpunktowanie"/>
        <w:ind w:left="993"/>
      </w:pPr>
      <w:r w:rsidRPr="002C1AE3">
        <w:t xml:space="preserve">zmiany w strukturze wykorzystania nośników energii na potrzeby cieplne </w:t>
      </w:r>
      <w:r w:rsidRPr="00536E69">
        <w:t>i bytowo-gospodarcze;</w:t>
      </w:r>
    </w:p>
    <w:p w14:paraId="62586649" w14:textId="77777777" w:rsidR="00837EDD" w:rsidRPr="00536E69" w:rsidRDefault="00932DEA" w:rsidP="00837EDD">
      <w:pPr>
        <w:pStyle w:val="PGNSOMpunktowanie"/>
        <w:ind w:left="993"/>
      </w:pPr>
      <w:r w:rsidRPr="00536E69">
        <w:t>rozwój systemu</w:t>
      </w:r>
      <w:r w:rsidR="00837EDD" w:rsidRPr="00536E69">
        <w:t xml:space="preserve"> zaopatrzenia w sieciowe nośniki energii.</w:t>
      </w:r>
    </w:p>
    <w:p w14:paraId="7458DEE0" w14:textId="77777777" w:rsidR="00837EDD" w:rsidRPr="00536E69" w:rsidRDefault="00837EDD" w:rsidP="00837EDD">
      <w:pPr>
        <w:pStyle w:val="PGNSOMNormalny"/>
      </w:pPr>
      <w:r w:rsidRPr="00536E69">
        <w:rPr>
          <w:rFonts w:eastAsiaTheme="minorHAnsi"/>
        </w:rPr>
        <w:t xml:space="preserve">Według scenariusza BAU zużycie energii w Gminie </w:t>
      </w:r>
      <w:r w:rsidR="002C1AE3" w:rsidRPr="00536E69">
        <w:rPr>
          <w:rFonts w:eastAsiaTheme="minorHAnsi"/>
        </w:rPr>
        <w:t>Police</w:t>
      </w:r>
      <w:r w:rsidRPr="00536E69">
        <w:rPr>
          <w:rFonts w:eastAsiaTheme="minorHAnsi"/>
        </w:rPr>
        <w:t xml:space="preserve"> w roku 2020 </w:t>
      </w:r>
      <w:r w:rsidR="00FF5DA1" w:rsidRPr="00536E69">
        <w:rPr>
          <w:rFonts w:eastAsiaTheme="minorHAnsi"/>
        </w:rPr>
        <w:t>nieznacznie spadnie</w:t>
      </w:r>
      <w:r w:rsidRPr="00536E69">
        <w:rPr>
          <w:rFonts w:eastAsiaTheme="minorHAnsi"/>
        </w:rPr>
        <w:t xml:space="preserve"> do wartości </w:t>
      </w:r>
      <w:r w:rsidR="002C1AE3" w:rsidRPr="00536E69">
        <w:rPr>
          <w:rFonts w:eastAsiaTheme="minorHAnsi"/>
        </w:rPr>
        <w:t>509 979,87</w:t>
      </w:r>
      <w:r w:rsidR="00932DEA" w:rsidRPr="00536E69">
        <w:rPr>
          <w:rFonts w:eastAsiaTheme="minorHAnsi"/>
        </w:rPr>
        <w:t> </w:t>
      </w:r>
      <w:r w:rsidRPr="00536E69">
        <w:rPr>
          <w:rFonts w:eastAsiaTheme="minorHAnsi"/>
        </w:rPr>
        <w:t>MWh/rok. W poniższej tabeli przedstawiono zużycie energii w podziale na poszczególne sektory.</w:t>
      </w:r>
    </w:p>
    <w:p w14:paraId="106B27D8" w14:textId="1C68D4B6" w:rsidR="00837EDD" w:rsidRPr="00536E69" w:rsidRDefault="00837EDD" w:rsidP="00837EDD">
      <w:pPr>
        <w:pStyle w:val="PGNSOMpodpisrys"/>
      </w:pPr>
      <w:bookmarkStart w:id="376" w:name="_Toc531162580"/>
      <w:bookmarkStart w:id="377" w:name="_Toc44076568"/>
      <w:r w:rsidRPr="00536E69">
        <w:t xml:space="preserve">Tabela </w:t>
      </w:r>
      <w:r w:rsidR="00533001" w:rsidRPr="00536E69">
        <w:fldChar w:fldCharType="begin"/>
      </w:r>
      <w:r w:rsidR="00DD5781" w:rsidRPr="00536E69">
        <w:instrText xml:space="preserve"> SEQ Tabela \* ARABIC </w:instrText>
      </w:r>
      <w:r w:rsidR="00533001" w:rsidRPr="00536E69">
        <w:fldChar w:fldCharType="separate"/>
      </w:r>
      <w:r w:rsidR="002C2686">
        <w:rPr>
          <w:noProof/>
        </w:rPr>
        <w:t>26</w:t>
      </w:r>
      <w:r w:rsidR="00533001" w:rsidRPr="00536E69">
        <w:rPr>
          <w:noProof/>
        </w:rPr>
        <w:fldChar w:fldCharType="end"/>
      </w:r>
      <w:r w:rsidRPr="00536E69">
        <w:t>. Zużycie energii w poszczególnych sektorach w roku 2020 na podstawie scenariusza BAU.</w:t>
      </w:r>
      <w:bookmarkEnd w:id="376"/>
      <w:bookmarkEnd w:id="377"/>
    </w:p>
    <w:tbl>
      <w:tblPr>
        <w:tblW w:w="5000" w:type="pct"/>
        <w:tblCellMar>
          <w:left w:w="70" w:type="dxa"/>
          <w:right w:w="70" w:type="dxa"/>
        </w:tblCellMar>
        <w:tblLook w:val="04A0" w:firstRow="1" w:lastRow="0" w:firstColumn="1" w:lastColumn="0" w:noHBand="0" w:noVBand="1"/>
      </w:tblPr>
      <w:tblGrid>
        <w:gridCol w:w="6412"/>
        <w:gridCol w:w="2650"/>
      </w:tblGrid>
      <w:tr w:rsidR="00536E69" w:rsidRPr="00536E69" w14:paraId="645990CC" w14:textId="77777777" w:rsidTr="00536E69">
        <w:trPr>
          <w:trHeight w:val="285"/>
        </w:trPr>
        <w:tc>
          <w:tcPr>
            <w:tcW w:w="3538"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9E455AB" w14:textId="77777777" w:rsidR="00536E69" w:rsidRPr="00536E69" w:rsidRDefault="00536E69" w:rsidP="00536E69">
            <w:pPr>
              <w:jc w:val="center"/>
              <w:rPr>
                <w:color w:val="FFFFFF"/>
                <w:sz w:val="20"/>
                <w:szCs w:val="20"/>
              </w:rPr>
            </w:pPr>
            <w:r w:rsidRPr="00536E69">
              <w:rPr>
                <w:color w:val="FFFFFF"/>
                <w:sz w:val="20"/>
                <w:szCs w:val="20"/>
              </w:rPr>
              <w:t>sektor</w:t>
            </w:r>
          </w:p>
        </w:tc>
        <w:tc>
          <w:tcPr>
            <w:tcW w:w="1462" w:type="pct"/>
            <w:tcBorders>
              <w:top w:val="single" w:sz="4" w:space="0" w:color="auto"/>
              <w:left w:val="nil"/>
              <w:bottom w:val="single" w:sz="4" w:space="0" w:color="auto"/>
              <w:right w:val="single" w:sz="4" w:space="0" w:color="auto"/>
            </w:tcBorders>
            <w:shd w:val="clear" w:color="000000" w:fill="013764"/>
            <w:noWrap/>
            <w:vAlign w:val="bottom"/>
            <w:hideMark/>
          </w:tcPr>
          <w:p w14:paraId="47B776E9" w14:textId="77777777" w:rsidR="00536E69" w:rsidRPr="00536E69" w:rsidRDefault="00536E69" w:rsidP="00536E69">
            <w:pPr>
              <w:jc w:val="center"/>
              <w:rPr>
                <w:color w:val="FFFFFF"/>
                <w:sz w:val="20"/>
                <w:szCs w:val="20"/>
              </w:rPr>
            </w:pPr>
            <w:r w:rsidRPr="00536E69">
              <w:rPr>
                <w:color w:val="FFFFFF"/>
                <w:sz w:val="20"/>
                <w:szCs w:val="20"/>
              </w:rPr>
              <w:t>zużycie energii</w:t>
            </w:r>
          </w:p>
        </w:tc>
      </w:tr>
      <w:tr w:rsidR="00536E69" w:rsidRPr="00536E69" w14:paraId="04B8582C" w14:textId="77777777" w:rsidTr="00536E69">
        <w:trPr>
          <w:trHeight w:val="285"/>
        </w:trPr>
        <w:tc>
          <w:tcPr>
            <w:tcW w:w="3538" w:type="pct"/>
            <w:vMerge/>
            <w:tcBorders>
              <w:top w:val="single" w:sz="4" w:space="0" w:color="auto"/>
              <w:left w:val="single" w:sz="4" w:space="0" w:color="auto"/>
              <w:bottom w:val="single" w:sz="4" w:space="0" w:color="auto"/>
              <w:right w:val="single" w:sz="4" w:space="0" w:color="auto"/>
            </w:tcBorders>
            <w:vAlign w:val="center"/>
            <w:hideMark/>
          </w:tcPr>
          <w:p w14:paraId="5B14DF3D" w14:textId="77777777" w:rsidR="00536E69" w:rsidRPr="00536E69" w:rsidRDefault="00536E69" w:rsidP="00536E69">
            <w:pPr>
              <w:rPr>
                <w:color w:val="FFFFFF"/>
                <w:sz w:val="20"/>
                <w:szCs w:val="20"/>
              </w:rPr>
            </w:pPr>
          </w:p>
        </w:tc>
        <w:tc>
          <w:tcPr>
            <w:tcW w:w="1462" w:type="pct"/>
            <w:tcBorders>
              <w:top w:val="nil"/>
              <w:left w:val="nil"/>
              <w:bottom w:val="single" w:sz="4" w:space="0" w:color="auto"/>
              <w:right w:val="single" w:sz="4" w:space="0" w:color="auto"/>
            </w:tcBorders>
            <w:shd w:val="clear" w:color="000000" w:fill="013764"/>
            <w:noWrap/>
            <w:vAlign w:val="bottom"/>
            <w:hideMark/>
          </w:tcPr>
          <w:p w14:paraId="4AC50E09" w14:textId="77777777" w:rsidR="00536E69" w:rsidRPr="00536E69" w:rsidRDefault="00536E69" w:rsidP="00536E69">
            <w:pPr>
              <w:jc w:val="center"/>
              <w:rPr>
                <w:color w:val="FFFFFF"/>
                <w:sz w:val="20"/>
                <w:szCs w:val="20"/>
              </w:rPr>
            </w:pPr>
            <w:r w:rsidRPr="00536E69">
              <w:rPr>
                <w:color w:val="FFFFFF"/>
                <w:sz w:val="20"/>
                <w:szCs w:val="20"/>
              </w:rPr>
              <w:t>[MWh/rok]</w:t>
            </w:r>
          </w:p>
        </w:tc>
      </w:tr>
      <w:tr w:rsidR="00536E69" w:rsidRPr="00536E69" w14:paraId="0FE381E8" w14:textId="77777777" w:rsidTr="00536E69">
        <w:trPr>
          <w:trHeight w:val="510"/>
        </w:trPr>
        <w:tc>
          <w:tcPr>
            <w:tcW w:w="3538" w:type="pct"/>
            <w:tcBorders>
              <w:top w:val="nil"/>
              <w:left w:val="single" w:sz="4" w:space="0" w:color="auto"/>
              <w:bottom w:val="single" w:sz="4" w:space="0" w:color="auto"/>
              <w:right w:val="single" w:sz="4" w:space="0" w:color="auto"/>
            </w:tcBorders>
            <w:shd w:val="clear" w:color="000000" w:fill="FFFFFF"/>
            <w:vAlign w:val="center"/>
            <w:hideMark/>
          </w:tcPr>
          <w:p w14:paraId="2F1B4EDA" w14:textId="77777777" w:rsidR="00536E69" w:rsidRPr="00536E69" w:rsidRDefault="00536E69" w:rsidP="00536E69">
            <w:pPr>
              <w:jc w:val="center"/>
              <w:rPr>
                <w:color w:val="000000"/>
                <w:sz w:val="20"/>
                <w:szCs w:val="20"/>
              </w:rPr>
            </w:pPr>
            <w:r w:rsidRPr="00536E69">
              <w:rPr>
                <w:color w:val="000000"/>
                <w:sz w:val="20"/>
                <w:szCs w:val="20"/>
              </w:rPr>
              <w:t>budynki administracji publicznej, mienie gminy</w:t>
            </w:r>
          </w:p>
        </w:tc>
        <w:tc>
          <w:tcPr>
            <w:tcW w:w="1462" w:type="pct"/>
            <w:tcBorders>
              <w:top w:val="nil"/>
              <w:left w:val="nil"/>
              <w:bottom w:val="single" w:sz="4" w:space="0" w:color="auto"/>
              <w:right w:val="single" w:sz="4" w:space="0" w:color="auto"/>
            </w:tcBorders>
            <w:shd w:val="clear" w:color="000000" w:fill="FFFFFF"/>
            <w:noWrap/>
            <w:vAlign w:val="center"/>
            <w:hideMark/>
          </w:tcPr>
          <w:p w14:paraId="45ACC3E2" w14:textId="77777777" w:rsidR="00536E69" w:rsidRPr="00536E69" w:rsidRDefault="00536E69" w:rsidP="00536E69">
            <w:pPr>
              <w:jc w:val="center"/>
              <w:rPr>
                <w:color w:val="000000"/>
                <w:sz w:val="20"/>
                <w:szCs w:val="20"/>
              </w:rPr>
            </w:pPr>
            <w:r w:rsidRPr="00536E69">
              <w:rPr>
                <w:color w:val="000000"/>
                <w:sz w:val="20"/>
                <w:szCs w:val="20"/>
              </w:rPr>
              <w:t>10 570,13</w:t>
            </w:r>
          </w:p>
        </w:tc>
      </w:tr>
      <w:tr w:rsidR="00536E69" w:rsidRPr="00536E69" w14:paraId="4C0FCB07"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25FB5BBA" w14:textId="77777777" w:rsidR="00536E69" w:rsidRPr="00536E69" w:rsidRDefault="00536E69" w:rsidP="00536E69">
            <w:pPr>
              <w:jc w:val="center"/>
              <w:rPr>
                <w:color w:val="000000"/>
                <w:sz w:val="20"/>
                <w:szCs w:val="20"/>
              </w:rPr>
            </w:pPr>
            <w:r w:rsidRPr="00536E69">
              <w:rPr>
                <w:color w:val="000000"/>
                <w:sz w:val="20"/>
                <w:szCs w:val="20"/>
              </w:rPr>
              <w:t>oświetlenie publiczne</w:t>
            </w:r>
          </w:p>
        </w:tc>
        <w:tc>
          <w:tcPr>
            <w:tcW w:w="1462" w:type="pct"/>
            <w:tcBorders>
              <w:top w:val="nil"/>
              <w:left w:val="nil"/>
              <w:bottom w:val="single" w:sz="4" w:space="0" w:color="auto"/>
              <w:right w:val="single" w:sz="4" w:space="0" w:color="auto"/>
            </w:tcBorders>
            <w:shd w:val="clear" w:color="000000" w:fill="FFFFFF"/>
            <w:noWrap/>
            <w:vAlign w:val="center"/>
            <w:hideMark/>
          </w:tcPr>
          <w:p w14:paraId="36FABC1F" w14:textId="77777777" w:rsidR="00536E69" w:rsidRPr="00536E69" w:rsidRDefault="00536E69" w:rsidP="00536E69">
            <w:pPr>
              <w:jc w:val="center"/>
              <w:rPr>
                <w:color w:val="000000"/>
                <w:sz w:val="20"/>
                <w:szCs w:val="20"/>
              </w:rPr>
            </w:pPr>
            <w:r w:rsidRPr="00536E69">
              <w:rPr>
                <w:color w:val="000000"/>
                <w:sz w:val="20"/>
                <w:szCs w:val="20"/>
              </w:rPr>
              <w:t>2 938,39</w:t>
            </w:r>
          </w:p>
        </w:tc>
      </w:tr>
      <w:tr w:rsidR="00536E69" w:rsidRPr="00536E69" w14:paraId="444A32E8"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14EC9640" w14:textId="77777777" w:rsidR="00536E69" w:rsidRPr="00536E69" w:rsidRDefault="00536E69" w:rsidP="00536E69">
            <w:pPr>
              <w:jc w:val="center"/>
              <w:rPr>
                <w:color w:val="000000"/>
                <w:sz w:val="20"/>
                <w:szCs w:val="20"/>
              </w:rPr>
            </w:pPr>
            <w:r w:rsidRPr="00536E69">
              <w:rPr>
                <w:color w:val="000000"/>
                <w:sz w:val="20"/>
                <w:szCs w:val="20"/>
              </w:rPr>
              <w:t>mieszkalnictwo</w:t>
            </w:r>
          </w:p>
        </w:tc>
        <w:tc>
          <w:tcPr>
            <w:tcW w:w="1462" w:type="pct"/>
            <w:tcBorders>
              <w:top w:val="nil"/>
              <w:left w:val="nil"/>
              <w:bottom w:val="single" w:sz="4" w:space="0" w:color="auto"/>
              <w:right w:val="single" w:sz="4" w:space="0" w:color="auto"/>
            </w:tcBorders>
            <w:shd w:val="clear" w:color="000000" w:fill="FFFFFF"/>
            <w:noWrap/>
            <w:vAlign w:val="center"/>
            <w:hideMark/>
          </w:tcPr>
          <w:p w14:paraId="534CCC65" w14:textId="77777777" w:rsidR="00536E69" w:rsidRPr="00536E69" w:rsidRDefault="00536E69" w:rsidP="00536E69">
            <w:pPr>
              <w:jc w:val="center"/>
              <w:rPr>
                <w:color w:val="000000"/>
                <w:sz w:val="20"/>
                <w:szCs w:val="20"/>
              </w:rPr>
            </w:pPr>
            <w:r w:rsidRPr="00536E69">
              <w:rPr>
                <w:color w:val="000000"/>
                <w:sz w:val="20"/>
                <w:szCs w:val="20"/>
              </w:rPr>
              <w:t>277 105,18</w:t>
            </w:r>
          </w:p>
        </w:tc>
      </w:tr>
      <w:tr w:rsidR="00536E69" w:rsidRPr="00536E69" w14:paraId="2FD03DB5"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6D8FBD8E" w14:textId="77777777" w:rsidR="00536E69" w:rsidRPr="00536E69" w:rsidRDefault="00536E69" w:rsidP="00536E69">
            <w:pPr>
              <w:jc w:val="center"/>
              <w:rPr>
                <w:color w:val="000000"/>
                <w:sz w:val="20"/>
                <w:szCs w:val="20"/>
              </w:rPr>
            </w:pPr>
            <w:r w:rsidRPr="00536E69">
              <w:rPr>
                <w:color w:val="000000"/>
                <w:sz w:val="20"/>
                <w:szCs w:val="20"/>
              </w:rPr>
              <w:t>transport</w:t>
            </w:r>
          </w:p>
        </w:tc>
        <w:tc>
          <w:tcPr>
            <w:tcW w:w="1462" w:type="pct"/>
            <w:tcBorders>
              <w:top w:val="nil"/>
              <w:left w:val="nil"/>
              <w:bottom w:val="single" w:sz="4" w:space="0" w:color="auto"/>
              <w:right w:val="single" w:sz="4" w:space="0" w:color="auto"/>
            </w:tcBorders>
            <w:shd w:val="clear" w:color="000000" w:fill="FFFFFF"/>
            <w:noWrap/>
            <w:vAlign w:val="center"/>
            <w:hideMark/>
          </w:tcPr>
          <w:p w14:paraId="3E67D12B" w14:textId="77777777" w:rsidR="00536E69" w:rsidRPr="00536E69" w:rsidRDefault="00536E69" w:rsidP="00536E69">
            <w:pPr>
              <w:jc w:val="center"/>
              <w:rPr>
                <w:color w:val="000000"/>
                <w:sz w:val="20"/>
                <w:szCs w:val="20"/>
              </w:rPr>
            </w:pPr>
            <w:r w:rsidRPr="00536E69">
              <w:rPr>
                <w:color w:val="000000"/>
                <w:sz w:val="20"/>
                <w:szCs w:val="20"/>
              </w:rPr>
              <w:t>181 554,48</w:t>
            </w:r>
          </w:p>
        </w:tc>
      </w:tr>
      <w:tr w:rsidR="00536E69" w:rsidRPr="00536E69" w14:paraId="697A7419"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62DC0F7C" w14:textId="77777777" w:rsidR="00536E69" w:rsidRPr="00536E69" w:rsidRDefault="00536E69" w:rsidP="00536E69">
            <w:pPr>
              <w:jc w:val="center"/>
              <w:rPr>
                <w:color w:val="000000"/>
                <w:sz w:val="20"/>
                <w:szCs w:val="20"/>
              </w:rPr>
            </w:pPr>
            <w:r w:rsidRPr="00536E69">
              <w:rPr>
                <w:color w:val="000000"/>
                <w:sz w:val="20"/>
                <w:szCs w:val="20"/>
              </w:rPr>
              <w:t>usługi, handel, przemysł</w:t>
            </w:r>
          </w:p>
        </w:tc>
        <w:tc>
          <w:tcPr>
            <w:tcW w:w="1462" w:type="pct"/>
            <w:tcBorders>
              <w:top w:val="nil"/>
              <w:left w:val="nil"/>
              <w:bottom w:val="single" w:sz="4" w:space="0" w:color="auto"/>
              <w:right w:val="single" w:sz="4" w:space="0" w:color="auto"/>
            </w:tcBorders>
            <w:shd w:val="clear" w:color="000000" w:fill="FFFFFF"/>
            <w:noWrap/>
            <w:vAlign w:val="center"/>
            <w:hideMark/>
          </w:tcPr>
          <w:p w14:paraId="2F4AF3DF" w14:textId="77777777" w:rsidR="00536E69" w:rsidRPr="00536E69" w:rsidRDefault="00536E69" w:rsidP="00536E69">
            <w:pPr>
              <w:jc w:val="center"/>
              <w:rPr>
                <w:color w:val="000000"/>
                <w:sz w:val="20"/>
                <w:szCs w:val="20"/>
              </w:rPr>
            </w:pPr>
            <w:r w:rsidRPr="00536E69">
              <w:rPr>
                <w:color w:val="000000"/>
                <w:sz w:val="20"/>
                <w:szCs w:val="20"/>
              </w:rPr>
              <w:t>37 811,69</w:t>
            </w:r>
          </w:p>
        </w:tc>
      </w:tr>
      <w:tr w:rsidR="00536E69" w:rsidRPr="00536E69" w14:paraId="0A02F696"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013764"/>
            <w:noWrap/>
            <w:vAlign w:val="center"/>
            <w:hideMark/>
          </w:tcPr>
          <w:p w14:paraId="19C4C4DE" w14:textId="77777777" w:rsidR="00536E69" w:rsidRPr="00536E69" w:rsidRDefault="00536E69" w:rsidP="00536E69">
            <w:pPr>
              <w:jc w:val="center"/>
              <w:rPr>
                <w:color w:val="FFFFFF"/>
                <w:sz w:val="20"/>
                <w:szCs w:val="20"/>
              </w:rPr>
            </w:pPr>
            <w:r w:rsidRPr="00536E69">
              <w:rPr>
                <w:color w:val="FFFFFF"/>
                <w:sz w:val="20"/>
                <w:szCs w:val="20"/>
              </w:rPr>
              <w:t>suma</w:t>
            </w:r>
          </w:p>
        </w:tc>
        <w:tc>
          <w:tcPr>
            <w:tcW w:w="1462" w:type="pct"/>
            <w:tcBorders>
              <w:top w:val="nil"/>
              <w:left w:val="nil"/>
              <w:bottom w:val="single" w:sz="4" w:space="0" w:color="auto"/>
              <w:right w:val="single" w:sz="4" w:space="0" w:color="auto"/>
            </w:tcBorders>
            <w:shd w:val="clear" w:color="000000" w:fill="013764"/>
            <w:noWrap/>
            <w:vAlign w:val="center"/>
            <w:hideMark/>
          </w:tcPr>
          <w:p w14:paraId="2CC12DB3" w14:textId="77777777" w:rsidR="00536E69" w:rsidRPr="00536E69" w:rsidRDefault="00536E69" w:rsidP="0061371A">
            <w:pPr>
              <w:jc w:val="center"/>
              <w:rPr>
                <w:color w:val="FFFFFF"/>
                <w:sz w:val="20"/>
                <w:szCs w:val="20"/>
              </w:rPr>
            </w:pPr>
            <w:r w:rsidRPr="00536E69">
              <w:rPr>
                <w:color w:val="FFFFFF"/>
                <w:sz w:val="20"/>
                <w:szCs w:val="20"/>
              </w:rPr>
              <w:t>509 979,87</w:t>
            </w:r>
          </w:p>
        </w:tc>
      </w:tr>
    </w:tbl>
    <w:p w14:paraId="2EBA81B4" w14:textId="77777777" w:rsidR="00837EDD" w:rsidRPr="00536E69" w:rsidRDefault="00837EDD" w:rsidP="00837EDD">
      <w:pPr>
        <w:pStyle w:val="PGNSOMNormalny"/>
      </w:pPr>
      <w:r w:rsidRPr="00536E69">
        <w:t xml:space="preserve">Największy udział w całkowitym zużyciu energii na terenie Gminy </w:t>
      </w:r>
      <w:r w:rsidR="005430CD">
        <w:t>Police</w:t>
      </w:r>
      <w:r w:rsidRPr="00536E69">
        <w:t xml:space="preserve"> w 2020 roku stanowić będzie sektor </w:t>
      </w:r>
      <w:r w:rsidR="00536E69" w:rsidRPr="00536E69">
        <w:t>mieszkalnictwa</w:t>
      </w:r>
      <w:r w:rsidRPr="00536E69">
        <w:t xml:space="preserve"> (</w:t>
      </w:r>
      <w:r w:rsidR="00536E69" w:rsidRPr="00536E69">
        <w:t>54,34</w:t>
      </w:r>
      <w:r w:rsidRPr="00536E69">
        <w:t xml:space="preserve">%). Drugi pod względem wielkości </w:t>
      </w:r>
      <w:r w:rsidR="007C43FE" w:rsidRPr="00536E69">
        <w:t xml:space="preserve">zużycia energii </w:t>
      </w:r>
      <w:r w:rsidRPr="00536E69">
        <w:t>będzie sektor transportu, który stanowi</w:t>
      </w:r>
      <w:r w:rsidR="00BB3DE1" w:rsidRPr="00536E69">
        <w:t>ć będzie</w:t>
      </w:r>
      <w:r w:rsidRPr="00536E69">
        <w:t xml:space="preserve"> </w:t>
      </w:r>
      <w:r w:rsidR="00536E69" w:rsidRPr="00536E69">
        <w:t>35,60</w:t>
      </w:r>
      <w:r w:rsidRPr="00536E69">
        <w:t xml:space="preserve">% całkowitego zużycia energii na terenie Gminy </w:t>
      </w:r>
      <w:r w:rsidR="00536E69" w:rsidRPr="00536E69">
        <w:t>Police</w:t>
      </w:r>
      <w:r w:rsidRPr="00536E69">
        <w:t>. W dalsze</w:t>
      </w:r>
      <w:r w:rsidR="007C43FE" w:rsidRPr="00536E69">
        <w:t xml:space="preserve">j kolejności będą sektory: </w:t>
      </w:r>
      <w:r w:rsidR="00536E69" w:rsidRPr="00536E69">
        <w:t>handlu, usłu</w:t>
      </w:r>
      <w:r w:rsidR="005430CD">
        <w:t>g</w:t>
      </w:r>
      <w:r w:rsidR="00536E69" w:rsidRPr="00536E69">
        <w:t>, przemysłu</w:t>
      </w:r>
      <w:r w:rsidR="007C43FE" w:rsidRPr="00536E69">
        <w:t xml:space="preserve"> (</w:t>
      </w:r>
      <w:r w:rsidR="00536E69" w:rsidRPr="00536E69">
        <w:t>7,41%</w:t>
      </w:r>
      <w:r w:rsidR="007C43FE" w:rsidRPr="00536E69">
        <w:t>), budynków użyteczn</w:t>
      </w:r>
      <w:r w:rsidR="00536E69" w:rsidRPr="00536E69">
        <w:t xml:space="preserve">ości publicznej, mienia gminy (2,07%) oraz </w:t>
      </w:r>
      <w:r w:rsidR="007C43FE" w:rsidRPr="00536E69">
        <w:t>o</w:t>
      </w:r>
      <w:r w:rsidR="00536E69" w:rsidRPr="00536E69">
        <w:t>świetlenia publicznego (0,58%).</w:t>
      </w:r>
      <w:r w:rsidR="007C43FE" w:rsidRPr="00536E69">
        <w:t xml:space="preserve"> </w:t>
      </w:r>
    </w:p>
    <w:p w14:paraId="440EAC7C" w14:textId="77777777" w:rsidR="00837EDD" w:rsidRPr="00536E69" w:rsidRDefault="00536E69" w:rsidP="00837EDD">
      <w:pPr>
        <w:pStyle w:val="PGNSOMNormalny"/>
        <w:jc w:val="center"/>
      </w:pPr>
      <w:r w:rsidRPr="00536E69">
        <w:rPr>
          <w:noProof/>
        </w:rPr>
        <w:lastRenderedPageBreak/>
        <w:drawing>
          <wp:inline distT="0" distB="0" distL="0" distR="0" wp14:anchorId="6428BC92" wp14:editId="09D71D83">
            <wp:extent cx="5039199" cy="2063949"/>
            <wp:effectExtent l="19050" t="0" r="9051"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FBDF93" w14:textId="2B0FCC83" w:rsidR="00837EDD" w:rsidRPr="00536E69" w:rsidRDefault="00837EDD" w:rsidP="00837EDD">
      <w:pPr>
        <w:pStyle w:val="PGNSOMpodpisrys"/>
      </w:pPr>
      <w:bookmarkStart w:id="378" w:name="_Toc531162633"/>
      <w:bookmarkStart w:id="379" w:name="_Toc45524762"/>
      <w:r w:rsidRPr="00536E69">
        <w:t xml:space="preserve">Rysunek </w:t>
      </w:r>
      <w:r w:rsidR="00533001" w:rsidRPr="00536E69">
        <w:fldChar w:fldCharType="begin"/>
      </w:r>
      <w:r w:rsidR="00DD5781" w:rsidRPr="00536E69">
        <w:instrText xml:space="preserve"> SEQ Rysunek \* ARABIC </w:instrText>
      </w:r>
      <w:r w:rsidR="00533001" w:rsidRPr="00536E69">
        <w:fldChar w:fldCharType="separate"/>
      </w:r>
      <w:r w:rsidR="002C2686">
        <w:rPr>
          <w:noProof/>
        </w:rPr>
        <w:t>34</w:t>
      </w:r>
      <w:r w:rsidR="00533001" w:rsidRPr="00536E69">
        <w:rPr>
          <w:noProof/>
        </w:rPr>
        <w:fldChar w:fldCharType="end"/>
      </w:r>
      <w:r w:rsidRPr="00536E69">
        <w:t xml:space="preserve">. Udział poszczególnych sektorów w całkowitym zużyciu energii w Gminie </w:t>
      </w:r>
      <w:r w:rsidR="00536E69" w:rsidRPr="00536E69">
        <w:t>Police</w:t>
      </w:r>
      <w:r w:rsidR="007C43FE" w:rsidRPr="00536E69">
        <w:t xml:space="preserve"> w </w:t>
      </w:r>
      <w:r w:rsidRPr="00536E69">
        <w:t>2020 roku na podstawie scenariusza BAU.</w:t>
      </w:r>
      <w:bookmarkEnd w:id="378"/>
      <w:bookmarkEnd w:id="379"/>
    </w:p>
    <w:p w14:paraId="36BCCBAA" w14:textId="77777777" w:rsidR="00837EDD" w:rsidRPr="00536E69" w:rsidRDefault="00837EDD" w:rsidP="00837EDD">
      <w:pPr>
        <w:pStyle w:val="PGNSOMNormalny"/>
        <w:rPr>
          <w:szCs w:val="20"/>
        </w:rPr>
      </w:pPr>
      <w:r w:rsidRPr="00536E69">
        <w:rPr>
          <w:szCs w:val="20"/>
        </w:rPr>
        <w:t xml:space="preserve">Jak przewiduje scenariusz BAU, </w:t>
      </w:r>
      <w:r w:rsidR="00536E69" w:rsidRPr="00536E69">
        <w:rPr>
          <w:szCs w:val="20"/>
        </w:rPr>
        <w:t>wraz ze spadkiem zużycia energii, spadnie emisja</w:t>
      </w:r>
      <w:r w:rsidRPr="00536E69">
        <w:rPr>
          <w:szCs w:val="20"/>
        </w:rPr>
        <w:t xml:space="preserve"> CO</w:t>
      </w:r>
      <w:r w:rsidRPr="00536E69">
        <w:rPr>
          <w:szCs w:val="20"/>
          <w:vertAlign w:val="subscript"/>
        </w:rPr>
        <w:t>2</w:t>
      </w:r>
      <w:r w:rsidRPr="00536E69">
        <w:rPr>
          <w:szCs w:val="20"/>
        </w:rPr>
        <w:t xml:space="preserve"> </w:t>
      </w:r>
      <w:r w:rsidR="007C43FE" w:rsidRPr="00536E69">
        <w:rPr>
          <w:szCs w:val="20"/>
        </w:rPr>
        <w:t>do </w:t>
      </w:r>
      <w:r w:rsidR="00536E69" w:rsidRPr="00536E69">
        <w:rPr>
          <w:szCs w:val="20"/>
        </w:rPr>
        <w:t>155 008,86</w:t>
      </w:r>
      <w:r w:rsidRPr="00536E69">
        <w:rPr>
          <w:szCs w:val="20"/>
        </w:rPr>
        <w:t xml:space="preserve"> Mg/rok. Wielkość emisji CO</w:t>
      </w:r>
      <w:r w:rsidRPr="00536E69">
        <w:rPr>
          <w:szCs w:val="20"/>
          <w:vertAlign w:val="subscript"/>
        </w:rPr>
        <w:t>2</w:t>
      </w:r>
      <w:r w:rsidRPr="00536E69">
        <w:rPr>
          <w:szCs w:val="20"/>
        </w:rPr>
        <w:t xml:space="preserve"> oraz jej strukturę w</w:t>
      </w:r>
      <w:r w:rsidR="007C43FE" w:rsidRPr="00536E69">
        <w:rPr>
          <w:szCs w:val="20"/>
        </w:rPr>
        <w:t xml:space="preserve"> </w:t>
      </w:r>
      <w:r w:rsidRPr="00536E69">
        <w:rPr>
          <w:szCs w:val="20"/>
        </w:rPr>
        <w:t>podziale na poszczególne sektory przedstawiono poniżej.</w:t>
      </w:r>
    </w:p>
    <w:p w14:paraId="03DE1A9F" w14:textId="5CA8ADB0" w:rsidR="00837EDD" w:rsidRPr="00536E69" w:rsidRDefault="00837EDD" w:rsidP="00837EDD">
      <w:pPr>
        <w:pStyle w:val="PGNSOMpodpisrys"/>
      </w:pPr>
      <w:bookmarkStart w:id="380" w:name="_Toc531162581"/>
      <w:bookmarkStart w:id="381" w:name="_Toc44076569"/>
      <w:r w:rsidRPr="00536E69">
        <w:t xml:space="preserve">Tabela </w:t>
      </w:r>
      <w:r w:rsidR="00533001" w:rsidRPr="00536E69">
        <w:fldChar w:fldCharType="begin"/>
      </w:r>
      <w:r w:rsidR="00DD5781" w:rsidRPr="00536E69">
        <w:instrText xml:space="preserve"> SEQ Tabela \* ARABIC </w:instrText>
      </w:r>
      <w:r w:rsidR="00533001" w:rsidRPr="00536E69">
        <w:fldChar w:fldCharType="separate"/>
      </w:r>
      <w:r w:rsidR="002C2686">
        <w:rPr>
          <w:noProof/>
        </w:rPr>
        <w:t>27</w:t>
      </w:r>
      <w:r w:rsidR="00533001" w:rsidRPr="00536E69">
        <w:rPr>
          <w:noProof/>
        </w:rPr>
        <w:fldChar w:fldCharType="end"/>
      </w:r>
      <w:r w:rsidRPr="00536E69">
        <w:t>. Emisja CO</w:t>
      </w:r>
      <w:r w:rsidRPr="00536E69">
        <w:rPr>
          <w:vertAlign w:val="subscript"/>
        </w:rPr>
        <w:t>2</w:t>
      </w:r>
      <w:r w:rsidRPr="00536E69">
        <w:t xml:space="preserve"> w poszczególnych sektorach w roku 2020 na podstawie scenariusza BAU.</w:t>
      </w:r>
      <w:bookmarkEnd w:id="380"/>
      <w:bookmarkEnd w:id="381"/>
    </w:p>
    <w:tbl>
      <w:tblPr>
        <w:tblW w:w="5000" w:type="pct"/>
        <w:tblCellMar>
          <w:left w:w="70" w:type="dxa"/>
          <w:right w:w="70" w:type="dxa"/>
        </w:tblCellMar>
        <w:tblLook w:val="04A0" w:firstRow="1" w:lastRow="0" w:firstColumn="1" w:lastColumn="0" w:noHBand="0" w:noVBand="1"/>
      </w:tblPr>
      <w:tblGrid>
        <w:gridCol w:w="6412"/>
        <w:gridCol w:w="2650"/>
      </w:tblGrid>
      <w:tr w:rsidR="00536E69" w:rsidRPr="00536E69" w14:paraId="077CA2CC" w14:textId="77777777" w:rsidTr="00536E69">
        <w:trPr>
          <w:trHeight w:val="285"/>
        </w:trPr>
        <w:tc>
          <w:tcPr>
            <w:tcW w:w="3538"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AAFF26A" w14:textId="77777777" w:rsidR="00536E69" w:rsidRPr="00536E69" w:rsidRDefault="00536E69" w:rsidP="00536E69">
            <w:pPr>
              <w:jc w:val="center"/>
              <w:rPr>
                <w:color w:val="FFFFFF"/>
                <w:sz w:val="20"/>
                <w:szCs w:val="20"/>
              </w:rPr>
            </w:pPr>
            <w:r w:rsidRPr="00536E69">
              <w:rPr>
                <w:color w:val="FFFFFF"/>
                <w:sz w:val="20"/>
                <w:szCs w:val="20"/>
              </w:rPr>
              <w:t>sektor</w:t>
            </w:r>
          </w:p>
        </w:tc>
        <w:tc>
          <w:tcPr>
            <w:tcW w:w="1462" w:type="pct"/>
            <w:tcBorders>
              <w:top w:val="single" w:sz="4" w:space="0" w:color="auto"/>
              <w:left w:val="nil"/>
              <w:bottom w:val="single" w:sz="4" w:space="0" w:color="auto"/>
              <w:right w:val="single" w:sz="4" w:space="0" w:color="auto"/>
            </w:tcBorders>
            <w:shd w:val="clear" w:color="000000" w:fill="013764"/>
            <w:noWrap/>
            <w:vAlign w:val="center"/>
            <w:hideMark/>
          </w:tcPr>
          <w:p w14:paraId="4AF3D69A" w14:textId="77777777" w:rsidR="00536E69" w:rsidRPr="00536E69" w:rsidRDefault="00536E69" w:rsidP="00536E69">
            <w:pPr>
              <w:jc w:val="center"/>
              <w:rPr>
                <w:color w:val="FFFFFF"/>
                <w:sz w:val="20"/>
                <w:szCs w:val="20"/>
              </w:rPr>
            </w:pPr>
            <w:r w:rsidRPr="00536E69">
              <w:rPr>
                <w:color w:val="FFFFFF"/>
                <w:sz w:val="20"/>
                <w:szCs w:val="20"/>
              </w:rPr>
              <w:t>emisja CO</w:t>
            </w:r>
            <w:r w:rsidRPr="00536E69">
              <w:rPr>
                <w:color w:val="FFFFFF"/>
                <w:sz w:val="20"/>
                <w:szCs w:val="20"/>
                <w:vertAlign w:val="subscript"/>
              </w:rPr>
              <w:t>2</w:t>
            </w:r>
          </w:p>
        </w:tc>
      </w:tr>
      <w:tr w:rsidR="00536E69" w:rsidRPr="00536E69" w14:paraId="58B70631" w14:textId="77777777" w:rsidTr="00536E69">
        <w:trPr>
          <w:trHeight w:val="285"/>
        </w:trPr>
        <w:tc>
          <w:tcPr>
            <w:tcW w:w="3538" w:type="pct"/>
            <w:vMerge/>
            <w:tcBorders>
              <w:top w:val="single" w:sz="4" w:space="0" w:color="auto"/>
              <w:left w:val="single" w:sz="4" w:space="0" w:color="auto"/>
              <w:bottom w:val="single" w:sz="4" w:space="0" w:color="auto"/>
              <w:right w:val="single" w:sz="4" w:space="0" w:color="auto"/>
            </w:tcBorders>
            <w:vAlign w:val="center"/>
            <w:hideMark/>
          </w:tcPr>
          <w:p w14:paraId="537E1F36" w14:textId="77777777" w:rsidR="00536E69" w:rsidRPr="00536E69" w:rsidRDefault="00536E69" w:rsidP="00536E69">
            <w:pPr>
              <w:rPr>
                <w:color w:val="FFFFFF"/>
                <w:sz w:val="20"/>
                <w:szCs w:val="20"/>
              </w:rPr>
            </w:pPr>
          </w:p>
        </w:tc>
        <w:tc>
          <w:tcPr>
            <w:tcW w:w="1462" w:type="pct"/>
            <w:tcBorders>
              <w:top w:val="nil"/>
              <w:left w:val="nil"/>
              <w:bottom w:val="single" w:sz="4" w:space="0" w:color="auto"/>
              <w:right w:val="single" w:sz="4" w:space="0" w:color="auto"/>
            </w:tcBorders>
            <w:shd w:val="clear" w:color="000000" w:fill="013764"/>
            <w:noWrap/>
            <w:vAlign w:val="center"/>
            <w:hideMark/>
          </w:tcPr>
          <w:p w14:paraId="28802FD0" w14:textId="77777777" w:rsidR="00536E69" w:rsidRPr="00536E69" w:rsidRDefault="00536E69" w:rsidP="00536E69">
            <w:pPr>
              <w:jc w:val="center"/>
              <w:rPr>
                <w:color w:val="FFFFFF"/>
                <w:sz w:val="20"/>
                <w:szCs w:val="20"/>
              </w:rPr>
            </w:pPr>
            <w:r w:rsidRPr="00536E69">
              <w:rPr>
                <w:color w:val="FFFFFF"/>
                <w:sz w:val="20"/>
                <w:szCs w:val="20"/>
              </w:rPr>
              <w:t>[</w:t>
            </w:r>
            <w:proofErr w:type="spellStart"/>
            <w:r w:rsidRPr="00536E69">
              <w:rPr>
                <w:color w:val="FFFFFF"/>
                <w:sz w:val="20"/>
                <w:szCs w:val="20"/>
              </w:rPr>
              <w:t>Mgrok</w:t>
            </w:r>
            <w:proofErr w:type="spellEnd"/>
            <w:r w:rsidRPr="00536E69">
              <w:rPr>
                <w:color w:val="FFFFFF"/>
                <w:sz w:val="20"/>
                <w:szCs w:val="20"/>
              </w:rPr>
              <w:t>]</w:t>
            </w:r>
          </w:p>
        </w:tc>
      </w:tr>
      <w:tr w:rsidR="00536E69" w:rsidRPr="00536E69" w14:paraId="6C460C57" w14:textId="77777777" w:rsidTr="00536E69">
        <w:trPr>
          <w:trHeight w:val="510"/>
        </w:trPr>
        <w:tc>
          <w:tcPr>
            <w:tcW w:w="3538" w:type="pct"/>
            <w:tcBorders>
              <w:top w:val="nil"/>
              <w:left w:val="single" w:sz="4" w:space="0" w:color="auto"/>
              <w:bottom w:val="single" w:sz="4" w:space="0" w:color="auto"/>
              <w:right w:val="single" w:sz="4" w:space="0" w:color="auto"/>
            </w:tcBorders>
            <w:shd w:val="clear" w:color="000000" w:fill="FFFFFF"/>
            <w:vAlign w:val="center"/>
            <w:hideMark/>
          </w:tcPr>
          <w:p w14:paraId="00757885" w14:textId="77777777" w:rsidR="00536E69" w:rsidRPr="00536E69" w:rsidRDefault="00536E69" w:rsidP="005430CD">
            <w:pPr>
              <w:jc w:val="center"/>
              <w:rPr>
                <w:color w:val="000000"/>
                <w:sz w:val="20"/>
                <w:szCs w:val="20"/>
              </w:rPr>
            </w:pPr>
            <w:r w:rsidRPr="00536E69">
              <w:rPr>
                <w:color w:val="000000"/>
                <w:sz w:val="20"/>
                <w:szCs w:val="20"/>
              </w:rPr>
              <w:t>budynki administracji publicznej, mienie gminy</w:t>
            </w:r>
          </w:p>
        </w:tc>
        <w:tc>
          <w:tcPr>
            <w:tcW w:w="1462" w:type="pct"/>
            <w:tcBorders>
              <w:top w:val="nil"/>
              <w:left w:val="nil"/>
              <w:bottom w:val="single" w:sz="4" w:space="0" w:color="auto"/>
              <w:right w:val="single" w:sz="4" w:space="0" w:color="auto"/>
            </w:tcBorders>
            <w:shd w:val="clear" w:color="000000" w:fill="FFFFFF"/>
            <w:noWrap/>
            <w:vAlign w:val="center"/>
            <w:hideMark/>
          </w:tcPr>
          <w:p w14:paraId="359D3D51" w14:textId="77777777" w:rsidR="00536E69" w:rsidRPr="00536E69" w:rsidRDefault="00536E69" w:rsidP="005430CD">
            <w:pPr>
              <w:jc w:val="center"/>
              <w:rPr>
                <w:color w:val="000000"/>
                <w:sz w:val="20"/>
                <w:szCs w:val="20"/>
              </w:rPr>
            </w:pPr>
            <w:r w:rsidRPr="00536E69">
              <w:rPr>
                <w:color w:val="000000"/>
                <w:sz w:val="20"/>
                <w:szCs w:val="20"/>
              </w:rPr>
              <w:t>4 252,60</w:t>
            </w:r>
          </w:p>
        </w:tc>
      </w:tr>
      <w:tr w:rsidR="00536E69" w:rsidRPr="00536E69" w14:paraId="6E70DDE9"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56544896" w14:textId="77777777" w:rsidR="00536E69" w:rsidRPr="00536E69" w:rsidRDefault="00536E69" w:rsidP="005430CD">
            <w:pPr>
              <w:jc w:val="center"/>
              <w:rPr>
                <w:color w:val="000000"/>
                <w:sz w:val="20"/>
                <w:szCs w:val="20"/>
              </w:rPr>
            </w:pPr>
            <w:r w:rsidRPr="00536E69">
              <w:rPr>
                <w:color w:val="000000"/>
                <w:sz w:val="20"/>
                <w:szCs w:val="20"/>
              </w:rPr>
              <w:t>oświetlenie publiczne</w:t>
            </w:r>
          </w:p>
        </w:tc>
        <w:tc>
          <w:tcPr>
            <w:tcW w:w="1462" w:type="pct"/>
            <w:tcBorders>
              <w:top w:val="nil"/>
              <w:left w:val="nil"/>
              <w:bottom w:val="single" w:sz="4" w:space="0" w:color="auto"/>
              <w:right w:val="single" w:sz="4" w:space="0" w:color="auto"/>
            </w:tcBorders>
            <w:shd w:val="clear" w:color="000000" w:fill="FFFFFF"/>
            <w:noWrap/>
            <w:vAlign w:val="center"/>
            <w:hideMark/>
          </w:tcPr>
          <w:p w14:paraId="7A717A61" w14:textId="77777777" w:rsidR="00536E69" w:rsidRPr="00536E69" w:rsidRDefault="00536E69" w:rsidP="005430CD">
            <w:pPr>
              <w:jc w:val="center"/>
              <w:rPr>
                <w:color w:val="000000"/>
                <w:sz w:val="20"/>
                <w:szCs w:val="20"/>
              </w:rPr>
            </w:pPr>
            <w:r w:rsidRPr="00536E69">
              <w:rPr>
                <w:color w:val="000000"/>
                <w:sz w:val="20"/>
                <w:szCs w:val="20"/>
              </w:rPr>
              <w:t>2 385,97</w:t>
            </w:r>
          </w:p>
        </w:tc>
      </w:tr>
      <w:tr w:rsidR="00536E69" w:rsidRPr="00536E69" w14:paraId="40CE0372"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7AFE2B74" w14:textId="77777777" w:rsidR="00536E69" w:rsidRPr="00536E69" w:rsidRDefault="00536E69" w:rsidP="005430CD">
            <w:pPr>
              <w:jc w:val="center"/>
              <w:rPr>
                <w:color w:val="000000"/>
                <w:sz w:val="20"/>
                <w:szCs w:val="20"/>
              </w:rPr>
            </w:pPr>
            <w:r w:rsidRPr="00536E69">
              <w:rPr>
                <w:color w:val="000000"/>
                <w:sz w:val="20"/>
                <w:szCs w:val="20"/>
              </w:rPr>
              <w:t>mieszkalnictwo</w:t>
            </w:r>
          </w:p>
        </w:tc>
        <w:tc>
          <w:tcPr>
            <w:tcW w:w="1462" w:type="pct"/>
            <w:tcBorders>
              <w:top w:val="nil"/>
              <w:left w:val="nil"/>
              <w:bottom w:val="single" w:sz="4" w:space="0" w:color="auto"/>
              <w:right w:val="single" w:sz="4" w:space="0" w:color="auto"/>
            </w:tcBorders>
            <w:shd w:val="clear" w:color="000000" w:fill="FFFFFF"/>
            <w:noWrap/>
            <w:vAlign w:val="center"/>
            <w:hideMark/>
          </w:tcPr>
          <w:p w14:paraId="03D5EC11" w14:textId="77777777" w:rsidR="00536E69" w:rsidRPr="00536E69" w:rsidRDefault="00536E69" w:rsidP="005430CD">
            <w:pPr>
              <w:jc w:val="center"/>
              <w:rPr>
                <w:color w:val="000000"/>
                <w:sz w:val="20"/>
                <w:szCs w:val="20"/>
              </w:rPr>
            </w:pPr>
            <w:r w:rsidRPr="00536E69">
              <w:rPr>
                <w:color w:val="000000"/>
                <w:sz w:val="20"/>
                <w:szCs w:val="20"/>
              </w:rPr>
              <w:t>83 259,74</w:t>
            </w:r>
          </w:p>
        </w:tc>
      </w:tr>
      <w:tr w:rsidR="00536E69" w:rsidRPr="00536E69" w14:paraId="1C7332F4"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3A66F9E4" w14:textId="77777777" w:rsidR="00536E69" w:rsidRPr="00536E69" w:rsidRDefault="00536E69" w:rsidP="005430CD">
            <w:pPr>
              <w:jc w:val="center"/>
              <w:rPr>
                <w:color w:val="000000"/>
                <w:sz w:val="20"/>
                <w:szCs w:val="20"/>
              </w:rPr>
            </w:pPr>
            <w:r w:rsidRPr="00536E69">
              <w:rPr>
                <w:color w:val="000000"/>
                <w:sz w:val="20"/>
                <w:szCs w:val="20"/>
              </w:rPr>
              <w:t>transport</w:t>
            </w:r>
          </w:p>
        </w:tc>
        <w:tc>
          <w:tcPr>
            <w:tcW w:w="1462" w:type="pct"/>
            <w:tcBorders>
              <w:top w:val="nil"/>
              <w:left w:val="nil"/>
              <w:bottom w:val="single" w:sz="4" w:space="0" w:color="auto"/>
              <w:right w:val="single" w:sz="4" w:space="0" w:color="auto"/>
            </w:tcBorders>
            <w:shd w:val="clear" w:color="000000" w:fill="FFFFFF"/>
            <w:noWrap/>
            <w:vAlign w:val="center"/>
            <w:hideMark/>
          </w:tcPr>
          <w:p w14:paraId="1B8D72A0" w14:textId="77777777" w:rsidR="00536E69" w:rsidRPr="00536E69" w:rsidRDefault="00536E69" w:rsidP="005430CD">
            <w:pPr>
              <w:jc w:val="center"/>
              <w:rPr>
                <w:color w:val="000000"/>
                <w:sz w:val="20"/>
                <w:szCs w:val="20"/>
              </w:rPr>
            </w:pPr>
            <w:r w:rsidRPr="00536E69">
              <w:rPr>
                <w:color w:val="000000"/>
                <w:sz w:val="20"/>
                <w:szCs w:val="20"/>
              </w:rPr>
              <w:t>47 583,67</w:t>
            </w:r>
          </w:p>
        </w:tc>
      </w:tr>
      <w:tr w:rsidR="00536E69" w:rsidRPr="00536E69" w14:paraId="2E995B9E"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0A76716B" w14:textId="77777777" w:rsidR="00536E69" w:rsidRPr="00536E69" w:rsidRDefault="00536E69" w:rsidP="005430CD">
            <w:pPr>
              <w:jc w:val="center"/>
              <w:rPr>
                <w:color w:val="000000"/>
                <w:sz w:val="20"/>
                <w:szCs w:val="20"/>
              </w:rPr>
            </w:pPr>
            <w:r w:rsidRPr="00536E69">
              <w:rPr>
                <w:color w:val="000000"/>
                <w:sz w:val="20"/>
                <w:szCs w:val="20"/>
              </w:rPr>
              <w:t>usługi, handel, przemysł</w:t>
            </w:r>
          </w:p>
        </w:tc>
        <w:tc>
          <w:tcPr>
            <w:tcW w:w="1462" w:type="pct"/>
            <w:tcBorders>
              <w:top w:val="nil"/>
              <w:left w:val="nil"/>
              <w:bottom w:val="single" w:sz="4" w:space="0" w:color="auto"/>
              <w:right w:val="single" w:sz="4" w:space="0" w:color="auto"/>
            </w:tcBorders>
            <w:shd w:val="clear" w:color="000000" w:fill="FFFFFF"/>
            <w:noWrap/>
            <w:vAlign w:val="center"/>
            <w:hideMark/>
          </w:tcPr>
          <w:p w14:paraId="7CE9C0E0" w14:textId="77777777" w:rsidR="00536E69" w:rsidRPr="00536E69" w:rsidRDefault="00536E69" w:rsidP="005430CD">
            <w:pPr>
              <w:jc w:val="center"/>
              <w:rPr>
                <w:color w:val="000000"/>
                <w:sz w:val="20"/>
                <w:szCs w:val="20"/>
              </w:rPr>
            </w:pPr>
            <w:r w:rsidRPr="00536E69">
              <w:rPr>
                <w:color w:val="000000"/>
                <w:sz w:val="20"/>
                <w:szCs w:val="20"/>
              </w:rPr>
              <w:t>17 526,88</w:t>
            </w:r>
          </w:p>
        </w:tc>
      </w:tr>
      <w:tr w:rsidR="00536E69" w:rsidRPr="00536E69" w14:paraId="5C1BD88D"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013764"/>
            <w:noWrap/>
            <w:vAlign w:val="center"/>
            <w:hideMark/>
          </w:tcPr>
          <w:p w14:paraId="4C5C9B2F" w14:textId="77777777" w:rsidR="00536E69" w:rsidRPr="00536E69" w:rsidRDefault="00536E69" w:rsidP="005430CD">
            <w:pPr>
              <w:jc w:val="center"/>
              <w:rPr>
                <w:color w:val="FFFFFF"/>
                <w:sz w:val="20"/>
                <w:szCs w:val="20"/>
              </w:rPr>
            </w:pPr>
            <w:r w:rsidRPr="00536E69">
              <w:rPr>
                <w:color w:val="FFFFFF"/>
                <w:sz w:val="20"/>
                <w:szCs w:val="20"/>
              </w:rPr>
              <w:t>suma</w:t>
            </w:r>
          </w:p>
        </w:tc>
        <w:tc>
          <w:tcPr>
            <w:tcW w:w="1462" w:type="pct"/>
            <w:tcBorders>
              <w:top w:val="nil"/>
              <w:left w:val="nil"/>
              <w:bottom w:val="single" w:sz="4" w:space="0" w:color="auto"/>
              <w:right w:val="single" w:sz="4" w:space="0" w:color="auto"/>
            </w:tcBorders>
            <w:shd w:val="clear" w:color="000000" w:fill="013764"/>
            <w:noWrap/>
            <w:vAlign w:val="center"/>
            <w:hideMark/>
          </w:tcPr>
          <w:p w14:paraId="17BA2B4D" w14:textId="77777777" w:rsidR="00536E69" w:rsidRPr="00536E69" w:rsidRDefault="00536E69" w:rsidP="005430CD">
            <w:pPr>
              <w:jc w:val="center"/>
              <w:rPr>
                <w:color w:val="FFFFFF"/>
                <w:sz w:val="20"/>
                <w:szCs w:val="20"/>
              </w:rPr>
            </w:pPr>
            <w:r w:rsidRPr="00536E69">
              <w:rPr>
                <w:color w:val="FFFFFF"/>
                <w:sz w:val="20"/>
                <w:szCs w:val="20"/>
              </w:rPr>
              <w:t>155 008,86</w:t>
            </w:r>
          </w:p>
        </w:tc>
      </w:tr>
    </w:tbl>
    <w:p w14:paraId="334F802D" w14:textId="77777777" w:rsidR="00837EDD" w:rsidRPr="00536E69" w:rsidRDefault="00536E69" w:rsidP="00837EDD">
      <w:pPr>
        <w:pStyle w:val="PGNSOMNormalny"/>
      </w:pPr>
      <w:r w:rsidRPr="00536E69">
        <w:t xml:space="preserve">Udział poszczególnych sektorów w zakresie emisji będzie analogiczny jak w przypadku zużycia energii. Większy udział sektora handlu, usług, przemysłu w odniesieniu do transportu wynika z wyższej emisyjności nośników energii wykorzystywanych w tym sektorze (energia elektryczna, ciepło sieciowe) względem paliw napędowych. </w:t>
      </w:r>
    </w:p>
    <w:p w14:paraId="0BF507DB" w14:textId="77777777" w:rsidR="00837EDD" w:rsidRPr="00880D4A" w:rsidRDefault="00536E69" w:rsidP="00536E69">
      <w:pPr>
        <w:pStyle w:val="PGNSOMNormalny"/>
        <w:jc w:val="center"/>
        <w:rPr>
          <w:highlight w:val="red"/>
        </w:rPr>
      </w:pPr>
      <w:r w:rsidRPr="00536E69">
        <w:rPr>
          <w:noProof/>
        </w:rPr>
        <w:drawing>
          <wp:inline distT="0" distB="0" distL="0" distR="0" wp14:anchorId="1C93D05B" wp14:editId="6DACFB83">
            <wp:extent cx="5039199" cy="2009521"/>
            <wp:effectExtent l="19050" t="0" r="9051" b="0"/>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23B174D" w14:textId="13467054" w:rsidR="00837EDD" w:rsidRPr="00536E69" w:rsidRDefault="00837EDD" w:rsidP="00837EDD">
      <w:pPr>
        <w:pStyle w:val="PGNSOMpodpisrys"/>
      </w:pPr>
      <w:bookmarkStart w:id="382" w:name="_Toc531162634"/>
      <w:bookmarkStart w:id="383" w:name="_Toc45524763"/>
      <w:r w:rsidRPr="00536E69">
        <w:t xml:space="preserve">Rysunek </w:t>
      </w:r>
      <w:r w:rsidR="00533001" w:rsidRPr="00536E69">
        <w:fldChar w:fldCharType="begin"/>
      </w:r>
      <w:r w:rsidR="00DD5781" w:rsidRPr="00536E69">
        <w:instrText xml:space="preserve"> SEQ Rysunek \* ARABIC </w:instrText>
      </w:r>
      <w:r w:rsidR="00533001" w:rsidRPr="00536E69">
        <w:fldChar w:fldCharType="separate"/>
      </w:r>
      <w:r w:rsidR="002C2686">
        <w:rPr>
          <w:noProof/>
        </w:rPr>
        <w:t>35</w:t>
      </w:r>
      <w:r w:rsidR="00533001" w:rsidRPr="00536E69">
        <w:rPr>
          <w:noProof/>
        </w:rPr>
        <w:fldChar w:fldCharType="end"/>
      </w:r>
      <w:r w:rsidRPr="00536E69">
        <w:t>. Udział poszczególnych sektorów w całkowitej emisji CO</w:t>
      </w:r>
      <w:r w:rsidRPr="00536E69">
        <w:rPr>
          <w:vertAlign w:val="subscript"/>
        </w:rPr>
        <w:t>2</w:t>
      </w:r>
      <w:r w:rsidRPr="00536E69">
        <w:t xml:space="preserve"> w Gminie </w:t>
      </w:r>
      <w:r w:rsidR="00536E69" w:rsidRPr="00536E69">
        <w:t>Police</w:t>
      </w:r>
      <w:r w:rsidRPr="00536E69">
        <w:t xml:space="preserve"> w 2020 roku na podstawie scenariusza BAU.</w:t>
      </w:r>
      <w:bookmarkEnd w:id="382"/>
      <w:bookmarkEnd w:id="383"/>
    </w:p>
    <w:p w14:paraId="3FF9CE66" w14:textId="77777777" w:rsidR="00837EDD" w:rsidRDefault="00837EDD" w:rsidP="00837EDD">
      <w:pPr>
        <w:pStyle w:val="PGNSOMNormalny"/>
      </w:pPr>
      <w:r w:rsidRPr="00435F2E">
        <w:t xml:space="preserve">W Gminie </w:t>
      </w:r>
      <w:r w:rsidR="00435F2E" w:rsidRPr="00435F2E">
        <w:t>Police</w:t>
      </w:r>
      <w:r w:rsidRPr="00435F2E">
        <w:t xml:space="preserve"> wykorzystywane są odnawialne źródła energii </w:t>
      </w:r>
      <w:r w:rsidR="00435F2E" w:rsidRPr="00435F2E">
        <w:t xml:space="preserve">zarówno w małych elektrowniach, instalacjach znajdujących się w budynkach gminnych jak </w:t>
      </w:r>
      <w:r w:rsidRPr="00435F2E">
        <w:t>przez osoby fizyczne w budynkach mieszkalnych. Zwiększająca się ilość instalacji wynika z coraz większej ilości programów dofinansowujących ich zakup</w:t>
      </w:r>
      <w:r w:rsidR="00435F2E" w:rsidRPr="00435F2E">
        <w:t xml:space="preserve"> oraz rosnącej opłacalności urządzeń OZE- w szczególności instalacji fotowoltaicznych i kolektorów słonecznych</w:t>
      </w:r>
      <w:r w:rsidRPr="00435F2E">
        <w:t xml:space="preserve">. </w:t>
      </w:r>
    </w:p>
    <w:p w14:paraId="6D6FE855" w14:textId="69AE29F7" w:rsidR="00E94224" w:rsidRPr="00BF58F7" w:rsidRDefault="00E94224" w:rsidP="00E94224">
      <w:pPr>
        <w:pStyle w:val="PGNSOMpodpisrys"/>
      </w:pPr>
      <w:bookmarkStart w:id="384" w:name="_Toc531162584"/>
      <w:bookmarkStart w:id="385" w:name="_Toc44076570"/>
      <w:r w:rsidRPr="00BF58F7">
        <w:lastRenderedPageBreak/>
        <w:t xml:space="preserve">Tabela </w:t>
      </w:r>
      <w:r w:rsidR="00533001" w:rsidRPr="00BF58F7">
        <w:fldChar w:fldCharType="begin"/>
      </w:r>
      <w:r w:rsidRPr="00BF58F7">
        <w:instrText xml:space="preserve"> SEQ Tabela \* ARABIC </w:instrText>
      </w:r>
      <w:r w:rsidR="00533001" w:rsidRPr="00BF58F7">
        <w:fldChar w:fldCharType="separate"/>
      </w:r>
      <w:r w:rsidR="002C2686">
        <w:rPr>
          <w:noProof/>
        </w:rPr>
        <w:t>28</w:t>
      </w:r>
      <w:r w:rsidR="00533001" w:rsidRPr="00BF58F7">
        <w:rPr>
          <w:noProof/>
        </w:rPr>
        <w:fldChar w:fldCharType="end"/>
      </w:r>
      <w:r w:rsidRPr="00BF58F7">
        <w:t>. Produkcja energii z OZE w latach 2013, 2017 i 2020.</w:t>
      </w:r>
      <w:bookmarkEnd w:id="384"/>
      <w:bookmarkEnd w:id="385"/>
    </w:p>
    <w:tbl>
      <w:tblPr>
        <w:tblW w:w="5000" w:type="pct"/>
        <w:tblCellMar>
          <w:left w:w="70" w:type="dxa"/>
          <w:right w:w="70" w:type="dxa"/>
        </w:tblCellMar>
        <w:tblLook w:val="04A0" w:firstRow="1" w:lastRow="0" w:firstColumn="1" w:lastColumn="0" w:noHBand="0" w:noVBand="1"/>
      </w:tblPr>
      <w:tblGrid>
        <w:gridCol w:w="3572"/>
        <w:gridCol w:w="5490"/>
      </w:tblGrid>
      <w:tr w:rsidR="00E94224" w:rsidRPr="00E94224" w14:paraId="7BB0A334" w14:textId="77777777" w:rsidTr="00E94224">
        <w:trPr>
          <w:trHeight w:val="765"/>
        </w:trPr>
        <w:tc>
          <w:tcPr>
            <w:tcW w:w="1971"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930F771" w14:textId="77777777" w:rsidR="00E94224" w:rsidRPr="00E94224" w:rsidRDefault="00E94224" w:rsidP="00E94224">
            <w:pPr>
              <w:jc w:val="center"/>
              <w:rPr>
                <w:b/>
                <w:bCs/>
                <w:color w:val="FFFFFF"/>
                <w:sz w:val="20"/>
                <w:szCs w:val="20"/>
              </w:rPr>
            </w:pPr>
            <w:r w:rsidRPr="00E94224">
              <w:rPr>
                <w:b/>
                <w:bCs/>
                <w:color w:val="FFFFFF"/>
                <w:sz w:val="20"/>
                <w:szCs w:val="20"/>
              </w:rPr>
              <w:t>rok</w:t>
            </w:r>
          </w:p>
        </w:tc>
        <w:tc>
          <w:tcPr>
            <w:tcW w:w="3029" w:type="pct"/>
            <w:tcBorders>
              <w:top w:val="single" w:sz="4" w:space="0" w:color="auto"/>
              <w:left w:val="nil"/>
              <w:bottom w:val="single" w:sz="4" w:space="0" w:color="auto"/>
              <w:right w:val="single" w:sz="4" w:space="0" w:color="auto"/>
            </w:tcBorders>
            <w:shd w:val="clear" w:color="000000" w:fill="013764"/>
            <w:vAlign w:val="center"/>
            <w:hideMark/>
          </w:tcPr>
          <w:p w14:paraId="66919FE9" w14:textId="77777777" w:rsidR="00E94224" w:rsidRPr="00E94224" w:rsidRDefault="00E94224" w:rsidP="00E94224">
            <w:pPr>
              <w:jc w:val="center"/>
              <w:rPr>
                <w:b/>
                <w:bCs/>
                <w:color w:val="FFFFFF"/>
                <w:sz w:val="20"/>
                <w:szCs w:val="20"/>
              </w:rPr>
            </w:pPr>
            <w:r w:rsidRPr="00E94224">
              <w:rPr>
                <w:b/>
                <w:bCs/>
                <w:color w:val="FFFFFF"/>
                <w:sz w:val="20"/>
                <w:szCs w:val="20"/>
              </w:rPr>
              <w:t>produkcja energii [MWh/rok]</w:t>
            </w:r>
          </w:p>
        </w:tc>
      </w:tr>
      <w:tr w:rsidR="00E94224" w:rsidRPr="00E94224" w14:paraId="69F8AC0B"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427201DE" w14:textId="77777777" w:rsidR="00E94224" w:rsidRPr="00E94224" w:rsidRDefault="00E94224" w:rsidP="00E94224">
            <w:pPr>
              <w:jc w:val="center"/>
              <w:rPr>
                <w:color w:val="000000"/>
                <w:sz w:val="20"/>
                <w:szCs w:val="20"/>
              </w:rPr>
            </w:pPr>
            <w:r w:rsidRPr="00E94224">
              <w:rPr>
                <w:color w:val="000000"/>
                <w:sz w:val="20"/>
                <w:szCs w:val="20"/>
              </w:rPr>
              <w:t>2013</w:t>
            </w:r>
          </w:p>
        </w:tc>
        <w:tc>
          <w:tcPr>
            <w:tcW w:w="3029" w:type="pct"/>
            <w:tcBorders>
              <w:top w:val="nil"/>
              <w:left w:val="nil"/>
              <w:bottom w:val="single" w:sz="4" w:space="0" w:color="auto"/>
              <w:right w:val="single" w:sz="4" w:space="0" w:color="auto"/>
            </w:tcBorders>
            <w:shd w:val="clear" w:color="000000" w:fill="FFFFFF"/>
            <w:noWrap/>
            <w:vAlign w:val="center"/>
            <w:hideMark/>
          </w:tcPr>
          <w:p w14:paraId="2ABE84C8" w14:textId="77777777" w:rsidR="00E94224" w:rsidRPr="00E94224" w:rsidRDefault="00E94224" w:rsidP="00E94224">
            <w:pPr>
              <w:jc w:val="center"/>
              <w:rPr>
                <w:color w:val="000000"/>
                <w:sz w:val="20"/>
                <w:szCs w:val="20"/>
              </w:rPr>
            </w:pPr>
            <w:r w:rsidRPr="00E94224">
              <w:rPr>
                <w:color w:val="000000"/>
                <w:sz w:val="20"/>
                <w:szCs w:val="20"/>
              </w:rPr>
              <w:t>6 737,20</w:t>
            </w:r>
          </w:p>
        </w:tc>
      </w:tr>
      <w:tr w:rsidR="00E94224" w:rsidRPr="00E94224" w14:paraId="458EBC81"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03ED1577" w14:textId="77777777" w:rsidR="00E94224" w:rsidRPr="00E94224" w:rsidRDefault="00E94224" w:rsidP="00E94224">
            <w:pPr>
              <w:jc w:val="center"/>
              <w:rPr>
                <w:color w:val="000000"/>
                <w:sz w:val="20"/>
                <w:szCs w:val="20"/>
              </w:rPr>
            </w:pPr>
            <w:r w:rsidRPr="00E94224">
              <w:rPr>
                <w:color w:val="000000"/>
                <w:sz w:val="20"/>
                <w:szCs w:val="20"/>
              </w:rPr>
              <w:t>2017</w:t>
            </w:r>
          </w:p>
        </w:tc>
        <w:tc>
          <w:tcPr>
            <w:tcW w:w="3029" w:type="pct"/>
            <w:tcBorders>
              <w:top w:val="nil"/>
              <w:left w:val="nil"/>
              <w:bottom w:val="single" w:sz="4" w:space="0" w:color="auto"/>
              <w:right w:val="single" w:sz="4" w:space="0" w:color="auto"/>
            </w:tcBorders>
            <w:shd w:val="clear" w:color="000000" w:fill="FFFFFF"/>
            <w:noWrap/>
            <w:vAlign w:val="center"/>
            <w:hideMark/>
          </w:tcPr>
          <w:p w14:paraId="395D262F" w14:textId="77777777" w:rsidR="00E94224" w:rsidRPr="00E94224" w:rsidRDefault="00E94224" w:rsidP="00E94224">
            <w:pPr>
              <w:jc w:val="center"/>
              <w:rPr>
                <w:color w:val="000000"/>
                <w:sz w:val="20"/>
                <w:szCs w:val="20"/>
              </w:rPr>
            </w:pPr>
            <w:r w:rsidRPr="00E94224">
              <w:rPr>
                <w:color w:val="000000"/>
                <w:sz w:val="20"/>
                <w:szCs w:val="20"/>
              </w:rPr>
              <w:t>7 066,69</w:t>
            </w:r>
          </w:p>
        </w:tc>
      </w:tr>
      <w:tr w:rsidR="00E94224" w:rsidRPr="00E94224" w14:paraId="42C3A420"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0FE27C21" w14:textId="77777777" w:rsidR="00E94224" w:rsidRPr="00E94224" w:rsidRDefault="00E94224" w:rsidP="00E94224">
            <w:pPr>
              <w:jc w:val="center"/>
              <w:rPr>
                <w:color w:val="000000"/>
                <w:sz w:val="18"/>
                <w:szCs w:val="18"/>
              </w:rPr>
            </w:pPr>
            <w:r w:rsidRPr="00E94224">
              <w:rPr>
                <w:color w:val="000000"/>
                <w:sz w:val="18"/>
                <w:szCs w:val="18"/>
              </w:rPr>
              <w:t>2020</w:t>
            </w:r>
          </w:p>
        </w:tc>
        <w:tc>
          <w:tcPr>
            <w:tcW w:w="3029" w:type="pct"/>
            <w:tcBorders>
              <w:top w:val="nil"/>
              <w:left w:val="nil"/>
              <w:bottom w:val="single" w:sz="4" w:space="0" w:color="auto"/>
              <w:right w:val="single" w:sz="4" w:space="0" w:color="auto"/>
            </w:tcBorders>
            <w:shd w:val="clear" w:color="000000" w:fill="FFFFFF"/>
            <w:noWrap/>
            <w:vAlign w:val="center"/>
            <w:hideMark/>
          </w:tcPr>
          <w:p w14:paraId="7EC0BA9A" w14:textId="77777777" w:rsidR="00E94224" w:rsidRPr="00E94224" w:rsidRDefault="00E94224" w:rsidP="00E94224">
            <w:pPr>
              <w:jc w:val="center"/>
              <w:rPr>
                <w:color w:val="000000"/>
                <w:sz w:val="18"/>
                <w:szCs w:val="18"/>
              </w:rPr>
            </w:pPr>
            <w:r w:rsidRPr="00E94224">
              <w:rPr>
                <w:color w:val="000000"/>
                <w:sz w:val="18"/>
                <w:szCs w:val="18"/>
              </w:rPr>
              <w:t>7 276,88</w:t>
            </w:r>
          </w:p>
        </w:tc>
      </w:tr>
    </w:tbl>
    <w:p w14:paraId="667C34F7" w14:textId="77777777" w:rsidR="00837EDD" w:rsidRDefault="00837EDD" w:rsidP="00837EDD">
      <w:pPr>
        <w:pStyle w:val="PGNSOMNormalny"/>
      </w:pPr>
      <w:r w:rsidRPr="00A421D7">
        <w:t>Wielkość produkcji energii z odnawialnych źródeł w roku 20</w:t>
      </w:r>
      <w:r w:rsidR="00435F2E" w:rsidRPr="00A421D7">
        <w:t xml:space="preserve">13 </w:t>
      </w:r>
      <w:r w:rsidRPr="00A421D7">
        <w:t xml:space="preserve">wyniosła </w:t>
      </w:r>
      <w:r w:rsidR="00435F2E" w:rsidRPr="00A421D7">
        <w:t>6 737,20</w:t>
      </w:r>
      <w:r w:rsidR="009C3BD6" w:rsidRPr="00A421D7">
        <w:t xml:space="preserve"> </w:t>
      </w:r>
      <w:r w:rsidRPr="00A421D7">
        <w:t xml:space="preserve">MWh. Natomiast w roku 2017 </w:t>
      </w:r>
      <w:r w:rsidR="00435F2E" w:rsidRPr="00A421D7">
        <w:t>było to już 7066,69</w:t>
      </w:r>
      <w:r w:rsidRPr="00A421D7">
        <w:t xml:space="preserve"> MWh co stanowi </w:t>
      </w:r>
      <w:r w:rsidR="00A421D7" w:rsidRPr="00A421D7">
        <w:t>ok. 5% wzrost</w:t>
      </w:r>
      <w:r w:rsidRPr="00A421D7">
        <w:t xml:space="preserve">. </w:t>
      </w:r>
      <w:r w:rsidR="00A421D7" w:rsidRPr="00A421D7">
        <w:t>Zakłada się, że tendencja</w:t>
      </w:r>
      <w:r w:rsidRPr="00A421D7">
        <w:t xml:space="preserve"> </w:t>
      </w:r>
      <w:r w:rsidR="00A421D7" w:rsidRPr="00A421D7">
        <w:t>ta</w:t>
      </w:r>
      <w:r w:rsidRPr="00A421D7">
        <w:t xml:space="preserve"> </w:t>
      </w:r>
      <w:r w:rsidR="00A421D7" w:rsidRPr="00A421D7">
        <w:t>zostanie zachowana do 2020 r. Zakładając utrzymanie w kolejnych latach średniego przyrostu (na podstawie danych z dofinanso</w:t>
      </w:r>
      <w:r w:rsidR="000740E4">
        <w:t xml:space="preserve">wań z </w:t>
      </w:r>
      <w:proofErr w:type="spellStart"/>
      <w:r w:rsidR="000740E4">
        <w:t>WFOŚiGW</w:t>
      </w:r>
      <w:proofErr w:type="spellEnd"/>
      <w:r w:rsidR="000740E4">
        <w:t>) instalacji OZE w </w:t>
      </w:r>
      <w:r w:rsidR="00A421D7" w:rsidRPr="00A421D7">
        <w:t xml:space="preserve">mieszkalnictwie szacuje się, że całkowita produkcja energii z OZE w 2020 r. wyniesie 7 276,88 MWh. </w:t>
      </w:r>
    </w:p>
    <w:p w14:paraId="4608E3A9" w14:textId="77777777" w:rsidR="00837EDD" w:rsidRPr="009B013A" w:rsidRDefault="00837EDD" w:rsidP="001653CD">
      <w:pPr>
        <w:pStyle w:val="PGNSOMNagwek11"/>
      </w:pPr>
      <w:bookmarkStart w:id="386" w:name="_Toc525883784"/>
      <w:bookmarkStart w:id="387" w:name="_Toc525884487"/>
      <w:bookmarkStart w:id="388" w:name="_Toc531162688"/>
      <w:bookmarkStart w:id="389" w:name="_Toc44076530"/>
      <w:r w:rsidRPr="009B013A">
        <w:t>Analiza zmian w stosunku do roku bazowego i kontrolnego</w:t>
      </w:r>
      <w:bookmarkEnd w:id="386"/>
      <w:bookmarkEnd w:id="387"/>
      <w:bookmarkEnd w:id="388"/>
      <w:bookmarkEnd w:id="389"/>
    </w:p>
    <w:p w14:paraId="5E12B4DE" w14:textId="77777777" w:rsidR="00837EDD" w:rsidRPr="009B013A" w:rsidRDefault="00F82E86" w:rsidP="00837EDD">
      <w:pPr>
        <w:pStyle w:val="PGNSOMNormalny"/>
      </w:pPr>
      <w:r w:rsidRPr="009B013A">
        <w:t xml:space="preserve">Na terenie Gminy </w:t>
      </w:r>
      <w:r w:rsidR="005430CD" w:rsidRPr="009B013A">
        <w:t>Police</w:t>
      </w:r>
      <w:r w:rsidRPr="009B013A">
        <w:t xml:space="preserve"> w latach 2013-2017 zaobserwowano </w:t>
      </w:r>
      <w:r w:rsidR="00CC0C24">
        <w:t>spadek zużycia energii o </w:t>
      </w:r>
      <w:r w:rsidR="005430CD" w:rsidRPr="009B013A">
        <w:t>0,54</w:t>
      </w:r>
      <w:r w:rsidRPr="009B013A">
        <w:t xml:space="preserve">%. </w:t>
      </w:r>
      <w:r w:rsidR="005430CD" w:rsidRPr="009B013A">
        <w:t>Biorąc pod uwagę prognozowane zużycie energii w 2020 r. na przestrzeni lat</w:t>
      </w:r>
      <w:r w:rsidR="009B013A" w:rsidRPr="009B013A">
        <w:t xml:space="preserve"> 2017</w:t>
      </w:r>
      <w:r w:rsidR="00837EDD" w:rsidRPr="009B013A">
        <w:t xml:space="preserve">-2020 prognozuje się </w:t>
      </w:r>
      <w:r w:rsidR="009B013A" w:rsidRPr="009B013A">
        <w:t>spadek zużycia</w:t>
      </w:r>
      <w:r w:rsidR="00837EDD" w:rsidRPr="009B013A">
        <w:t xml:space="preserve"> energii o</w:t>
      </w:r>
      <w:r w:rsidR="009B013A" w:rsidRPr="009B013A">
        <w:t xml:space="preserve"> kolejne </w:t>
      </w:r>
      <w:r w:rsidR="00837EDD" w:rsidRPr="009B013A">
        <w:t xml:space="preserve"> </w:t>
      </w:r>
      <w:r w:rsidR="009B013A" w:rsidRPr="009B013A">
        <w:t>0,19</w:t>
      </w:r>
      <w:r w:rsidR="00837EDD" w:rsidRPr="009B013A">
        <w:t xml:space="preserve">%. </w:t>
      </w:r>
      <w:r w:rsidR="009B013A" w:rsidRPr="009B013A">
        <w:t>Zakładany tren zmian bierze pod uwagę obserwowane zmiany w poprzednich latach uwzględniając przy tym zmiany w zakresie powierzchni użytkowej mieszkań, liczbę podmiotów gospodarczych oraz prognozę liczby zarejestrowanyc</w:t>
      </w:r>
      <w:r w:rsidR="00CC0C24">
        <w:t>h pojazdów. Jedynym sektorem, w </w:t>
      </w:r>
      <w:r w:rsidR="009B013A" w:rsidRPr="009B013A">
        <w:t>którym szacowane jest odwrócenie kierunków zmian jest sektor oświetlenia publicznego. W tym wypadku występuje ciągłe</w:t>
      </w:r>
      <w:r w:rsidR="00CC0C24">
        <w:t xml:space="preserve"> zmniejszanie zużycia energii w </w:t>
      </w:r>
      <w:r w:rsidR="009B013A" w:rsidRPr="009B013A">
        <w:t>przeliczeniu na 1 punkt (z uwagi na wymianę oświetlania na energooszczędne w tym oświetlenie w technologii LED) jednak jednocześnie z roku na rok przybywa punktów oświetleniowych co powoduje wzrost zapotrzebowania na moc. Analiza BAU przedstawia jedynie trend zmian nie uwzględniając planowanych do realizacji zdań. Wyniki sumaryczne (z uwzględnieniem szacunków z harmo</w:t>
      </w:r>
      <w:r w:rsidR="009B013A">
        <w:t>no</w:t>
      </w:r>
      <w:r w:rsidR="009B013A" w:rsidRPr="009B013A">
        <w:t xml:space="preserve">gramu rzeczowo-finansowego) zostały przestawione w rozdziale </w:t>
      </w:r>
      <w:r w:rsidR="00E94224">
        <w:t>9.</w:t>
      </w:r>
    </w:p>
    <w:p w14:paraId="0EB186C3" w14:textId="2A2348AD" w:rsidR="00837EDD" w:rsidRPr="009B013A" w:rsidRDefault="00837EDD" w:rsidP="00837EDD">
      <w:pPr>
        <w:pStyle w:val="PGNSOMpodpisrys"/>
      </w:pPr>
      <w:bookmarkStart w:id="390" w:name="_Toc531162582"/>
      <w:bookmarkStart w:id="391" w:name="_Toc44076571"/>
      <w:r w:rsidRPr="009B013A">
        <w:t xml:space="preserve">Tabela </w:t>
      </w:r>
      <w:r w:rsidR="00533001" w:rsidRPr="009B013A">
        <w:fldChar w:fldCharType="begin"/>
      </w:r>
      <w:r w:rsidR="00DD5781" w:rsidRPr="009B013A">
        <w:instrText xml:space="preserve"> SEQ Tabela \* ARABIC </w:instrText>
      </w:r>
      <w:r w:rsidR="00533001" w:rsidRPr="009B013A">
        <w:fldChar w:fldCharType="separate"/>
      </w:r>
      <w:r w:rsidR="002C2686">
        <w:rPr>
          <w:noProof/>
        </w:rPr>
        <w:t>29</w:t>
      </w:r>
      <w:r w:rsidR="00533001" w:rsidRPr="009B013A">
        <w:rPr>
          <w:noProof/>
        </w:rPr>
        <w:fldChar w:fldCharType="end"/>
      </w:r>
      <w:r w:rsidRPr="009B013A">
        <w:t>. Porównanie zużycia energii w poszczególnych sektorach w latach 2013, 2017 i 2020 wraz z tendencją zmian.</w:t>
      </w:r>
      <w:bookmarkEnd w:id="390"/>
      <w:bookmarkEnd w:id="391"/>
    </w:p>
    <w:tbl>
      <w:tblPr>
        <w:tblW w:w="5000" w:type="pct"/>
        <w:tblCellMar>
          <w:left w:w="70" w:type="dxa"/>
          <w:right w:w="70" w:type="dxa"/>
        </w:tblCellMar>
        <w:tblLook w:val="04A0" w:firstRow="1" w:lastRow="0" w:firstColumn="1" w:lastColumn="0" w:noHBand="0" w:noVBand="1"/>
      </w:tblPr>
      <w:tblGrid>
        <w:gridCol w:w="2390"/>
        <w:gridCol w:w="1185"/>
        <w:gridCol w:w="1185"/>
        <w:gridCol w:w="939"/>
        <w:gridCol w:w="622"/>
        <w:gridCol w:w="1185"/>
        <w:gridCol w:w="939"/>
        <w:gridCol w:w="622"/>
      </w:tblGrid>
      <w:tr w:rsidR="005430CD" w:rsidRPr="005430CD" w14:paraId="729B4B99" w14:textId="77777777" w:rsidTr="005430CD">
        <w:trPr>
          <w:trHeight w:val="285"/>
        </w:trPr>
        <w:tc>
          <w:tcPr>
            <w:tcW w:w="1411" w:type="pct"/>
            <w:tcBorders>
              <w:top w:val="nil"/>
              <w:left w:val="nil"/>
              <w:bottom w:val="nil"/>
              <w:right w:val="nil"/>
            </w:tcBorders>
            <w:shd w:val="clear" w:color="auto" w:fill="auto"/>
            <w:noWrap/>
            <w:vAlign w:val="bottom"/>
            <w:hideMark/>
          </w:tcPr>
          <w:p w14:paraId="4B8B9FB6" w14:textId="77777777" w:rsidR="005430CD" w:rsidRPr="005430CD" w:rsidRDefault="005430CD" w:rsidP="005430CD">
            <w:pPr>
              <w:jc w:val="center"/>
              <w:rPr>
                <w:b/>
                <w:bCs/>
                <w:color w:val="000000"/>
                <w:sz w:val="18"/>
                <w:szCs w:val="18"/>
              </w:rPr>
            </w:pPr>
          </w:p>
        </w:tc>
        <w:tc>
          <w:tcPr>
            <w:tcW w:w="3589" w:type="pct"/>
            <w:gridSpan w:val="7"/>
            <w:tcBorders>
              <w:top w:val="single" w:sz="4" w:space="0" w:color="auto"/>
              <w:left w:val="single" w:sz="4" w:space="0" w:color="auto"/>
              <w:bottom w:val="single" w:sz="4" w:space="0" w:color="auto"/>
              <w:right w:val="single" w:sz="4" w:space="0" w:color="auto"/>
            </w:tcBorders>
            <w:shd w:val="clear" w:color="000000" w:fill="013764"/>
            <w:vAlign w:val="center"/>
            <w:hideMark/>
          </w:tcPr>
          <w:p w14:paraId="467ADDC9" w14:textId="77777777" w:rsidR="005430CD" w:rsidRPr="005430CD" w:rsidRDefault="005430CD" w:rsidP="005430CD">
            <w:pPr>
              <w:jc w:val="center"/>
              <w:rPr>
                <w:color w:val="FFFFFF"/>
                <w:sz w:val="18"/>
                <w:szCs w:val="18"/>
              </w:rPr>
            </w:pPr>
            <w:r w:rsidRPr="005430CD">
              <w:rPr>
                <w:color w:val="FFFFFF"/>
                <w:sz w:val="18"/>
                <w:szCs w:val="18"/>
              </w:rPr>
              <w:t>zużycie energii finalnej w poszczególnych sektorach</w:t>
            </w:r>
            <w:r w:rsidRPr="005430CD">
              <w:rPr>
                <w:color w:val="FFFFFF"/>
                <w:sz w:val="18"/>
                <w:szCs w:val="18"/>
              </w:rPr>
              <w:br/>
              <w:t>[MWh/rok]</w:t>
            </w:r>
          </w:p>
        </w:tc>
      </w:tr>
      <w:tr w:rsidR="005430CD" w:rsidRPr="005430CD" w14:paraId="71F54874" w14:textId="77777777" w:rsidTr="005430CD">
        <w:trPr>
          <w:trHeight w:val="285"/>
        </w:trPr>
        <w:tc>
          <w:tcPr>
            <w:tcW w:w="1411" w:type="pct"/>
            <w:tcBorders>
              <w:top w:val="nil"/>
              <w:left w:val="nil"/>
              <w:bottom w:val="single" w:sz="4" w:space="0" w:color="auto"/>
              <w:right w:val="single" w:sz="4" w:space="0" w:color="auto"/>
            </w:tcBorders>
            <w:shd w:val="clear" w:color="000000" w:fill="FFFFFF"/>
            <w:noWrap/>
            <w:vAlign w:val="center"/>
            <w:hideMark/>
          </w:tcPr>
          <w:p w14:paraId="4AB015C8" w14:textId="77777777" w:rsidR="005430CD" w:rsidRPr="005430CD" w:rsidRDefault="005430CD" w:rsidP="005430CD">
            <w:pPr>
              <w:jc w:val="center"/>
              <w:rPr>
                <w:b/>
                <w:bCs/>
                <w:color w:val="000000"/>
                <w:sz w:val="18"/>
                <w:szCs w:val="18"/>
              </w:rPr>
            </w:pPr>
            <w:r w:rsidRPr="005430CD">
              <w:rPr>
                <w:b/>
                <w:bCs/>
                <w:color w:val="000000"/>
                <w:sz w:val="18"/>
                <w:szCs w:val="18"/>
              </w:rPr>
              <w:t> </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60407465" w14:textId="77777777" w:rsidR="005430CD" w:rsidRPr="005430CD" w:rsidRDefault="005430CD" w:rsidP="005430CD">
            <w:pPr>
              <w:jc w:val="center"/>
              <w:rPr>
                <w:color w:val="FFFFFF"/>
                <w:sz w:val="18"/>
                <w:szCs w:val="18"/>
              </w:rPr>
            </w:pPr>
            <w:r w:rsidRPr="005430CD">
              <w:rPr>
                <w:color w:val="FFFFFF"/>
                <w:sz w:val="18"/>
                <w:szCs w:val="18"/>
              </w:rPr>
              <w:t>2013</w:t>
            </w:r>
            <w:r w:rsidR="00CC0C24">
              <w:rPr>
                <w:color w:val="FFFFFF"/>
                <w:sz w:val="18"/>
                <w:szCs w:val="18"/>
              </w:rPr>
              <w:t xml:space="preserve"> r.</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3BE1F42" w14:textId="77777777" w:rsidR="005430CD" w:rsidRPr="005430CD" w:rsidRDefault="005430CD" w:rsidP="005430CD">
            <w:pPr>
              <w:jc w:val="center"/>
              <w:rPr>
                <w:color w:val="FFFFFF"/>
                <w:sz w:val="18"/>
                <w:szCs w:val="18"/>
              </w:rPr>
            </w:pPr>
            <w:r w:rsidRPr="005430CD">
              <w:rPr>
                <w:color w:val="FFFFFF"/>
                <w:sz w:val="18"/>
                <w:szCs w:val="18"/>
              </w:rPr>
              <w:t>2017</w:t>
            </w:r>
            <w:r w:rsidR="00CC0C24">
              <w:rPr>
                <w:color w:val="FFFFFF"/>
                <w:sz w:val="18"/>
                <w:szCs w:val="18"/>
              </w:rPr>
              <w:t xml:space="preserve"> r.</w:t>
            </w:r>
          </w:p>
        </w:tc>
        <w:tc>
          <w:tcPr>
            <w:tcW w:w="837" w:type="pct"/>
            <w:gridSpan w:val="2"/>
            <w:tcBorders>
              <w:top w:val="single" w:sz="4" w:space="0" w:color="auto"/>
              <w:left w:val="nil"/>
              <w:bottom w:val="single" w:sz="4" w:space="0" w:color="auto"/>
              <w:right w:val="single" w:sz="4" w:space="0" w:color="auto"/>
            </w:tcBorders>
            <w:shd w:val="clear" w:color="000000" w:fill="013764"/>
            <w:vAlign w:val="center"/>
            <w:hideMark/>
          </w:tcPr>
          <w:p w14:paraId="4FC1F547" w14:textId="77777777" w:rsidR="005430CD" w:rsidRPr="005430CD" w:rsidRDefault="005430CD" w:rsidP="005430CD">
            <w:pPr>
              <w:jc w:val="center"/>
              <w:rPr>
                <w:color w:val="FFFFFF"/>
                <w:sz w:val="18"/>
                <w:szCs w:val="18"/>
              </w:rPr>
            </w:pPr>
            <w:r w:rsidRPr="005430CD">
              <w:rPr>
                <w:color w:val="FFFFFF"/>
                <w:sz w:val="18"/>
                <w:szCs w:val="18"/>
              </w:rPr>
              <w:t xml:space="preserve">zmiana </w:t>
            </w:r>
            <w:r w:rsidRPr="005430CD">
              <w:rPr>
                <w:color w:val="FFFFFF"/>
                <w:sz w:val="18"/>
                <w:szCs w:val="18"/>
              </w:rPr>
              <w:br/>
              <w:t>2013</w:t>
            </w:r>
            <w:r w:rsidR="00CC0C24">
              <w:rPr>
                <w:color w:val="FFFFFF"/>
                <w:sz w:val="18"/>
                <w:szCs w:val="18"/>
              </w:rPr>
              <w:t xml:space="preserve"> r.</w:t>
            </w:r>
            <w:r w:rsidRPr="005430CD">
              <w:rPr>
                <w:color w:val="FFFFFF"/>
                <w:sz w:val="18"/>
                <w:szCs w:val="18"/>
              </w:rPr>
              <w:t>-2017</w:t>
            </w:r>
            <w:r w:rsidR="00CC0C24">
              <w:rPr>
                <w:color w:val="FFFFFF"/>
                <w:sz w:val="18"/>
                <w:szCs w:val="18"/>
              </w:rPr>
              <w:t xml:space="preserve"> r.</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5EEB7783" w14:textId="77777777" w:rsidR="005430CD" w:rsidRPr="005430CD" w:rsidRDefault="005430CD" w:rsidP="005430CD">
            <w:pPr>
              <w:jc w:val="center"/>
              <w:rPr>
                <w:color w:val="FFFFFF"/>
                <w:sz w:val="18"/>
                <w:szCs w:val="18"/>
              </w:rPr>
            </w:pPr>
            <w:r w:rsidRPr="005430CD">
              <w:rPr>
                <w:color w:val="FFFFFF"/>
                <w:sz w:val="18"/>
                <w:szCs w:val="18"/>
              </w:rPr>
              <w:t>2020</w:t>
            </w:r>
            <w:r w:rsidR="00CC0C24">
              <w:rPr>
                <w:color w:val="FFFFFF"/>
                <w:sz w:val="18"/>
                <w:szCs w:val="18"/>
              </w:rPr>
              <w:t xml:space="preserve"> r.</w:t>
            </w:r>
          </w:p>
        </w:tc>
        <w:tc>
          <w:tcPr>
            <w:tcW w:w="906" w:type="pct"/>
            <w:gridSpan w:val="2"/>
            <w:tcBorders>
              <w:top w:val="single" w:sz="4" w:space="0" w:color="auto"/>
              <w:left w:val="nil"/>
              <w:bottom w:val="single" w:sz="4" w:space="0" w:color="auto"/>
              <w:right w:val="single" w:sz="4" w:space="0" w:color="auto"/>
            </w:tcBorders>
            <w:shd w:val="clear" w:color="000000" w:fill="013764"/>
            <w:vAlign w:val="center"/>
            <w:hideMark/>
          </w:tcPr>
          <w:p w14:paraId="0A54CAD0" w14:textId="77777777" w:rsidR="005430CD" w:rsidRPr="005430CD" w:rsidRDefault="005430CD" w:rsidP="005430CD">
            <w:pPr>
              <w:jc w:val="center"/>
              <w:rPr>
                <w:color w:val="FFFFFF"/>
                <w:sz w:val="18"/>
                <w:szCs w:val="18"/>
              </w:rPr>
            </w:pPr>
            <w:r w:rsidRPr="005430CD">
              <w:rPr>
                <w:color w:val="FFFFFF"/>
                <w:sz w:val="18"/>
                <w:szCs w:val="18"/>
              </w:rPr>
              <w:t xml:space="preserve">zmiana </w:t>
            </w:r>
            <w:r w:rsidRPr="005430CD">
              <w:rPr>
                <w:color w:val="FFFFFF"/>
                <w:sz w:val="18"/>
                <w:szCs w:val="18"/>
              </w:rPr>
              <w:br/>
              <w:t>2013</w:t>
            </w:r>
            <w:r w:rsidR="00CC0C24">
              <w:rPr>
                <w:color w:val="FFFFFF"/>
                <w:sz w:val="18"/>
                <w:szCs w:val="18"/>
              </w:rPr>
              <w:t xml:space="preserve"> r.</w:t>
            </w:r>
            <w:r w:rsidRPr="005430CD">
              <w:rPr>
                <w:color w:val="FFFFFF"/>
                <w:sz w:val="18"/>
                <w:szCs w:val="18"/>
              </w:rPr>
              <w:t>-2020</w:t>
            </w:r>
            <w:r w:rsidR="00CC0C24">
              <w:rPr>
                <w:color w:val="FFFFFF"/>
                <w:sz w:val="18"/>
                <w:szCs w:val="18"/>
              </w:rPr>
              <w:t xml:space="preserve"> r.</w:t>
            </w:r>
          </w:p>
        </w:tc>
      </w:tr>
      <w:tr w:rsidR="005430CD" w:rsidRPr="005430CD" w14:paraId="6E1926B1"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013764"/>
            <w:noWrap/>
            <w:vAlign w:val="center"/>
            <w:hideMark/>
          </w:tcPr>
          <w:p w14:paraId="69E98180" w14:textId="77777777" w:rsidR="005430CD" w:rsidRPr="005430CD" w:rsidRDefault="005430CD" w:rsidP="005430CD">
            <w:pPr>
              <w:jc w:val="center"/>
              <w:rPr>
                <w:color w:val="FFFFFF"/>
                <w:sz w:val="18"/>
                <w:szCs w:val="18"/>
              </w:rPr>
            </w:pPr>
            <w:r w:rsidRPr="005430CD">
              <w:rPr>
                <w:color w:val="FFFFFF"/>
                <w:sz w:val="18"/>
                <w:szCs w:val="18"/>
              </w:rPr>
              <w:t>sektor</w:t>
            </w:r>
          </w:p>
        </w:tc>
        <w:tc>
          <w:tcPr>
            <w:tcW w:w="615" w:type="pct"/>
            <w:vMerge/>
            <w:tcBorders>
              <w:top w:val="nil"/>
              <w:left w:val="single" w:sz="4" w:space="0" w:color="auto"/>
              <w:bottom w:val="single" w:sz="4" w:space="0" w:color="auto"/>
              <w:right w:val="single" w:sz="4" w:space="0" w:color="auto"/>
            </w:tcBorders>
            <w:vAlign w:val="center"/>
            <w:hideMark/>
          </w:tcPr>
          <w:p w14:paraId="3E19F2FA" w14:textId="77777777" w:rsidR="005430CD" w:rsidRPr="005430CD" w:rsidRDefault="005430CD" w:rsidP="005430CD">
            <w:pPr>
              <w:rPr>
                <w:color w:val="FFFFFF"/>
                <w:sz w:val="18"/>
                <w:szCs w:val="18"/>
              </w:rPr>
            </w:pPr>
          </w:p>
        </w:tc>
        <w:tc>
          <w:tcPr>
            <w:tcW w:w="615" w:type="pct"/>
            <w:vMerge/>
            <w:tcBorders>
              <w:top w:val="nil"/>
              <w:left w:val="single" w:sz="4" w:space="0" w:color="auto"/>
              <w:bottom w:val="single" w:sz="4" w:space="0" w:color="auto"/>
              <w:right w:val="single" w:sz="4" w:space="0" w:color="auto"/>
            </w:tcBorders>
            <w:vAlign w:val="center"/>
            <w:hideMark/>
          </w:tcPr>
          <w:p w14:paraId="048B34BE" w14:textId="77777777" w:rsidR="005430CD" w:rsidRPr="005430CD" w:rsidRDefault="005430CD" w:rsidP="005430CD">
            <w:pPr>
              <w:rPr>
                <w:color w:val="FFFFFF"/>
                <w:sz w:val="18"/>
                <w:szCs w:val="18"/>
              </w:rPr>
            </w:pPr>
          </w:p>
        </w:tc>
        <w:tc>
          <w:tcPr>
            <w:tcW w:w="521" w:type="pct"/>
            <w:tcBorders>
              <w:top w:val="nil"/>
              <w:left w:val="nil"/>
              <w:bottom w:val="single" w:sz="4" w:space="0" w:color="auto"/>
              <w:right w:val="single" w:sz="4" w:space="0" w:color="auto"/>
            </w:tcBorders>
            <w:shd w:val="clear" w:color="000000" w:fill="013764"/>
            <w:noWrap/>
            <w:vAlign w:val="center"/>
            <w:hideMark/>
          </w:tcPr>
          <w:p w14:paraId="6B732148" w14:textId="77777777" w:rsidR="005430CD" w:rsidRPr="005430CD" w:rsidRDefault="005430CD" w:rsidP="005430CD">
            <w:pPr>
              <w:jc w:val="center"/>
              <w:rPr>
                <w:color w:val="FFFFFF"/>
                <w:sz w:val="18"/>
                <w:szCs w:val="18"/>
              </w:rPr>
            </w:pPr>
            <w:r w:rsidRPr="005430CD">
              <w:rPr>
                <w:color w:val="FFFFFF"/>
                <w:sz w:val="18"/>
                <w:szCs w:val="18"/>
              </w:rPr>
              <w:t>-</w:t>
            </w:r>
          </w:p>
        </w:tc>
        <w:tc>
          <w:tcPr>
            <w:tcW w:w="316" w:type="pct"/>
            <w:tcBorders>
              <w:top w:val="nil"/>
              <w:left w:val="nil"/>
              <w:bottom w:val="single" w:sz="4" w:space="0" w:color="auto"/>
              <w:right w:val="single" w:sz="4" w:space="0" w:color="auto"/>
            </w:tcBorders>
            <w:shd w:val="clear" w:color="000000" w:fill="013764"/>
            <w:noWrap/>
            <w:vAlign w:val="center"/>
            <w:hideMark/>
          </w:tcPr>
          <w:p w14:paraId="3AD0B334" w14:textId="77777777" w:rsidR="005430CD" w:rsidRPr="005430CD" w:rsidRDefault="005430CD" w:rsidP="005430CD">
            <w:pPr>
              <w:jc w:val="center"/>
              <w:rPr>
                <w:color w:val="FFFFFF"/>
                <w:sz w:val="18"/>
                <w:szCs w:val="18"/>
              </w:rPr>
            </w:pPr>
            <w:r w:rsidRPr="005430CD">
              <w:rPr>
                <w:color w:val="FFFFFF"/>
                <w:sz w:val="18"/>
                <w:szCs w:val="18"/>
              </w:rPr>
              <w:t>trend</w:t>
            </w:r>
          </w:p>
        </w:tc>
        <w:tc>
          <w:tcPr>
            <w:tcW w:w="615" w:type="pct"/>
            <w:vMerge/>
            <w:tcBorders>
              <w:top w:val="nil"/>
              <w:left w:val="single" w:sz="4" w:space="0" w:color="auto"/>
              <w:bottom w:val="single" w:sz="4" w:space="0" w:color="auto"/>
              <w:right w:val="single" w:sz="4" w:space="0" w:color="auto"/>
            </w:tcBorders>
            <w:vAlign w:val="center"/>
            <w:hideMark/>
          </w:tcPr>
          <w:p w14:paraId="7377A908" w14:textId="77777777" w:rsidR="005430CD" w:rsidRPr="005430CD" w:rsidRDefault="005430CD" w:rsidP="005430CD">
            <w:pPr>
              <w:rPr>
                <w:color w:val="FFFFFF"/>
                <w:sz w:val="18"/>
                <w:szCs w:val="18"/>
              </w:rPr>
            </w:pPr>
          </w:p>
        </w:tc>
        <w:tc>
          <w:tcPr>
            <w:tcW w:w="564" w:type="pct"/>
            <w:tcBorders>
              <w:top w:val="nil"/>
              <w:left w:val="nil"/>
              <w:bottom w:val="single" w:sz="4" w:space="0" w:color="auto"/>
              <w:right w:val="single" w:sz="4" w:space="0" w:color="auto"/>
            </w:tcBorders>
            <w:shd w:val="clear" w:color="000000" w:fill="013764"/>
            <w:noWrap/>
            <w:vAlign w:val="center"/>
            <w:hideMark/>
          </w:tcPr>
          <w:p w14:paraId="509C7B43" w14:textId="77777777" w:rsidR="005430CD" w:rsidRPr="005430CD" w:rsidRDefault="005430CD" w:rsidP="005430CD">
            <w:pPr>
              <w:jc w:val="center"/>
              <w:rPr>
                <w:color w:val="FFFFFF"/>
                <w:sz w:val="18"/>
                <w:szCs w:val="18"/>
              </w:rPr>
            </w:pPr>
            <w:r w:rsidRPr="005430CD">
              <w:rPr>
                <w:color w:val="FFFFFF"/>
                <w:sz w:val="18"/>
                <w:szCs w:val="18"/>
              </w:rPr>
              <w:t>-</w:t>
            </w:r>
          </w:p>
        </w:tc>
        <w:tc>
          <w:tcPr>
            <w:tcW w:w="342" w:type="pct"/>
            <w:tcBorders>
              <w:top w:val="nil"/>
              <w:left w:val="nil"/>
              <w:bottom w:val="single" w:sz="4" w:space="0" w:color="auto"/>
              <w:right w:val="single" w:sz="4" w:space="0" w:color="auto"/>
            </w:tcBorders>
            <w:shd w:val="clear" w:color="000000" w:fill="013764"/>
            <w:noWrap/>
            <w:vAlign w:val="center"/>
            <w:hideMark/>
          </w:tcPr>
          <w:p w14:paraId="1E318DC9" w14:textId="77777777" w:rsidR="005430CD" w:rsidRPr="005430CD" w:rsidRDefault="005430CD" w:rsidP="005430CD">
            <w:pPr>
              <w:jc w:val="center"/>
              <w:rPr>
                <w:color w:val="FFFFFF"/>
                <w:sz w:val="18"/>
                <w:szCs w:val="18"/>
              </w:rPr>
            </w:pPr>
            <w:r w:rsidRPr="005430CD">
              <w:rPr>
                <w:color w:val="FFFFFF"/>
                <w:sz w:val="18"/>
                <w:szCs w:val="18"/>
              </w:rPr>
              <w:t>trend</w:t>
            </w:r>
          </w:p>
        </w:tc>
      </w:tr>
      <w:tr w:rsidR="005430CD" w:rsidRPr="005430CD" w14:paraId="160FD37E" w14:textId="77777777" w:rsidTr="005430CD">
        <w:trPr>
          <w:trHeight w:val="510"/>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55EE49DD" w14:textId="77777777" w:rsidR="005430CD" w:rsidRPr="005430CD" w:rsidRDefault="005430CD" w:rsidP="005430CD">
            <w:pPr>
              <w:jc w:val="center"/>
              <w:rPr>
                <w:color w:val="000000"/>
                <w:sz w:val="18"/>
                <w:szCs w:val="18"/>
              </w:rPr>
            </w:pPr>
            <w:r w:rsidRPr="005430CD">
              <w:rPr>
                <w:color w:val="000000"/>
                <w:sz w:val="18"/>
                <w:szCs w:val="18"/>
              </w:rPr>
              <w:t>budynki administracji publicznej, mienie gminy</w:t>
            </w:r>
          </w:p>
        </w:tc>
        <w:tc>
          <w:tcPr>
            <w:tcW w:w="615" w:type="pct"/>
            <w:tcBorders>
              <w:top w:val="nil"/>
              <w:left w:val="nil"/>
              <w:bottom w:val="single" w:sz="4" w:space="0" w:color="auto"/>
              <w:right w:val="single" w:sz="4" w:space="0" w:color="auto"/>
            </w:tcBorders>
            <w:shd w:val="clear" w:color="000000" w:fill="FFFFFF"/>
            <w:noWrap/>
            <w:vAlign w:val="center"/>
            <w:hideMark/>
          </w:tcPr>
          <w:p w14:paraId="31947CFA" w14:textId="77777777" w:rsidR="005430CD" w:rsidRPr="005430CD" w:rsidRDefault="005430CD" w:rsidP="005430CD">
            <w:pPr>
              <w:jc w:val="center"/>
              <w:rPr>
                <w:color w:val="000000"/>
                <w:sz w:val="18"/>
                <w:szCs w:val="18"/>
              </w:rPr>
            </w:pPr>
            <w:r w:rsidRPr="005430CD">
              <w:rPr>
                <w:color w:val="000000"/>
                <w:sz w:val="18"/>
                <w:szCs w:val="18"/>
              </w:rPr>
              <w:t>11 769,82</w:t>
            </w:r>
          </w:p>
        </w:tc>
        <w:tc>
          <w:tcPr>
            <w:tcW w:w="615" w:type="pct"/>
            <w:tcBorders>
              <w:top w:val="nil"/>
              <w:left w:val="nil"/>
              <w:bottom w:val="single" w:sz="4" w:space="0" w:color="auto"/>
              <w:right w:val="single" w:sz="4" w:space="0" w:color="auto"/>
            </w:tcBorders>
            <w:shd w:val="clear" w:color="000000" w:fill="FFFFFF"/>
            <w:noWrap/>
            <w:vAlign w:val="center"/>
            <w:hideMark/>
          </w:tcPr>
          <w:p w14:paraId="288B468F" w14:textId="77777777" w:rsidR="005430CD" w:rsidRPr="005430CD" w:rsidRDefault="005430CD" w:rsidP="005430CD">
            <w:pPr>
              <w:jc w:val="center"/>
              <w:rPr>
                <w:color w:val="000000"/>
                <w:sz w:val="18"/>
                <w:szCs w:val="18"/>
              </w:rPr>
            </w:pPr>
            <w:r w:rsidRPr="005430CD">
              <w:rPr>
                <w:color w:val="000000"/>
                <w:sz w:val="18"/>
                <w:szCs w:val="18"/>
              </w:rPr>
              <w:t>11 066,26</w:t>
            </w:r>
          </w:p>
        </w:tc>
        <w:tc>
          <w:tcPr>
            <w:tcW w:w="521" w:type="pct"/>
            <w:tcBorders>
              <w:top w:val="nil"/>
              <w:left w:val="nil"/>
              <w:bottom w:val="single" w:sz="4" w:space="0" w:color="auto"/>
              <w:right w:val="single" w:sz="4" w:space="0" w:color="auto"/>
            </w:tcBorders>
            <w:shd w:val="clear" w:color="auto" w:fill="auto"/>
            <w:noWrap/>
            <w:vAlign w:val="center"/>
            <w:hideMark/>
          </w:tcPr>
          <w:p w14:paraId="021E9739" w14:textId="77777777" w:rsidR="005430CD" w:rsidRPr="005430CD" w:rsidRDefault="005430CD" w:rsidP="005430CD">
            <w:pPr>
              <w:jc w:val="center"/>
              <w:rPr>
                <w:color w:val="000000"/>
                <w:sz w:val="18"/>
                <w:szCs w:val="18"/>
              </w:rPr>
            </w:pPr>
            <w:r w:rsidRPr="005430CD">
              <w:rPr>
                <w:color w:val="000000"/>
                <w:sz w:val="18"/>
                <w:szCs w:val="18"/>
              </w:rPr>
              <w:t>-5,98%</w:t>
            </w:r>
          </w:p>
        </w:tc>
        <w:tc>
          <w:tcPr>
            <w:tcW w:w="316" w:type="pct"/>
            <w:tcBorders>
              <w:top w:val="nil"/>
              <w:left w:val="nil"/>
              <w:bottom w:val="single" w:sz="4" w:space="0" w:color="auto"/>
              <w:right w:val="single" w:sz="4" w:space="0" w:color="auto"/>
            </w:tcBorders>
            <w:shd w:val="clear" w:color="000000" w:fill="FFFFFF"/>
            <w:noWrap/>
            <w:vAlign w:val="center"/>
            <w:hideMark/>
          </w:tcPr>
          <w:p w14:paraId="6A9C0CD1"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7FA4A715" w14:textId="77777777" w:rsidR="005430CD" w:rsidRPr="005430CD" w:rsidRDefault="005430CD" w:rsidP="005430CD">
            <w:pPr>
              <w:jc w:val="center"/>
              <w:rPr>
                <w:color w:val="000000"/>
                <w:sz w:val="18"/>
                <w:szCs w:val="18"/>
              </w:rPr>
            </w:pPr>
            <w:r w:rsidRPr="005430CD">
              <w:rPr>
                <w:color w:val="000000"/>
                <w:sz w:val="18"/>
                <w:szCs w:val="18"/>
              </w:rPr>
              <w:t>10 570,13</w:t>
            </w:r>
          </w:p>
        </w:tc>
        <w:tc>
          <w:tcPr>
            <w:tcW w:w="564" w:type="pct"/>
            <w:tcBorders>
              <w:top w:val="nil"/>
              <w:left w:val="nil"/>
              <w:bottom w:val="single" w:sz="4" w:space="0" w:color="auto"/>
              <w:right w:val="single" w:sz="4" w:space="0" w:color="auto"/>
            </w:tcBorders>
            <w:shd w:val="clear" w:color="auto" w:fill="auto"/>
            <w:noWrap/>
            <w:vAlign w:val="center"/>
            <w:hideMark/>
          </w:tcPr>
          <w:p w14:paraId="6AAADCD1" w14:textId="77777777" w:rsidR="005430CD" w:rsidRPr="005430CD" w:rsidRDefault="005430CD" w:rsidP="005430CD">
            <w:pPr>
              <w:jc w:val="center"/>
              <w:rPr>
                <w:color w:val="000000"/>
                <w:sz w:val="18"/>
                <w:szCs w:val="18"/>
              </w:rPr>
            </w:pPr>
            <w:r w:rsidRPr="005430CD">
              <w:rPr>
                <w:color w:val="000000"/>
                <w:sz w:val="18"/>
                <w:szCs w:val="18"/>
              </w:rPr>
              <w:t>-4,48%</w:t>
            </w:r>
          </w:p>
        </w:tc>
        <w:tc>
          <w:tcPr>
            <w:tcW w:w="342" w:type="pct"/>
            <w:tcBorders>
              <w:top w:val="nil"/>
              <w:left w:val="nil"/>
              <w:bottom w:val="single" w:sz="4" w:space="0" w:color="auto"/>
              <w:right w:val="single" w:sz="4" w:space="0" w:color="auto"/>
            </w:tcBorders>
            <w:shd w:val="clear" w:color="000000" w:fill="FFFFFF"/>
            <w:noWrap/>
            <w:vAlign w:val="center"/>
            <w:hideMark/>
          </w:tcPr>
          <w:p w14:paraId="37E6386F"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2E65ACE8"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78314217" w14:textId="77777777" w:rsidR="005430CD" w:rsidRPr="005430CD" w:rsidRDefault="005430CD" w:rsidP="005430CD">
            <w:pPr>
              <w:jc w:val="center"/>
              <w:rPr>
                <w:color w:val="000000"/>
                <w:sz w:val="18"/>
                <w:szCs w:val="18"/>
              </w:rPr>
            </w:pPr>
            <w:r w:rsidRPr="005430CD">
              <w:rPr>
                <w:color w:val="000000"/>
                <w:sz w:val="18"/>
                <w:szCs w:val="18"/>
              </w:rPr>
              <w:t>oświetlenie publiczne</w:t>
            </w:r>
          </w:p>
        </w:tc>
        <w:tc>
          <w:tcPr>
            <w:tcW w:w="615" w:type="pct"/>
            <w:tcBorders>
              <w:top w:val="nil"/>
              <w:left w:val="nil"/>
              <w:bottom w:val="single" w:sz="4" w:space="0" w:color="auto"/>
              <w:right w:val="single" w:sz="4" w:space="0" w:color="auto"/>
            </w:tcBorders>
            <w:shd w:val="clear" w:color="000000" w:fill="FFFFFF"/>
            <w:noWrap/>
            <w:vAlign w:val="center"/>
            <w:hideMark/>
          </w:tcPr>
          <w:p w14:paraId="14C16AD6" w14:textId="77777777" w:rsidR="005430CD" w:rsidRPr="005430CD" w:rsidRDefault="005430CD" w:rsidP="005430CD">
            <w:pPr>
              <w:jc w:val="center"/>
              <w:rPr>
                <w:color w:val="000000"/>
                <w:sz w:val="18"/>
                <w:szCs w:val="18"/>
              </w:rPr>
            </w:pPr>
            <w:r w:rsidRPr="005430CD">
              <w:rPr>
                <w:color w:val="000000"/>
                <w:sz w:val="18"/>
                <w:szCs w:val="18"/>
              </w:rPr>
              <w:t>2 880,88</w:t>
            </w:r>
          </w:p>
        </w:tc>
        <w:tc>
          <w:tcPr>
            <w:tcW w:w="615" w:type="pct"/>
            <w:tcBorders>
              <w:top w:val="nil"/>
              <w:left w:val="nil"/>
              <w:bottom w:val="single" w:sz="4" w:space="0" w:color="auto"/>
              <w:right w:val="single" w:sz="4" w:space="0" w:color="auto"/>
            </w:tcBorders>
            <w:shd w:val="clear" w:color="000000" w:fill="FFFFFF"/>
            <w:noWrap/>
            <w:vAlign w:val="center"/>
            <w:hideMark/>
          </w:tcPr>
          <w:p w14:paraId="5B2C5E98" w14:textId="77777777" w:rsidR="005430CD" w:rsidRPr="005430CD" w:rsidRDefault="005430CD" w:rsidP="005430CD">
            <w:pPr>
              <w:jc w:val="center"/>
              <w:rPr>
                <w:color w:val="000000"/>
                <w:sz w:val="18"/>
                <w:szCs w:val="18"/>
              </w:rPr>
            </w:pPr>
            <w:r w:rsidRPr="005430CD">
              <w:rPr>
                <w:color w:val="000000"/>
                <w:sz w:val="18"/>
                <w:szCs w:val="18"/>
              </w:rPr>
              <w:t>2 739,08</w:t>
            </w:r>
          </w:p>
        </w:tc>
        <w:tc>
          <w:tcPr>
            <w:tcW w:w="521" w:type="pct"/>
            <w:tcBorders>
              <w:top w:val="nil"/>
              <w:left w:val="nil"/>
              <w:bottom w:val="single" w:sz="4" w:space="0" w:color="auto"/>
              <w:right w:val="single" w:sz="4" w:space="0" w:color="auto"/>
            </w:tcBorders>
            <w:shd w:val="clear" w:color="auto" w:fill="auto"/>
            <w:noWrap/>
            <w:vAlign w:val="center"/>
            <w:hideMark/>
          </w:tcPr>
          <w:p w14:paraId="5035D8AA" w14:textId="77777777" w:rsidR="005430CD" w:rsidRPr="005430CD" w:rsidRDefault="005430CD" w:rsidP="005430CD">
            <w:pPr>
              <w:jc w:val="center"/>
              <w:rPr>
                <w:color w:val="000000"/>
                <w:sz w:val="18"/>
                <w:szCs w:val="18"/>
              </w:rPr>
            </w:pPr>
            <w:r w:rsidRPr="005430CD">
              <w:rPr>
                <w:color w:val="000000"/>
                <w:sz w:val="18"/>
                <w:szCs w:val="18"/>
              </w:rPr>
              <w:t>-4,92%</w:t>
            </w:r>
          </w:p>
        </w:tc>
        <w:tc>
          <w:tcPr>
            <w:tcW w:w="316" w:type="pct"/>
            <w:tcBorders>
              <w:top w:val="nil"/>
              <w:left w:val="nil"/>
              <w:bottom w:val="single" w:sz="4" w:space="0" w:color="auto"/>
              <w:right w:val="single" w:sz="4" w:space="0" w:color="auto"/>
            </w:tcBorders>
            <w:shd w:val="clear" w:color="000000" w:fill="FFFFFF"/>
            <w:noWrap/>
            <w:vAlign w:val="center"/>
            <w:hideMark/>
          </w:tcPr>
          <w:p w14:paraId="3CC5DDB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0DD81EF6" w14:textId="77777777" w:rsidR="005430CD" w:rsidRPr="005430CD" w:rsidRDefault="005430CD" w:rsidP="005430CD">
            <w:pPr>
              <w:jc w:val="center"/>
              <w:rPr>
                <w:color w:val="000000"/>
                <w:sz w:val="18"/>
                <w:szCs w:val="18"/>
              </w:rPr>
            </w:pPr>
            <w:r w:rsidRPr="005430CD">
              <w:rPr>
                <w:color w:val="000000"/>
                <w:sz w:val="18"/>
                <w:szCs w:val="18"/>
              </w:rPr>
              <w:t>2 938,39</w:t>
            </w:r>
          </w:p>
        </w:tc>
        <w:tc>
          <w:tcPr>
            <w:tcW w:w="564" w:type="pct"/>
            <w:tcBorders>
              <w:top w:val="nil"/>
              <w:left w:val="nil"/>
              <w:bottom w:val="single" w:sz="4" w:space="0" w:color="auto"/>
              <w:right w:val="single" w:sz="4" w:space="0" w:color="auto"/>
            </w:tcBorders>
            <w:shd w:val="clear" w:color="auto" w:fill="auto"/>
            <w:noWrap/>
            <w:vAlign w:val="center"/>
            <w:hideMark/>
          </w:tcPr>
          <w:p w14:paraId="3728768B" w14:textId="77777777" w:rsidR="005430CD" w:rsidRPr="005430CD" w:rsidRDefault="005430CD" w:rsidP="005430CD">
            <w:pPr>
              <w:jc w:val="center"/>
              <w:rPr>
                <w:color w:val="000000"/>
                <w:sz w:val="18"/>
                <w:szCs w:val="18"/>
              </w:rPr>
            </w:pPr>
            <w:r w:rsidRPr="005430CD">
              <w:rPr>
                <w:color w:val="000000"/>
                <w:sz w:val="18"/>
                <w:szCs w:val="18"/>
              </w:rPr>
              <w:t>7,28%</w:t>
            </w:r>
          </w:p>
        </w:tc>
        <w:tc>
          <w:tcPr>
            <w:tcW w:w="342" w:type="pct"/>
            <w:tcBorders>
              <w:top w:val="nil"/>
              <w:left w:val="nil"/>
              <w:bottom w:val="single" w:sz="4" w:space="0" w:color="auto"/>
              <w:right w:val="single" w:sz="4" w:space="0" w:color="auto"/>
            </w:tcBorders>
            <w:shd w:val="clear" w:color="000000" w:fill="FFFFFF"/>
            <w:noWrap/>
            <w:vAlign w:val="center"/>
            <w:hideMark/>
          </w:tcPr>
          <w:p w14:paraId="26588EA9"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3072434D"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0DA70D03" w14:textId="77777777" w:rsidR="005430CD" w:rsidRPr="005430CD" w:rsidRDefault="005430CD" w:rsidP="005430CD">
            <w:pPr>
              <w:jc w:val="center"/>
              <w:rPr>
                <w:color w:val="000000"/>
                <w:sz w:val="18"/>
                <w:szCs w:val="18"/>
              </w:rPr>
            </w:pPr>
            <w:r w:rsidRPr="005430CD">
              <w:rPr>
                <w:color w:val="000000"/>
                <w:sz w:val="18"/>
                <w:szCs w:val="18"/>
              </w:rPr>
              <w:t>mieszkalnictwo</w:t>
            </w:r>
          </w:p>
        </w:tc>
        <w:tc>
          <w:tcPr>
            <w:tcW w:w="615" w:type="pct"/>
            <w:tcBorders>
              <w:top w:val="nil"/>
              <w:left w:val="nil"/>
              <w:bottom w:val="single" w:sz="4" w:space="0" w:color="auto"/>
              <w:right w:val="single" w:sz="4" w:space="0" w:color="auto"/>
            </w:tcBorders>
            <w:shd w:val="clear" w:color="000000" w:fill="FFFFFF"/>
            <w:noWrap/>
            <w:vAlign w:val="center"/>
            <w:hideMark/>
          </w:tcPr>
          <w:p w14:paraId="5CAADF90" w14:textId="77777777" w:rsidR="005430CD" w:rsidRPr="005430CD" w:rsidRDefault="005430CD" w:rsidP="005430CD">
            <w:pPr>
              <w:jc w:val="center"/>
              <w:rPr>
                <w:color w:val="000000"/>
                <w:sz w:val="18"/>
                <w:szCs w:val="18"/>
              </w:rPr>
            </w:pPr>
            <w:r w:rsidRPr="005430CD">
              <w:rPr>
                <w:color w:val="000000"/>
                <w:sz w:val="18"/>
                <w:szCs w:val="18"/>
              </w:rPr>
              <w:t>275 365,10</w:t>
            </w:r>
          </w:p>
        </w:tc>
        <w:tc>
          <w:tcPr>
            <w:tcW w:w="615" w:type="pct"/>
            <w:tcBorders>
              <w:top w:val="nil"/>
              <w:left w:val="nil"/>
              <w:bottom w:val="single" w:sz="4" w:space="0" w:color="auto"/>
              <w:right w:val="single" w:sz="4" w:space="0" w:color="auto"/>
            </w:tcBorders>
            <w:shd w:val="clear" w:color="000000" w:fill="FFFFFF"/>
            <w:noWrap/>
            <w:vAlign w:val="center"/>
            <w:hideMark/>
          </w:tcPr>
          <w:p w14:paraId="224F8F5A" w14:textId="77777777" w:rsidR="005430CD" w:rsidRPr="005430CD" w:rsidRDefault="005430CD" w:rsidP="005430CD">
            <w:pPr>
              <w:jc w:val="center"/>
              <w:rPr>
                <w:color w:val="000000"/>
                <w:sz w:val="18"/>
                <w:szCs w:val="18"/>
              </w:rPr>
            </w:pPr>
            <w:r w:rsidRPr="005430CD">
              <w:rPr>
                <w:color w:val="000000"/>
                <w:sz w:val="18"/>
                <w:szCs w:val="18"/>
              </w:rPr>
              <w:t>276 359,43</w:t>
            </w:r>
          </w:p>
        </w:tc>
        <w:tc>
          <w:tcPr>
            <w:tcW w:w="521" w:type="pct"/>
            <w:tcBorders>
              <w:top w:val="nil"/>
              <w:left w:val="nil"/>
              <w:bottom w:val="single" w:sz="4" w:space="0" w:color="auto"/>
              <w:right w:val="single" w:sz="4" w:space="0" w:color="auto"/>
            </w:tcBorders>
            <w:shd w:val="clear" w:color="auto" w:fill="auto"/>
            <w:noWrap/>
            <w:vAlign w:val="center"/>
            <w:hideMark/>
          </w:tcPr>
          <w:p w14:paraId="613B22B8" w14:textId="77777777" w:rsidR="005430CD" w:rsidRPr="005430CD" w:rsidRDefault="005430CD" w:rsidP="005430CD">
            <w:pPr>
              <w:jc w:val="center"/>
              <w:rPr>
                <w:color w:val="000000"/>
                <w:sz w:val="18"/>
                <w:szCs w:val="18"/>
              </w:rPr>
            </w:pPr>
            <w:r w:rsidRPr="005430CD">
              <w:rPr>
                <w:color w:val="000000"/>
                <w:sz w:val="18"/>
                <w:szCs w:val="18"/>
              </w:rPr>
              <w:t>0,36%</w:t>
            </w:r>
          </w:p>
        </w:tc>
        <w:tc>
          <w:tcPr>
            <w:tcW w:w="316" w:type="pct"/>
            <w:tcBorders>
              <w:top w:val="nil"/>
              <w:left w:val="nil"/>
              <w:bottom w:val="single" w:sz="4" w:space="0" w:color="auto"/>
              <w:right w:val="single" w:sz="4" w:space="0" w:color="auto"/>
            </w:tcBorders>
            <w:shd w:val="clear" w:color="000000" w:fill="FFFFFF"/>
            <w:noWrap/>
            <w:vAlign w:val="center"/>
            <w:hideMark/>
          </w:tcPr>
          <w:p w14:paraId="34AFE16F"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5A682B13" w14:textId="77777777" w:rsidR="005430CD" w:rsidRPr="005430CD" w:rsidRDefault="005430CD" w:rsidP="005430CD">
            <w:pPr>
              <w:jc w:val="center"/>
              <w:rPr>
                <w:color w:val="000000"/>
                <w:sz w:val="18"/>
                <w:szCs w:val="18"/>
              </w:rPr>
            </w:pPr>
            <w:r w:rsidRPr="005430CD">
              <w:rPr>
                <w:color w:val="000000"/>
                <w:sz w:val="18"/>
                <w:szCs w:val="18"/>
              </w:rPr>
              <w:t>277 105,18</w:t>
            </w:r>
          </w:p>
        </w:tc>
        <w:tc>
          <w:tcPr>
            <w:tcW w:w="564" w:type="pct"/>
            <w:tcBorders>
              <w:top w:val="nil"/>
              <w:left w:val="nil"/>
              <w:bottom w:val="single" w:sz="4" w:space="0" w:color="auto"/>
              <w:right w:val="single" w:sz="4" w:space="0" w:color="auto"/>
            </w:tcBorders>
            <w:shd w:val="clear" w:color="auto" w:fill="auto"/>
            <w:noWrap/>
            <w:vAlign w:val="center"/>
            <w:hideMark/>
          </w:tcPr>
          <w:p w14:paraId="69496A3E" w14:textId="77777777" w:rsidR="005430CD" w:rsidRPr="005430CD" w:rsidRDefault="005430CD" w:rsidP="005430CD">
            <w:pPr>
              <w:jc w:val="center"/>
              <w:rPr>
                <w:color w:val="000000"/>
                <w:sz w:val="18"/>
                <w:szCs w:val="18"/>
              </w:rPr>
            </w:pPr>
            <w:r w:rsidRPr="005430CD">
              <w:rPr>
                <w:color w:val="000000"/>
                <w:sz w:val="18"/>
                <w:szCs w:val="18"/>
              </w:rPr>
              <w:t>0,27%</w:t>
            </w:r>
          </w:p>
        </w:tc>
        <w:tc>
          <w:tcPr>
            <w:tcW w:w="342" w:type="pct"/>
            <w:tcBorders>
              <w:top w:val="nil"/>
              <w:left w:val="nil"/>
              <w:bottom w:val="single" w:sz="4" w:space="0" w:color="auto"/>
              <w:right w:val="single" w:sz="4" w:space="0" w:color="auto"/>
            </w:tcBorders>
            <w:shd w:val="clear" w:color="000000" w:fill="FFFFFF"/>
            <w:noWrap/>
            <w:vAlign w:val="center"/>
            <w:hideMark/>
          </w:tcPr>
          <w:p w14:paraId="407DAD68"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0B3376C8"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2A8CB69E" w14:textId="77777777" w:rsidR="005430CD" w:rsidRPr="005430CD" w:rsidRDefault="005430CD" w:rsidP="005430CD">
            <w:pPr>
              <w:jc w:val="center"/>
              <w:rPr>
                <w:color w:val="000000"/>
                <w:sz w:val="18"/>
                <w:szCs w:val="18"/>
              </w:rPr>
            </w:pPr>
            <w:r w:rsidRPr="005430CD">
              <w:rPr>
                <w:color w:val="000000"/>
                <w:sz w:val="18"/>
                <w:szCs w:val="18"/>
              </w:rPr>
              <w:t>transport</w:t>
            </w:r>
          </w:p>
        </w:tc>
        <w:tc>
          <w:tcPr>
            <w:tcW w:w="615" w:type="pct"/>
            <w:tcBorders>
              <w:top w:val="nil"/>
              <w:left w:val="nil"/>
              <w:bottom w:val="single" w:sz="4" w:space="0" w:color="auto"/>
              <w:right w:val="single" w:sz="4" w:space="0" w:color="auto"/>
            </w:tcBorders>
            <w:shd w:val="clear" w:color="000000" w:fill="FFFFFF"/>
            <w:noWrap/>
            <w:vAlign w:val="center"/>
            <w:hideMark/>
          </w:tcPr>
          <w:p w14:paraId="73469679" w14:textId="77777777" w:rsidR="005430CD" w:rsidRPr="005430CD" w:rsidRDefault="005430CD" w:rsidP="005430CD">
            <w:pPr>
              <w:jc w:val="center"/>
              <w:rPr>
                <w:color w:val="000000"/>
                <w:sz w:val="18"/>
                <w:szCs w:val="18"/>
              </w:rPr>
            </w:pPr>
            <w:r w:rsidRPr="005430CD">
              <w:rPr>
                <w:color w:val="000000"/>
                <w:sz w:val="18"/>
                <w:szCs w:val="18"/>
              </w:rPr>
              <w:t>167 979,58</w:t>
            </w:r>
          </w:p>
        </w:tc>
        <w:tc>
          <w:tcPr>
            <w:tcW w:w="615" w:type="pct"/>
            <w:tcBorders>
              <w:top w:val="nil"/>
              <w:left w:val="nil"/>
              <w:bottom w:val="single" w:sz="4" w:space="0" w:color="auto"/>
              <w:right w:val="single" w:sz="4" w:space="0" w:color="auto"/>
            </w:tcBorders>
            <w:shd w:val="clear" w:color="000000" w:fill="FFFFFF"/>
            <w:noWrap/>
            <w:vAlign w:val="center"/>
            <w:hideMark/>
          </w:tcPr>
          <w:p w14:paraId="7607A04E" w14:textId="77777777" w:rsidR="005430CD" w:rsidRPr="005430CD" w:rsidRDefault="005430CD" w:rsidP="005430CD">
            <w:pPr>
              <w:jc w:val="center"/>
              <w:rPr>
                <w:color w:val="000000"/>
                <w:sz w:val="18"/>
                <w:szCs w:val="18"/>
              </w:rPr>
            </w:pPr>
            <w:r w:rsidRPr="005430CD">
              <w:rPr>
                <w:color w:val="000000"/>
                <w:sz w:val="18"/>
                <w:szCs w:val="18"/>
              </w:rPr>
              <w:t>176 206,76</w:t>
            </w:r>
          </w:p>
        </w:tc>
        <w:tc>
          <w:tcPr>
            <w:tcW w:w="521" w:type="pct"/>
            <w:tcBorders>
              <w:top w:val="nil"/>
              <w:left w:val="nil"/>
              <w:bottom w:val="single" w:sz="4" w:space="0" w:color="auto"/>
              <w:right w:val="single" w:sz="4" w:space="0" w:color="auto"/>
            </w:tcBorders>
            <w:shd w:val="clear" w:color="auto" w:fill="auto"/>
            <w:noWrap/>
            <w:vAlign w:val="center"/>
            <w:hideMark/>
          </w:tcPr>
          <w:p w14:paraId="1D9DD663" w14:textId="77777777" w:rsidR="005430CD" w:rsidRPr="005430CD" w:rsidRDefault="005430CD" w:rsidP="005430CD">
            <w:pPr>
              <w:jc w:val="center"/>
              <w:rPr>
                <w:color w:val="000000"/>
                <w:sz w:val="18"/>
                <w:szCs w:val="18"/>
              </w:rPr>
            </w:pPr>
            <w:r w:rsidRPr="005430CD">
              <w:rPr>
                <w:color w:val="000000"/>
                <w:sz w:val="18"/>
                <w:szCs w:val="18"/>
              </w:rPr>
              <w:t>4,90%</w:t>
            </w:r>
          </w:p>
        </w:tc>
        <w:tc>
          <w:tcPr>
            <w:tcW w:w="316" w:type="pct"/>
            <w:tcBorders>
              <w:top w:val="nil"/>
              <w:left w:val="nil"/>
              <w:bottom w:val="single" w:sz="4" w:space="0" w:color="auto"/>
              <w:right w:val="single" w:sz="4" w:space="0" w:color="auto"/>
            </w:tcBorders>
            <w:shd w:val="clear" w:color="000000" w:fill="FFFFFF"/>
            <w:noWrap/>
            <w:vAlign w:val="center"/>
            <w:hideMark/>
          </w:tcPr>
          <w:p w14:paraId="4B3645C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7C204E90" w14:textId="77777777" w:rsidR="005430CD" w:rsidRPr="005430CD" w:rsidRDefault="005430CD" w:rsidP="005430CD">
            <w:pPr>
              <w:jc w:val="center"/>
              <w:rPr>
                <w:color w:val="000000"/>
                <w:sz w:val="18"/>
                <w:szCs w:val="18"/>
              </w:rPr>
            </w:pPr>
            <w:r w:rsidRPr="005430CD">
              <w:rPr>
                <w:color w:val="000000"/>
                <w:sz w:val="18"/>
                <w:szCs w:val="18"/>
              </w:rPr>
              <w:t>181 554,48</w:t>
            </w:r>
          </w:p>
        </w:tc>
        <w:tc>
          <w:tcPr>
            <w:tcW w:w="564" w:type="pct"/>
            <w:tcBorders>
              <w:top w:val="nil"/>
              <w:left w:val="nil"/>
              <w:bottom w:val="single" w:sz="4" w:space="0" w:color="auto"/>
              <w:right w:val="single" w:sz="4" w:space="0" w:color="auto"/>
            </w:tcBorders>
            <w:shd w:val="clear" w:color="auto" w:fill="auto"/>
            <w:noWrap/>
            <w:vAlign w:val="center"/>
            <w:hideMark/>
          </w:tcPr>
          <w:p w14:paraId="7E72F800" w14:textId="77777777" w:rsidR="005430CD" w:rsidRPr="005430CD" w:rsidRDefault="005430CD" w:rsidP="005430CD">
            <w:pPr>
              <w:jc w:val="center"/>
              <w:rPr>
                <w:color w:val="000000"/>
                <w:sz w:val="18"/>
                <w:szCs w:val="18"/>
              </w:rPr>
            </w:pPr>
            <w:r w:rsidRPr="005430CD">
              <w:rPr>
                <w:color w:val="000000"/>
                <w:sz w:val="18"/>
                <w:szCs w:val="18"/>
              </w:rPr>
              <w:t>3,03%</w:t>
            </w:r>
          </w:p>
        </w:tc>
        <w:tc>
          <w:tcPr>
            <w:tcW w:w="342" w:type="pct"/>
            <w:tcBorders>
              <w:top w:val="nil"/>
              <w:left w:val="nil"/>
              <w:bottom w:val="single" w:sz="4" w:space="0" w:color="auto"/>
              <w:right w:val="single" w:sz="4" w:space="0" w:color="auto"/>
            </w:tcBorders>
            <w:shd w:val="clear" w:color="000000" w:fill="FFFFFF"/>
            <w:noWrap/>
            <w:vAlign w:val="center"/>
            <w:hideMark/>
          </w:tcPr>
          <w:p w14:paraId="1BA1046C"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5D779704"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50609E70" w14:textId="77777777" w:rsidR="005430CD" w:rsidRPr="005430CD" w:rsidRDefault="005430CD" w:rsidP="005430CD">
            <w:pPr>
              <w:jc w:val="center"/>
              <w:rPr>
                <w:color w:val="000000"/>
                <w:sz w:val="18"/>
                <w:szCs w:val="18"/>
              </w:rPr>
            </w:pPr>
            <w:r w:rsidRPr="005430CD">
              <w:rPr>
                <w:color w:val="000000"/>
                <w:sz w:val="18"/>
                <w:szCs w:val="18"/>
              </w:rPr>
              <w:t>usługi, handel, przemysł</w:t>
            </w:r>
          </w:p>
        </w:tc>
        <w:tc>
          <w:tcPr>
            <w:tcW w:w="615" w:type="pct"/>
            <w:tcBorders>
              <w:top w:val="nil"/>
              <w:left w:val="nil"/>
              <w:bottom w:val="single" w:sz="4" w:space="0" w:color="auto"/>
              <w:right w:val="single" w:sz="4" w:space="0" w:color="auto"/>
            </w:tcBorders>
            <w:shd w:val="clear" w:color="000000" w:fill="FFFFFF"/>
            <w:noWrap/>
            <w:vAlign w:val="center"/>
            <w:hideMark/>
          </w:tcPr>
          <w:p w14:paraId="25AB08FA" w14:textId="77777777" w:rsidR="005430CD" w:rsidRPr="005430CD" w:rsidRDefault="005430CD" w:rsidP="005430CD">
            <w:pPr>
              <w:jc w:val="center"/>
              <w:rPr>
                <w:color w:val="000000"/>
                <w:sz w:val="18"/>
                <w:szCs w:val="18"/>
              </w:rPr>
            </w:pPr>
            <w:r w:rsidRPr="005430CD">
              <w:rPr>
                <w:color w:val="000000"/>
                <w:sz w:val="18"/>
                <w:szCs w:val="18"/>
              </w:rPr>
              <w:t>55 756,71</w:t>
            </w:r>
          </w:p>
        </w:tc>
        <w:tc>
          <w:tcPr>
            <w:tcW w:w="615" w:type="pct"/>
            <w:tcBorders>
              <w:top w:val="nil"/>
              <w:left w:val="nil"/>
              <w:bottom w:val="single" w:sz="4" w:space="0" w:color="auto"/>
              <w:right w:val="single" w:sz="4" w:space="0" w:color="auto"/>
            </w:tcBorders>
            <w:shd w:val="clear" w:color="000000" w:fill="FFFFFF"/>
            <w:noWrap/>
            <w:vAlign w:val="center"/>
            <w:hideMark/>
          </w:tcPr>
          <w:p w14:paraId="2D8433F1" w14:textId="77777777" w:rsidR="005430CD" w:rsidRPr="005430CD" w:rsidRDefault="005430CD" w:rsidP="005430CD">
            <w:pPr>
              <w:jc w:val="center"/>
              <w:rPr>
                <w:color w:val="000000"/>
                <w:sz w:val="18"/>
                <w:szCs w:val="18"/>
              </w:rPr>
            </w:pPr>
            <w:r w:rsidRPr="005430CD">
              <w:rPr>
                <w:color w:val="000000"/>
                <w:sz w:val="18"/>
                <w:szCs w:val="18"/>
              </w:rPr>
              <w:t>44 585,94</w:t>
            </w:r>
          </w:p>
        </w:tc>
        <w:tc>
          <w:tcPr>
            <w:tcW w:w="521" w:type="pct"/>
            <w:tcBorders>
              <w:top w:val="nil"/>
              <w:left w:val="nil"/>
              <w:bottom w:val="single" w:sz="4" w:space="0" w:color="auto"/>
              <w:right w:val="single" w:sz="4" w:space="0" w:color="auto"/>
            </w:tcBorders>
            <w:shd w:val="clear" w:color="auto" w:fill="auto"/>
            <w:noWrap/>
            <w:vAlign w:val="center"/>
            <w:hideMark/>
          </w:tcPr>
          <w:p w14:paraId="43C96537" w14:textId="77777777" w:rsidR="005430CD" w:rsidRPr="005430CD" w:rsidRDefault="005430CD" w:rsidP="005430CD">
            <w:pPr>
              <w:jc w:val="center"/>
              <w:rPr>
                <w:color w:val="000000"/>
                <w:sz w:val="18"/>
                <w:szCs w:val="18"/>
              </w:rPr>
            </w:pPr>
            <w:r w:rsidRPr="005430CD">
              <w:rPr>
                <w:color w:val="000000"/>
                <w:sz w:val="18"/>
                <w:szCs w:val="18"/>
              </w:rPr>
              <w:t>-20,03%</w:t>
            </w:r>
          </w:p>
        </w:tc>
        <w:tc>
          <w:tcPr>
            <w:tcW w:w="316" w:type="pct"/>
            <w:tcBorders>
              <w:top w:val="nil"/>
              <w:left w:val="nil"/>
              <w:bottom w:val="single" w:sz="4" w:space="0" w:color="auto"/>
              <w:right w:val="single" w:sz="4" w:space="0" w:color="auto"/>
            </w:tcBorders>
            <w:shd w:val="clear" w:color="000000" w:fill="FFFFFF"/>
            <w:noWrap/>
            <w:vAlign w:val="center"/>
            <w:hideMark/>
          </w:tcPr>
          <w:p w14:paraId="203CBF75"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5589A220" w14:textId="77777777" w:rsidR="005430CD" w:rsidRPr="005430CD" w:rsidRDefault="005430CD" w:rsidP="005430CD">
            <w:pPr>
              <w:jc w:val="center"/>
              <w:rPr>
                <w:color w:val="000000"/>
                <w:sz w:val="18"/>
                <w:szCs w:val="18"/>
              </w:rPr>
            </w:pPr>
            <w:r w:rsidRPr="005430CD">
              <w:rPr>
                <w:color w:val="000000"/>
                <w:sz w:val="18"/>
                <w:szCs w:val="18"/>
              </w:rPr>
              <w:t>37 811,69</w:t>
            </w:r>
          </w:p>
        </w:tc>
        <w:tc>
          <w:tcPr>
            <w:tcW w:w="564" w:type="pct"/>
            <w:tcBorders>
              <w:top w:val="nil"/>
              <w:left w:val="nil"/>
              <w:bottom w:val="single" w:sz="4" w:space="0" w:color="auto"/>
              <w:right w:val="single" w:sz="4" w:space="0" w:color="auto"/>
            </w:tcBorders>
            <w:shd w:val="clear" w:color="auto" w:fill="auto"/>
            <w:noWrap/>
            <w:vAlign w:val="center"/>
            <w:hideMark/>
          </w:tcPr>
          <w:p w14:paraId="1C1D8F6D" w14:textId="77777777" w:rsidR="005430CD" w:rsidRPr="005430CD" w:rsidRDefault="005430CD" w:rsidP="005430CD">
            <w:pPr>
              <w:jc w:val="center"/>
              <w:rPr>
                <w:color w:val="000000"/>
                <w:sz w:val="18"/>
                <w:szCs w:val="18"/>
              </w:rPr>
            </w:pPr>
            <w:r w:rsidRPr="005430CD">
              <w:rPr>
                <w:color w:val="000000"/>
                <w:sz w:val="18"/>
                <w:szCs w:val="18"/>
              </w:rPr>
              <w:t>-15,19%</w:t>
            </w:r>
          </w:p>
        </w:tc>
        <w:tc>
          <w:tcPr>
            <w:tcW w:w="342" w:type="pct"/>
            <w:tcBorders>
              <w:top w:val="nil"/>
              <w:left w:val="nil"/>
              <w:bottom w:val="single" w:sz="4" w:space="0" w:color="auto"/>
              <w:right w:val="single" w:sz="4" w:space="0" w:color="auto"/>
            </w:tcBorders>
            <w:shd w:val="clear" w:color="000000" w:fill="FFFFFF"/>
            <w:noWrap/>
            <w:vAlign w:val="center"/>
            <w:hideMark/>
          </w:tcPr>
          <w:p w14:paraId="35140E5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39121915"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013764"/>
            <w:noWrap/>
            <w:vAlign w:val="center"/>
            <w:hideMark/>
          </w:tcPr>
          <w:p w14:paraId="4FE96C1D" w14:textId="77777777" w:rsidR="005430CD" w:rsidRPr="005430CD" w:rsidRDefault="005430CD" w:rsidP="005430CD">
            <w:pPr>
              <w:jc w:val="center"/>
              <w:rPr>
                <w:color w:val="FFFFFF"/>
                <w:sz w:val="18"/>
                <w:szCs w:val="18"/>
              </w:rPr>
            </w:pPr>
            <w:r w:rsidRPr="005430CD">
              <w:rPr>
                <w:color w:val="FFFFFF"/>
                <w:sz w:val="18"/>
                <w:szCs w:val="18"/>
              </w:rPr>
              <w:t>suma</w:t>
            </w:r>
          </w:p>
        </w:tc>
        <w:tc>
          <w:tcPr>
            <w:tcW w:w="615" w:type="pct"/>
            <w:tcBorders>
              <w:top w:val="nil"/>
              <w:left w:val="nil"/>
              <w:bottom w:val="single" w:sz="4" w:space="0" w:color="auto"/>
              <w:right w:val="single" w:sz="4" w:space="0" w:color="auto"/>
            </w:tcBorders>
            <w:shd w:val="clear" w:color="000000" w:fill="013764"/>
            <w:noWrap/>
            <w:vAlign w:val="center"/>
            <w:hideMark/>
          </w:tcPr>
          <w:p w14:paraId="48E57172" w14:textId="77777777" w:rsidR="005430CD" w:rsidRPr="005430CD" w:rsidRDefault="005430CD" w:rsidP="005430CD">
            <w:pPr>
              <w:jc w:val="center"/>
              <w:rPr>
                <w:color w:val="FFFFFF"/>
                <w:sz w:val="18"/>
                <w:szCs w:val="18"/>
              </w:rPr>
            </w:pPr>
            <w:r w:rsidRPr="005430CD">
              <w:rPr>
                <w:color w:val="FFFFFF"/>
                <w:sz w:val="18"/>
                <w:szCs w:val="18"/>
              </w:rPr>
              <w:t>513 752,09</w:t>
            </w:r>
          </w:p>
        </w:tc>
        <w:tc>
          <w:tcPr>
            <w:tcW w:w="615" w:type="pct"/>
            <w:tcBorders>
              <w:top w:val="nil"/>
              <w:left w:val="nil"/>
              <w:bottom w:val="single" w:sz="4" w:space="0" w:color="auto"/>
              <w:right w:val="single" w:sz="4" w:space="0" w:color="auto"/>
            </w:tcBorders>
            <w:shd w:val="clear" w:color="000000" w:fill="013764"/>
            <w:noWrap/>
            <w:vAlign w:val="center"/>
            <w:hideMark/>
          </w:tcPr>
          <w:p w14:paraId="253E053F" w14:textId="77777777" w:rsidR="005430CD" w:rsidRPr="005430CD" w:rsidRDefault="005430CD" w:rsidP="005430CD">
            <w:pPr>
              <w:jc w:val="center"/>
              <w:rPr>
                <w:color w:val="FFFFFF"/>
                <w:sz w:val="18"/>
                <w:szCs w:val="18"/>
              </w:rPr>
            </w:pPr>
            <w:r w:rsidRPr="005430CD">
              <w:rPr>
                <w:color w:val="FFFFFF"/>
                <w:sz w:val="18"/>
                <w:szCs w:val="18"/>
              </w:rPr>
              <w:t>510 957,48</w:t>
            </w:r>
          </w:p>
        </w:tc>
        <w:tc>
          <w:tcPr>
            <w:tcW w:w="521" w:type="pct"/>
            <w:tcBorders>
              <w:top w:val="nil"/>
              <w:left w:val="nil"/>
              <w:bottom w:val="single" w:sz="4" w:space="0" w:color="auto"/>
              <w:right w:val="single" w:sz="4" w:space="0" w:color="auto"/>
            </w:tcBorders>
            <w:shd w:val="clear" w:color="000000" w:fill="013764"/>
            <w:noWrap/>
            <w:vAlign w:val="center"/>
            <w:hideMark/>
          </w:tcPr>
          <w:p w14:paraId="575C0BC4" w14:textId="77777777" w:rsidR="005430CD" w:rsidRPr="005430CD" w:rsidRDefault="005430CD" w:rsidP="005430CD">
            <w:pPr>
              <w:jc w:val="center"/>
              <w:rPr>
                <w:color w:val="FFFFFF"/>
                <w:sz w:val="18"/>
                <w:szCs w:val="18"/>
              </w:rPr>
            </w:pPr>
            <w:r w:rsidRPr="005430CD">
              <w:rPr>
                <w:color w:val="FFFFFF"/>
                <w:sz w:val="18"/>
                <w:szCs w:val="18"/>
              </w:rPr>
              <w:t>-0,54%</w:t>
            </w:r>
          </w:p>
        </w:tc>
        <w:tc>
          <w:tcPr>
            <w:tcW w:w="316" w:type="pct"/>
            <w:tcBorders>
              <w:top w:val="nil"/>
              <w:left w:val="nil"/>
              <w:bottom w:val="single" w:sz="4" w:space="0" w:color="auto"/>
              <w:right w:val="single" w:sz="4" w:space="0" w:color="auto"/>
            </w:tcBorders>
            <w:shd w:val="clear" w:color="000000" w:fill="013764"/>
            <w:noWrap/>
            <w:vAlign w:val="center"/>
            <w:hideMark/>
          </w:tcPr>
          <w:p w14:paraId="013C3BCB" w14:textId="77777777" w:rsidR="005430CD" w:rsidRPr="005430CD" w:rsidRDefault="005430CD" w:rsidP="005430CD">
            <w:pPr>
              <w:jc w:val="center"/>
              <w:rPr>
                <w:color w:val="FFFFFF"/>
                <w:sz w:val="18"/>
                <w:szCs w:val="18"/>
              </w:rPr>
            </w:pPr>
            <w:r w:rsidRPr="005430CD">
              <w:rPr>
                <w:rFonts w:ascii="Arial" w:hAnsi="Arial" w:cs="Arial"/>
                <w:color w:val="FFFFFF"/>
                <w:sz w:val="18"/>
                <w:szCs w:val="18"/>
              </w:rPr>
              <w:t>↓</w:t>
            </w:r>
          </w:p>
        </w:tc>
        <w:tc>
          <w:tcPr>
            <w:tcW w:w="615" w:type="pct"/>
            <w:tcBorders>
              <w:top w:val="nil"/>
              <w:left w:val="nil"/>
              <w:bottom w:val="single" w:sz="4" w:space="0" w:color="auto"/>
              <w:right w:val="single" w:sz="4" w:space="0" w:color="auto"/>
            </w:tcBorders>
            <w:shd w:val="clear" w:color="000000" w:fill="013764"/>
            <w:noWrap/>
            <w:vAlign w:val="center"/>
            <w:hideMark/>
          </w:tcPr>
          <w:p w14:paraId="7ECE8933" w14:textId="77777777" w:rsidR="005430CD" w:rsidRPr="005430CD" w:rsidRDefault="005430CD" w:rsidP="005430CD">
            <w:pPr>
              <w:jc w:val="center"/>
              <w:rPr>
                <w:color w:val="FFFFFF"/>
                <w:sz w:val="18"/>
                <w:szCs w:val="18"/>
              </w:rPr>
            </w:pPr>
            <w:r w:rsidRPr="005430CD">
              <w:rPr>
                <w:color w:val="FFFFFF"/>
                <w:sz w:val="18"/>
                <w:szCs w:val="18"/>
              </w:rPr>
              <w:t>509 979,9</w:t>
            </w:r>
          </w:p>
        </w:tc>
        <w:tc>
          <w:tcPr>
            <w:tcW w:w="564" w:type="pct"/>
            <w:tcBorders>
              <w:top w:val="nil"/>
              <w:left w:val="nil"/>
              <w:bottom w:val="single" w:sz="4" w:space="0" w:color="auto"/>
              <w:right w:val="single" w:sz="4" w:space="0" w:color="auto"/>
            </w:tcBorders>
            <w:shd w:val="clear" w:color="000000" w:fill="013764"/>
            <w:noWrap/>
            <w:vAlign w:val="center"/>
            <w:hideMark/>
          </w:tcPr>
          <w:p w14:paraId="54725B0B" w14:textId="77777777" w:rsidR="005430CD" w:rsidRPr="005430CD" w:rsidRDefault="005430CD" w:rsidP="005430CD">
            <w:pPr>
              <w:jc w:val="center"/>
              <w:rPr>
                <w:color w:val="FFFFFF"/>
                <w:sz w:val="18"/>
                <w:szCs w:val="18"/>
              </w:rPr>
            </w:pPr>
            <w:r w:rsidRPr="005430CD">
              <w:rPr>
                <w:color w:val="FFFFFF"/>
                <w:sz w:val="18"/>
                <w:szCs w:val="18"/>
              </w:rPr>
              <w:t>-0,19%</w:t>
            </w:r>
          </w:p>
        </w:tc>
        <w:tc>
          <w:tcPr>
            <w:tcW w:w="342" w:type="pct"/>
            <w:tcBorders>
              <w:top w:val="nil"/>
              <w:left w:val="nil"/>
              <w:bottom w:val="single" w:sz="4" w:space="0" w:color="auto"/>
              <w:right w:val="single" w:sz="4" w:space="0" w:color="auto"/>
            </w:tcBorders>
            <w:shd w:val="clear" w:color="000000" w:fill="013764"/>
            <w:noWrap/>
            <w:vAlign w:val="center"/>
            <w:hideMark/>
          </w:tcPr>
          <w:p w14:paraId="421BA191" w14:textId="77777777" w:rsidR="005430CD" w:rsidRPr="005430CD" w:rsidRDefault="005430CD" w:rsidP="005430CD">
            <w:pPr>
              <w:jc w:val="center"/>
              <w:rPr>
                <w:color w:val="FFFFFF"/>
                <w:sz w:val="18"/>
                <w:szCs w:val="18"/>
              </w:rPr>
            </w:pPr>
            <w:r w:rsidRPr="005430CD">
              <w:rPr>
                <w:rFonts w:ascii="Arial" w:hAnsi="Arial" w:cs="Arial"/>
                <w:color w:val="FFFFFF"/>
                <w:sz w:val="18"/>
                <w:szCs w:val="18"/>
              </w:rPr>
              <w:t>↓</w:t>
            </w:r>
          </w:p>
        </w:tc>
      </w:tr>
    </w:tbl>
    <w:p w14:paraId="06591991" w14:textId="77777777" w:rsidR="00F82E86" w:rsidRPr="00E94224" w:rsidRDefault="00F82E86" w:rsidP="00F82E86">
      <w:pPr>
        <w:pStyle w:val="PGNSOMNormalny"/>
      </w:pPr>
      <w:r w:rsidRPr="00E94224">
        <w:t>Opisane zmiany zużycia energii bezpośrednio przekładają się na zmiany w emisji dwutlenku węgla. Oczywiście w ramach poszczególnych sektorów zużywane są różne nośniki energii, o różnym poziomie emisji CO</w:t>
      </w:r>
      <w:r w:rsidRPr="00E94224">
        <w:rPr>
          <w:vertAlign w:val="subscript"/>
        </w:rPr>
        <w:t>2</w:t>
      </w:r>
      <w:r w:rsidRPr="00E94224">
        <w:t xml:space="preserve"> w przeliczeniu na MWh dlatego wzrost lub spadek emisji nie pokrywa się idealnie ze zmianami zużycia energii. </w:t>
      </w:r>
    </w:p>
    <w:p w14:paraId="23368879" w14:textId="77777777" w:rsidR="00F82E86" w:rsidRPr="00E94224" w:rsidRDefault="00F82E86" w:rsidP="00F82E86">
      <w:pPr>
        <w:pStyle w:val="PGNSOMNormalny"/>
      </w:pPr>
      <w:r w:rsidRPr="00E94224">
        <w:t>Sumarycznie, emisja CO</w:t>
      </w:r>
      <w:r w:rsidRPr="00E94224">
        <w:rPr>
          <w:vertAlign w:val="subscript"/>
        </w:rPr>
        <w:t>2</w:t>
      </w:r>
      <w:r w:rsidRPr="00E94224">
        <w:t xml:space="preserve"> na terenie gminy </w:t>
      </w:r>
      <w:r w:rsidR="00E94224" w:rsidRPr="00E94224">
        <w:t>Police</w:t>
      </w:r>
      <w:r w:rsidRPr="00E94224">
        <w:t xml:space="preserve"> w latach 2013-2017 </w:t>
      </w:r>
      <w:r w:rsidR="00E94224" w:rsidRPr="00E94224">
        <w:t>spadła</w:t>
      </w:r>
      <w:r w:rsidRPr="00E94224">
        <w:t xml:space="preserve"> o</w:t>
      </w:r>
      <w:r w:rsidR="00BB3DE1" w:rsidRPr="00E94224">
        <w:t> </w:t>
      </w:r>
      <w:r w:rsidR="00E94224" w:rsidRPr="00E94224">
        <w:t>1,12</w:t>
      </w:r>
      <w:r w:rsidRPr="00E94224">
        <w:t xml:space="preserve">%. Sektorem, w którym zanotowano największy </w:t>
      </w:r>
      <w:r w:rsidR="00E94224" w:rsidRPr="00E94224">
        <w:t>spadek</w:t>
      </w:r>
      <w:r w:rsidRPr="00E94224">
        <w:t xml:space="preserve"> był sektor usługi, handel i przemysł. </w:t>
      </w:r>
      <w:r w:rsidRPr="00E94224">
        <w:lastRenderedPageBreak/>
        <w:t xml:space="preserve">Emisja w tym sektorze </w:t>
      </w:r>
      <w:r w:rsidR="00E94224" w:rsidRPr="00E94224">
        <w:t>spadła o 19,95%. Spadek</w:t>
      </w:r>
      <w:r w:rsidRPr="00E94224">
        <w:t xml:space="preserve"> emisji jest </w:t>
      </w:r>
      <w:r w:rsidR="00E94224" w:rsidRPr="00E94224">
        <w:t>większy</w:t>
      </w:r>
      <w:r w:rsidRPr="00E94224">
        <w:t xml:space="preserve"> niż </w:t>
      </w:r>
      <w:r w:rsidR="00E94224" w:rsidRPr="00E94224">
        <w:t>spadek</w:t>
      </w:r>
      <w:r w:rsidRPr="00E94224">
        <w:t xml:space="preserve"> zużycia energii, ponieważ częściowej zmianie uległa struktura wykorzystywanych nośników energii. </w:t>
      </w:r>
    </w:p>
    <w:p w14:paraId="7E1E57A7" w14:textId="77777777" w:rsidR="00837EDD" w:rsidRPr="000F292D" w:rsidRDefault="00E94224" w:rsidP="00837EDD">
      <w:pPr>
        <w:pStyle w:val="PGNSOMNormalny"/>
        <w:rPr>
          <w:highlight w:val="red"/>
        </w:rPr>
      </w:pPr>
      <w:r w:rsidRPr="00E94224">
        <w:t>W latach 2017</w:t>
      </w:r>
      <w:r w:rsidR="00837EDD" w:rsidRPr="00E94224">
        <w:t xml:space="preserve">-2020 prognozuje się </w:t>
      </w:r>
      <w:r w:rsidRPr="00E94224">
        <w:t>spadek</w:t>
      </w:r>
      <w:r w:rsidR="00837EDD" w:rsidRPr="00E94224">
        <w:t xml:space="preserve"> emisji CO</w:t>
      </w:r>
      <w:r w:rsidR="00837EDD" w:rsidRPr="00E94224">
        <w:rPr>
          <w:vertAlign w:val="subscript"/>
        </w:rPr>
        <w:t>2</w:t>
      </w:r>
      <w:r w:rsidR="00837EDD" w:rsidRPr="00E94224">
        <w:t xml:space="preserve"> </w:t>
      </w:r>
      <w:r w:rsidRPr="00E94224">
        <w:t>o kolejne 0,77</w:t>
      </w:r>
      <w:r w:rsidR="00837EDD" w:rsidRPr="00E94224">
        <w:t xml:space="preserve">%. Największy </w:t>
      </w:r>
      <w:r w:rsidRPr="00E94224">
        <w:t>spadek</w:t>
      </w:r>
      <w:r w:rsidR="00837EDD" w:rsidRPr="00E94224">
        <w:t xml:space="preserve"> </w:t>
      </w:r>
      <w:r w:rsidR="00F82E86" w:rsidRPr="00E94224">
        <w:t xml:space="preserve">utrzyma się w sektorze usług, handlu, przemysłu. </w:t>
      </w:r>
    </w:p>
    <w:p w14:paraId="6D15AFBB" w14:textId="5286172D" w:rsidR="00837EDD" w:rsidRPr="00E94224" w:rsidRDefault="00837EDD" w:rsidP="00837EDD">
      <w:pPr>
        <w:pStyle w:val="PGNSOMpodpisrys"/>
      </w:pPr>
      <w:bookmarkStart w:id="392" w:name="_Toc531162583"/>
      <w:bookmarkStart w:id="393" w:name="_Toc44076572"/>
      <w:r w:rsidRPr="00E94224">
        <w:t xml:space="preserve">Tabela </w:t>
      </w:r>
      <w:r w:rsidR="00533001" w:rsidRPr="00E94224">
        <w:fldChar w:fldCharType="begin"/>
      </w:r>
      <w:r w:rsidR="00DD5781" w:rsidRPr="00E94224">
        <w:instrText xml:space="preserve"> SEQ Tabela \* ARABIC </w:instrText>
      </w:r>
      <w:r w:rsidR="00533001" w:rsidRPr="00E94224">
        <w:fldChar w:fldCharType="separate"/>
      </w:r>
      <w:r w:rsidR="002C2686">
        <w:rPr>
          <w:noProof/>
        </w:rPr>
        <w:t>30</w:t>
      </w:r>
      <w:r w:rsidR="00533001" w:rsidRPr="00E94224">
        <w:rPr>
          <w:noProof/>
        </w:rPr>
        <w:fldChar w:fldCharType="end"/>
      </w:r>
      <w:r w:rsidRPr="00E94224">
        <w:t>. Porównanie emisji CO</w:t>
      </w:r>
      <w:r w:rsidRPr="00E94224">
        <w:rPr>
          <w:vertAlign w:val="subscript"/>
        </w:rPr>
        <w:t>2</w:t>
      </w:r>
      <w:r w:rsidRPr="00E94224">
        <w:t xml:space="preserve"> w poszczególnych sektorach w latach 2013, 2017 i 2020 wraz z tendencją zmian.</w:t>
      </w:r>
      <w:bookmarkEnd w:id="392"/>
      <w:bookmarkEnd w:id="393"/>
    </w:p>
    <w:tbl>
      <w:tblPr>
        <w:tblW w:w="5000" w:type="pct"/>
        <w:tblCellMar>
          <w:left w:w="70" w:type="dxa"/>
          <w:right w:w="70" w:type="dxa"/>
        </w:tblCellMar>
        <w:tblLook w:val="04A0" w:firstRow="1" w:lastRow="0" w:firstColumn="1" w:lastColumn="0" w:noHBand="0" w:noVBand="1"/>
      </w:tblPr>
      <w:tblGrid>
        <w:gridCol w:w="2500"/>
        <w:gridCol w:w="1185"/>
        <w:gridCol w:w="1185"/>
        <w:gridCol w:w="939"/>
        <w:gridCol w:w="622"/>
        <w:gridCol w:w="1070"/>
        <w:gridCol w:w="944"/>
        <w:gridCol w:w="622"/>
      </w:tblGrid>
      <w:tr w:rsidR="00E94224" w:rsidRPr="00E94224" w14:paraId="1F05726A" w14:textId="77777777" w:rsidTr="00E94224">
        <w:trPr>
          <w:trHeight w:val="285"/>
        </w:trPr>
        <w:tc>
          <w:tcPr>
            <w:tcW w:w="1413" w:type="pct"/>
            <w:tcBorders>
              <w:top w:val="nil"/>
              <w:left w:val="nil"/>
              <w:bottom w:val="nil"/>
              <w:right w:val="nil"/>
            </w:tcBorders>
            <w:shd w:val="clear" w:color="auto" w:fill="auto"/>
            <w:noWrap/>
            <w:vAlign w:val="bottom"/>
            <w:hideMark/>
          </w:tcPr>
          <w:p w14:paraId="740381C1" w14:textId="77777777" w:rsidR="00E94224" w:rsidRPr="00E94224" w:rsidRDefault="00E94224" w:rsidP="00E94224">
            <w:pPr>
              <w:jc w:val="center"/>
              <w:rPr>
                <w:color w:val="000000"/>
                <w:sz w:val="18"/>
                <w:szCs w:val="18"/>
              </w:rPr>
            </w:pPr>
          </w:p>
        </w:tc>
        <w:tc>
          <w:tcPr>
            <w:tcW w:w="3587" w:type="pct"/>
            <w:gridSpan w:val="7"/>
            <w:tcBorders>
              <w:top w:val="single" w:sz="4" w:space="0" w:color="auto"/>
              <w:left w:val="single" w:sz="4" w:space="0" w:color="auto"/>
              <w:bottom w:val="single" w:sz="4" w:space="0" w:color="auto"/>
              <w:right w:val="single" w:sz="4" w:space="0" w:color="auto"/>
            </w:tcBorders>
            <w:shd w:val="clear" w:color="000000" w:fill="013764"/>
            <w:vAlign w:val="center"/>
            <w:hideMark/>
          </w:tcPr>
          <w:p w14:paraId="4595CDD0" w14:textId="77777777" w:rsidR="00E94224" w:rsidRPr="00E94224" w:rsidRDefault="00E94224" w:rsidP="00E94224">
            <w:pPr>
              <w:jc w:val="center"/>
              <w:rPr>
                <w:color w:val="FFFFFF"/>
                <w:sz w:val="18"/>
                <w:szCs w:val="18"/>
              </w:rPr>
            </w:pPr>
            <w:r w:rsidRPr="00E94224">
              <w:rPr>
                <w:color w:val="FFFFFF"/>
                <w:sz w:val="18"/>
                <w:szCs w:val="18"/>
              </w:rPr>
              <w:t>emisja CO</w:t>
            </w:r>
            <w:r w:rsidRPr="00E94224">
              <w:rPr>
                <w:color w:val="FFFFFF"/>
                <w:sz w:val="18"/>
                <w:szCs w:val="18"/>
                <w:vertAlign w:val="subscript"/>
              </w:rPr>
              <w:t>2</w:t>
            </w:r>
            <w:r w:rsidRPr="00E94224">
              <w:rPr>
                <w:color w:val="FFFFFF"/>
                <w:sz w:val="18"/>
                <w:szCs w:val="18"/>
              </w:rPr>
              <w:t xml:space="preserve"> w poszczególnych sektorach</w:t>
            </w:r>
            <w:r w:rsidRPr="00E94224">
              <w:rPr>
                <w:color w:val="FFFFFF"/>
                <w:sz w:val="18"/>
                <w:szCs w:val="18"/>
              </w:rPr>
              <w:br/>
              <w:t>[Mg/rok]</w:t>
            </w:r>
          </w:p>
        </w:tc>
      </w:tr>
      <w:tr w:rsidR="00E94224" w:rsidRPr="00E94224" w14:paraId="6019413B" w14:textId="77777777" w:rsidTr="00E94224">
        <w:trPr>
          <w:trHeight w:val="285"/>
        </w:trPr>
        <w:tc>
          <w:tcPr>
            <w:tcW w:w="1413" w:type="pct"/>
            <w:tcBorders>
              <w:top w:val="nil"/>
              <w:left w:val="nil"/>
              <w:bottom w:val="single" w:sz="4" w:space="0" w:color="auto"/>
              <w:right w:val="single" w:sz="4" w:space="0" w:color="auto"/>
            </w:tcBorders>
            <w:shd w:val="clear" w:color="000000" w:fill="FFFFFF"/>
            <w:noWrap/>
            <w:vAlign w:val="center"/>
            <w:hideMark/>
          </w:tcPr>
          <w:p w14:paraId="2F031BC9" w14:textId="77777777" w:rsidR="00E94224" w:rsidRPr="00E94224" w:rsidRDefault="00E94224" w:rsidP="00E94224">
            <w:pPr>
              <w:jc w:val="center"/>
              <w:rPr>
                <w:color w:val="000000"/>
                <w:sz w:val="18"/>
                <w:szCs w:val="18"/>
              </w:rPr>
            </w:pPr>
            <w:r w:rsidRPr="00E94224">
              <w:rPr>
                <w:color w:val="000000"/>
                <w:sz w:val="18"/>
                <w:szCs w:val="18"/>
              </w:rPr>
              <w:t> </w:t>
            </w:r>
          </w:p>
        </w:tc>
        <w:tc>
          <w:tcPr>
            <w:tcW w:w="632"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54DA83E" w14:textId="77777777" w:rsidR="00E94224" w:rsidRPr="00E94224" w:rsidRDefault="00E94224" w:rsidP="00E94224">
            <w:pPr>
              <w:jc w:val="center"/>
              <w:rPr>
                <w:color w:val="FFFFFF"/>
                <w:sz w:val="18"/>
                <w:szCs w:val="18"/>
              </w:rPr>
            </w:pPr>
            <w:r w:rsidRPr="00E94224">
              <w:rPr>
                <w:color w:val="FFFFFF"/>
                <w:sz w:val="18"/>
                <w:szCs w:val="18"/>
              </w:rPr>
              <w:t>2013</w:t>
            </w:r>
          </w:p>
        </w:tc>
        <w:tc>
          <w:tcPr>
            <w:tcW w:w="632"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F3C0B2C" w14:textId="77777777" w:rsidR="00E94224" w:rsidRPr="00E94224" w:rsidRDefault="00E94224" w:rsidP="00E94224">
            <w:pPr>
              <w:jc w:val="center"/>
              <w:rPr>
                <w:color w:val="FFFFFF"/>
                <w:sz w:val="18"/>
                <w:szCs w:val="18"/>
              </w:rPr>
            </w:pPr>
            <w:r w:rsidRPr="00E94224">
              <w:rPr>
                <w:color w:val="FFFFFF"/>
                <w:sz w:val="18"/>
                <w:szCs w:val="18"/>
              </w:rPr>
              <w:t>2017</w:t>
            </w:r>
          </w:p>
        </w:tc>
        <w:tc>
          <w:tcPr>
            <w:tcW w:w="845" w:type="pct"/>
            <w:gridSpan w:val="2"/>
            <w:tcBorders>
              <w:top w:val="single" w:sz="4" w:space="0" w:color="auto"/>
              <w:left w:val="nil"/>
              <w:bottom w:val="single" w:sz="4" w:space="0" w:color="auto"/>
              <w:right w:val="single" w:sz="4" w:space="0" w:color="auto"/>
            </w:tcBorders>
            <w:shd w:val="clear" w:color="000000" w:fill="013764"/>
            <w:vAlign w:val="center"/>
            <w:hideMark/>
          </w:tcPr>
          <w:p w14:paraId="2D8556C0" w14:textId="77777777" w:rsidR="00E94224" w:rsidRPr="00E94224" w:rsidRDefault="00E94224" w:rsidP="00E94224">
            <w:pPr>
              <w:jc w:val="center"/>
              <w:rPr>
                <w:color w:val="FFFFFF"/>
                <w:sz w:val="18"/>
                <w:szCs w:val="18"/>
              </w:rPr>
            </w:pPr>
            <w:r w:rsidRPr="00E94224">
              <w:rPr>
                <w:color w:val="FFFFFF"/>
                <w:sz w:val="18"/>
                <w:szCs w:val="18"/>
              </w:rPr>
              <w:t xml:space="preserve">zmiana </w:t>
            </w:r>
            <w:r w:rsidRPr="00E94224">
              <w:rPr>
                <w:color w:val="FFFFFF"/>
                <w:sz w:val="18"/>
                <w:szCs w:val="18"/>
              </w:rPr>
              <w:br/>
              <w:t>2013-2017</w:t>
            </w:r>
          </w:p>
        </w:tc>
        <w:tc>
          <w:tcPr>
            <w:tcW w:w="563"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6F5DCD54" w14:textId="77777777" w:rsidR="00E94224" w:rsidRPr="00E94224" w:rsidRDefault="00E94224" w:rsidP="00E94224">
            <w:pPr>
              <w:jc w:val="center"/>
              <w:rPr>
                <w:color w:val="FFFFFF"/>
                <w:sz w:val="18"/>
                <w:szCs w:val="18"/>
              </w:rPr>
            </w:pPr>
            <w:r w:rsidRPr="00E94224">
              <w:rPr>
                <w:color w:val="FFFFFF"/>
                <w:sz w:val="18"/>
                <w:szCs w:val="18"/>
              </w:rPr>
              <w:t>2020</w:t>
            </w:r>
          </w:p>
        </w:tc>
        <w:tc>
          <w:tcPr>
            <w:tcW w:w="915" w:type="pct"/>
            <w:gridSpan w:val="2"/>
            <w:tcBorders>
              <w:top w:val="single" w:sz="4" w:space="0" w:color="auto"/>
              <w:left w:val="nil"/>
              <w:bottom w:val="single" w:sz="4" w:space="0" w:color="auto"/>
              <w:right w:val="single" w:sz="4" w:space="0" w:color="auto"/>
            </w:tcBorders>
            <w:shd w:val="clear" w:color="000000" w:fill="013764"/>
            <w:vAlign w:val="center"/>
            <w:hideMark/>
          </w:tcPr>
          <w:p w14:paraId="7C9AF796" w14:textId="77777777" w:rsidR="00E94224" w:rsidRPr="00E94224" w:rsidRDefault="00E94224" w:rsidP="00E94224">
            <w:pPr>
              <w:jc w:val="center"/>
              <w:rPr>
                <w:color w:val="FFFFFF"/>
                <w:sz w:val="18"/>
                <w:szCs w:val="18"/>
              </w:rPr>
            </w:pPr>
            <w:r w:rsidRPr="00E94224">
              <w:rPr>
                <w:color w:val="FFFFFF"/>
                <w:sz w:val="18"/>
                <w:szCs w:val="18"/>
              </w:rPr>
              <w:t xml:space="preserve">zmiana </w:t>
            </w:r>
            <w:r w:rsidRPr="00E94224">
              <w:rPr>
                <w:color w:val="FFFFFF"/>
                <w:sz w:val="18"/>
                <w:szCs w:val="18"/>
              </w:rPr>
              <w:br/>
              <w:t>2013-2020</w:t>
            </w:r>
          </w:p>
        </w:tc>
      </w:tr>
      <w:tr w:rsidR="00E94224" w:rsidRPr="00E94224" w14:paraId="0399228C"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013764"/>
            <w:noWrap/>
            <w:vAlign w:val="center"/>
            <w:hideMark/>
          </w:tcPr>
          <w:p w14:paraId="43E86B7F" w14:textId="77777777" w:rsidR="00E94224" w:rsidRPr="00E94224" w:rsidRDefault="00E94224" w:rsidP="00E94224">
            <w:pPr>
              <w:jc w:val="center"/>
              <w:rPr>
                <w:color w:val="FFFFFF"/>
                <w:sz w:val="18"/>
                <w:szCs w:val="18"/>
              </w:rPr>
            </w:pPr>
            <w:r w:rsidRPr="00E94224">
              <w:rPr>
                <w:color w:val="FFFFFF"/>
                <w:sz w:val="18"/>
                <w:szCs w:val="18"/>
              </w:rPr>
              <w:t>sektor</w:t>
            </w:r>
          </w:p>
        </w:tc>
        <w:tc>
          <w:tcPr>
            <w:tcW w:w="632" w:type="pct"/>
            <w:vMerge/>
            <w:tcBorders>
              <w:top w:val="nil"/>
              <w:left w:val="single" w:sz="4" w:space="0" w:color="auto"/>
              <w:bottom w:val="single" w:sz="4" w:space="0" w:color="auto"/>
              <w:right w:val="single" w:sz="4" w:space="0" w:color="auto"/>
            </w:tcBorders>
            <w:vAlign w:val="center"/>
            <w:hideMark/>
          </w:tcPr>
          <w:p w14:paraId="4670B2AA" w14:textId="77777777" w:rsidR="00E94224" w:rsidRPr="00E94224" w:rsidRDefault="00E94224" w:rsidP="00E94224">
            <w:pPr>
              <w:rPr>
                <w:color w:val="FFFFFF"/>
                <w:sz w:val="18"/>
                <w:szCs w:val="18"/>
              </w:rPr>
            </w:pPr>
          </w:p>
        </w:tc>
        <w:tc>
          <w:tcPr>
            <w:tcW w:w="632" w:type="pct"/>
            <w:vMerge/>
            <w:tcBorders>
              <w:top w:val="nil"/>
              <w:left w:val="single" w:sz="4" w:space="0" w:color="auto"/>
              <w:bottom w:val="single" w:sz="4" w:space="0" w:color="auto"/>
              <w:right w:val="single" w:sz="4" w:space="0" w:color="auto"/>
            </w:tcBorders>
            <w:vAlign w:val="center"/>
            <w:hideMark/>
          </w:tcPr>
          <w:p w14:paraId="6C830131" w14:textId="77777777" w:rsidR="00E94224" w:rsidRPr="00E94224" w:rsidRDefault="00E94224" w:rsidP="00E94224">
            <w:pPr>
              <w:rPr>
                <w:color w:val="FFFFFF"/>
                <w:sz w:val="18"/>
                <w:szCs w:val="18"/>
              </w:rPr>
            </w:pPr>
          </w:p>
        </w:tc>
        <w:tc>
          <w:tcPr>
            <w:tcW w:w="526" w:type="pct"/>
            <w:tcBorders>
              <w:top w:val="nil"/>
              <w:left w:val="nil"/>
              <w:bottom w:val="single" w:sz="4" w:space="0" w:color="auto"/>
              <w:right w:val="single" w:sz="4" w:space="0" w:color="auto"/>
            </w:tcBorders>
            <w:shd w:val="clear" w:color="000000" w:fill="013764"/>
            <w:noWrap/>
            <w:vAlign w:val="center"/>
            <w:hideMark/>
          </w:tcPr>
          <w:p w14:paraId="78D1A20B" w14:textId="77777777" w:rsidR="00E94224" w:rsidRPr="00E94224" w:rsidRDefault="00E94224" w:rsidP="00E94224">
            <w:pPr>
              <w:jc w:val="center"/>
              <w:rPr>
                <w:color w:val="FFFFFF"/>
                <w:sz w:val="18"/>
                <w:szCs w:val="18"/>
              </w:rPr>
            </w:pPr>
            <w:r w:rsidRPr="00E94224">
              <w:rPr>
                <w:color w:val="FFFFFF"/>
                <w:sz w:val="18"/>
                <w:szCs w:val="18"/>
              </w:rPr>
              <w:t>-</w:t>
            </w:r>
          </w:p>
        </w:tc>
        <w:tc>
          <w:tcPr>
            <w:tcW w:w="319" w:type="pct"/>
            <w:tcBorders>
              <w:top w:val="nil"/>
              <w:left w:val="nil"/>
              <w:bottom w:val="single" w:sz="4" w:space="0" w:color="auto"/>
              <w:right w:val="single" w:sz="4" w:space="0" w:color="auto"/>
            </w:tcBorders>
            <w:shd w:val="clear" w:color="000000" w:fill="013764"/>
            <w:noWrap/>
            <w:vAlign w:val="center"/>
            <w:hideMark/>
          </w:tcPr>
          <w:p w14:paraId="1D4279E8" w14:textId="77777777" w:rsidR="00E94224" w:rsidRPr="00E94224" w:rsidRDefault="00E94224" w:rsidP="00E94224">
            <w:pPr>
              <w:jc w:val="center"/>
              <w:rPr>
                <w:color w:val="FFFFFF"/>
                <w:sz w:val="18"/>
                <w:szCs w:val="18"/>
              </w:rPr>
            </w:pPr>
            <w:r w:rsidRPr="00E94224">
              <w:rPr>
                <w:color w:val="FFFFFF"/>
                <w:sz w:val="18"/>
                <w:szCs w:val="18"/>
              </w:rPr>
              <w:t>trend</w:t>
            </w:r>
          </w:p>
        </w:tc>
        <w:tc>
          <w:tcPr>
            <w:tcW w:w="563" w:type="pct"/>
            <w:vMerge/>
            <w:tcBorders>
              <w:top w:val="nil"/>
              <w:left w:val="single" w:sz="4" w:space="0" w:color="auto"/>
              <w:bottom w:val="single" w:sz="4" w:space="0" w:color="auto"/>
              <w:right w:val="single" w:sz="4" w:space="0" w:color="auto"/>
            </w:tcBorders>
            <w:vAlign w:val="center"/>
            <w:hideMark/>
          </w:tcPr>
          <w:p w14:paraId="1A4B8124" w14:textId="77777777" w:rsidR="00E94224" w:rsidRPr="00E94224" w:rsidRDefault="00E94224" w:rsidP="00E94224">
            <w:pPr>
              <w:rPr>
                <w:color w:val="FFFFFF"/>
                <w:sz w:val="18"/>
                <w:szCs w:val="18"/>
              </w:rPr>
            </w:pPr>
          </w:p>
        </w:tc>
        <w:tc>
          <w:tcPr>
            <w:tcW w:w="569" w:type="pct"/>
            <w:tcBorders>
              <w:top w:val="nil"/>
              <w:left w:val="nil"/>
              <w:bottom w:val="single" w:sz="4" w:space="0" w:color="auto"/>
              <w:right w:val="single" w:sz="4" w:space="0" w:color="auto"/>
            </w:tcBorders>
            <w:shd w:val="clear" w:color="000000" w:fill="013764"/>
            <w:noWrap/>
            <w:vAlign w:val="center"/>
            <w:hideMark/>
          </w:tcPr>
          <w:p w14:paraId="5DA5FCF8" w14:textId="77777777" w:rsidR="00E94224" w:rsidRPr="00E94224" w:rsidRDefault="00E94224" w:rsidP="00E94224">
            <w:pPr>
              <w:jc w:val="center"/>
              <w:rPr>
                <w:color w:val="FFFFFF"/>
                <w:sz w:val="18"/>
                <w:szCs w:val="18"/>
              </w:rPr>
            </w:pPr>
            <w:r w:rsidRPr="00E94224">
              <w:rPr>
                <w:color w:val="FFFFFF"/>
                <w:sz w:val="18"/>
                <w:szCs w:val="18"/>
              </w:rPr>
              <w:t>-</w:t>
            </w:r>
          </w:p>
        </w:tc>
        <w:tc>
          <w:tcPr>
            <w:tcW w:w="346" w:type="pct"/>
            <w:tcBorders>
              <w:top w:val="nil"/>
              <w:left w:val="nil"/>
              <w:bottom w:val="single" w:sz="4" w:space="0" w:color="auto"/>
              <w:right w:val="single" w:sz="4" w:space="0" w:color="auto"/>
            </w:tcBorders>
            <w:shd w:val="clear" w:color="000000" w:fill="013764"/>
            <w:noWrap/>
            <w:vAlign w:val="center"/>
            <w:hideMark/>
          </w:tcPr>
          <w:p w14:paraId="43E6AD74" w14:textId="77777777" w:rsidR="00E94224" w:rsidRPr="00E94224" w:rsidRDefault="00E94224" w:rsidP="00E94224">
            <w:pPr>
              <w:jc w:val="center"/>
              <w:rPr>
                <w:color w:val="FFFFFF"/>
                <w:sz w:val="18"/>
                <w:szCs w:val="18"/>
              </w:rPr>
            </w:pPr>
            <w:r w:rsidRPr="00E94224">
              <w:rPr>
                <w:color w:val="FFFFFF"/>
                <w:sz w:val="18"/>
                <w:szCs w:val="18"/>
              </w:rPr>
              <w:t>trend</w:t>
            </w:r>
          </w:p>
        </w:tc>
      </w:tr>
      <w:tr w:rsidR="00E94224" w:rsidRPr="00E94224" w14:paraId="380F7D7D" w14:textId="77777777" w:rsidTr="00E94224">
        <w:trPr>
          <w:trHeight w:val="510"/>
        </w:trPr>
        <w:tc>
          <w:tcPr>
            <w:tcW w:w="1413" w:type="pct"/>
            <w:tcBorders>
              <w:top w:val="nil"/>
              <w:left w:val="single" w:sz="4" w:space="0" w:color="auto"/>
              <w:bottom w:val="single" w:sz="4" w:space="0" w:color="auto"/>
              <w:right w:val="single" w:sz="4" w:space="0" w:color="auto"/>
            </w:tcBorders>
            <w:shd w:val="clear" w:color="000000" w:fill="FFFFFF"/>
            <w:vAlign w:val="center"/>
            <w:hideMark/>
          </w:tcPr>
          <w:p w14:paraId="24CEFB73" w14:textId="77777777" w:rsidR="00E94224" w:rsidRPr="00E94224" w:rsidRDefault="00E94224" w:rsidP="00E94224">
            <w:pPr>
              <w:jc w:val="center"/>
              <w:rPr>
                <w:color w:val="000000"/>
                <w:sz w:val="18"/>
                <w:szCs w:val="18"/>
              </w:rPr>
            </w:pPr>
            <w:r w:rsidRPr="00E94224">
              <w:rPr>
                <w:color w:val="000000"/>
                <w:sz w:val="18"/>
                <w:szCs w:val="18"/>
              </w:rPr>
              <w:t>budynki administracji publicznej, mienie gminy</w:t>
            </w:r>
          </w:p>
        </w:tc>
        <w:tc>
          <w:tcPr>
            <w:tcW w:w="632" w:type="pct"/>
            <w:tcBorders>
              <w:top w:val="nil"/>
              <w:left w:val="nil"/>
              <w:bottom w:val="single" w:sz="4" w:space="0" w:color="auto"/>
              <w:right w:val="single" w:sz="4" w:space="0" w:color="auto"/>
            </w:tcBorders>
            <w:shd w:val="clear" w:color="000000" w:fill="FFFFFF"/>
            <w:noWrap/>
            <w:vAlign w:val="center"/>
            <w:hideMark/>
          </w:tcPr>
          <w:p w14:paraId="33913329" w14:textId="77777777" w:rsidR="00E94224" w:rsidRPr="00E94224" w:rsidRDefault="00E94224" w:rsidP="00E94224">
            <w:pPr>
              <w:jc w:val="center"/>
              <w:rPr>
                <w:color w:val="000000"/>
                <w:sz w:val="18"/>
                <w:szCs w:val="18"/>
              </w:rPr>
            </w:pPr>
            <w:r w:rsidRPr="00E94224">
              <w:rPr>
                <w:color w:val="000000"/>
                <w:sz w:val="18"/>
                <w:szCs w:val="18"/>
              </w:rPr>
              <w:t>4 693,77</w:t>
            </w:r>
          </w:p>
        </w:tc>
        <w:tc>
          <w:tcPr>
            <w:tcW w:w="632" w:type="pct"/>
            <w:tcBorders>
              <w:top w:val="nil"/>
              <w:left w:val="nil"/>
              <w:bottom w:val="single" w:sz="4" w:space="0" w:color="auto"/>
              <w:right w:val="single" w:sz="4" w:space="0" w:color="auto"/>
            </w:tcBorders>
            <w:shd w:val="clear" w:color="000000" w:fill="FFFFFF"/>
            <w:noWrap/>
            <w:vAlign w:val="center"/>
            <w:hideMark/>
          </w:tcPr>
          <w:p w14:paraId="64647134" w14:textId="77777777" w:rsidR="00E94224" w:rsidRPr="00E94224" w:rsidRDefault="00E94224" w:rsidP="00E94224">
            <w:pPr>
              <w:jc w:val="center"/>
              <w:rPr>
                <w:color w:val="000000"/>
                <w:sz w:val="18"/>
                <w:szCs w:val="18"/>
              </w:rPr>
            </w:pPr>
            <w:r w:rsidRPr="00E94224">
              <w:rPr>
                <w:color w:val="000000"/>
                <w:sz w:val="18"/>
                <w:szCs w:val="18"/>
              </w:rPr>
              <w:t>4 393,00</w:t>
            </w:r>
          </w:p>
        </w:tc>
        <w:tc>
          <w:tcPr>
            <w:tcW w:w="526" w:type="pct"/>
            <w:tcBorders>
              <w:top w:val="nil"/>
              <w:left w:val="nil"/>
              <w:bottom w:val="single" w:sz="4" w:space="0" w:color="auto"/>
              <w:right w:val="single" w:sz="4" w:space="0" w:color="auto"/>
            </w:tcBorders>
            <w:shd w:val="clear" w:color="auto" w:fill="auto"/>
            <w:noWrap/>
            <w:vAlign w:val="center"/>
            <w:hideMark/>
          </w:tcPr>
          <w:p w14:paraId="7C57B267" w14:textId="77777777" w:rsidR="00E94224" w:rsidRPr="00E94224" w:rsidRDefault="00E94224" w:rsidP="00E94224">
            <w:pPr>
              <w:jc w:val="center"/>
              <w:rPr>
                <w:color w:val="000000"/>
                <w:sz w:val="18"/>
                <w:szCs w:val="18"/>
              </w:rPr>
            </w:pPr>
            <w:r w:rsidRPr="00E94224">
              <w:rPr>
                <w:color w:val="000000"/>
                <w:sz w:val="18"/>
                <w:szCs w:val="18"/>
              </w:rPr>
              <w:t>-6,41%</w:t>
            </w:r>
          </w:p>
        </w:tc>
        <w:tc>
          <w:tcPr>
            <w:tcW w:w="319" w:type="pct"/>
            <w:tcBorders>
              <w:top w:val="nil"/>
              <w:left w:val="nil"/>
              <w:bottom w:val="single" w:sz="4" w:space="0" w:color="auto"/>
              <w:right w:val="single" w:sz="4" w:space="0" w:color="auto"/>
            </w:tcBorders>
            <w:shd w:val="clear" w:color="000000" w:fill="FFFFFF"/>
            <w:noWrap/>
            <w:vAlign w:val="center"/>
            <w:hideMark/>
          </w:tcPr>
          <w:p w14:paraId="4B640371"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56E4E0CA" w14:textId="77777777" w:rsidR="00E94224" w:rsidRPr="00E94224" w:rsidRDefault="00E94224" w:rsidP="00E94224">
            <w:pPr>
              <w:jc w:val="center"/>
              <w:rPr>
                <w:color w:val="000000"/>
                <w:sz w:val="18"/>
                <w:szCs w:val="18"/>
              </w:rPr>
            </w:pPr>
            <w:r w:rsidRPr="00E94224">
              <w:rPr>
                <w:color w:val="000000"/>
                <w:sz w:val="18"/>
                <w:szCs w:val="18"/>
              </w:rPr>
              <w:t>4 252,60</w:t>
            </w:r>
          </w:p>
        </w:tc>
        <w:tc>
          <w:tcPr>
            <w:tcW w:w="569" w:type="pct"/>
            <w:tcBorders>
              <w:top w:val="nil"/>
              <w:left w:val="nil"/>
              <w:bottom w:val="single" w:sz="4" w:space="0" w:color="auto"/>
              <w:right w:val="single" w:sz="4" w:space="0" w:color="auto"/>
            </w:tcBorders>
            <w:shd w:val="clear" w:color="auto" w:fill="auto"/>
            <w:noWrap/>
            <w:vAlign w:val="center"/>
            <w:hideMark/>
          </w:tcPr>
          <w:p w14:paraId="25907DF3" w14:textId="77777777" w:rsidR="00E94224" w:rsidRPr="00E94224" w:rsidRDefault="00E94224" w:rsidP="00E94224">
            <w:pPr>
              <w:jc w:val="center"/>
              <w:rPr>
                <w:color w:val="000000"/>
                <w:sz w:val="18"/>
                <w:szCs w:val="18"/>
              </w:rPr>
            </w:pPr>
            <w:r w:rsidRPr="00E94224">
              <w:rPr>
                <w:color w:val="000000"/>
                <w:sz w:val="18"/>
                <w:szCs w:val="18"/>
              </w:rPr>
              <w:t>-3,20%</w:t>
            </w:r>
          </w:p>
        </w:tc>
        <w:tc>
          <w:tcPr>
            <w:tcW w:w="346" w:type="pct"/>
            <w:tcBorders>
              <w:top w:val="nil"/>
              <w:left w:val="nil"/>
              <w:bottom w:val="single" w:sz="4" w:space="0" w:color="auto"/>
              <w:right w:val="single" w:sz="4" w:space="0" w:color="auto"/>
            </w:tcBorders>
            <w:shd w:val="clear" w:color="000000" w:fill="FFFFFF"/>
            <w:noWrap/>
            <w:vAlign w:val="center"/>
            <w:hideMark/>
          </w:tcPr>
          <w:p w14:paraId="333CA19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1FC91B12"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454DEC44" w14:textId="77777777" w:rsidR="00E94224" w:rsidRPr="00E94224" w:rsidRDefault="00E94224" w:rsidP="00E94224">
            <w:pPr>
              <w:jc w:val="center"/>
              <w:rPr>
                <w:color w:val="000000"/>
                <w:sz w:val="18"/>
                <w:szCs w:val="18"/>
              </w:rPr>
            </w:pPr>
            <w:r w:rsidRPr="00E94224">
              <w:rPr>
                <w:color w:val="000000"/>
                <w:sz w:val="18"/>
                <w:szCs w:val="18"/>
              </w:rPr>
              <w:t>oświetlenie publiczne</w:t>
            </w:r>
          </w:p>
        </w:tc>
        <w:tc>
          <w:tcPr>
            <w:tcW w:w="632" w:type="pct"/>
            <w:tcBorders>
              <w:top w:val="nil"/>
              <w:left w:val="nil"/>
              <w:bottom w:val="single" w:sz="4" w:space="0" w:color="auto"/>
              <w:right w:val="single" w:sz="4" w:space="0" w:color="auto"/>
            </w:tcBorders>
            <w:shd w:val="clear" w:color="000000" w:fill="FFFFFF"/>
            <w:noWrap/>
            <w:vAlign w:val="center"/>
            <w:hideMark/>
          </w:tcPr>
          <w:p w14:paraId="596DCDF5" w14:textId="77777777" w:rsidR="00E94224" w:rsidRPr="00E94224" w:rsidRDefault="00E94224" w:rsidP="00E94224">
            <w:pPr>
              <w:jc w:val="center"/>
              <w:rPr>
                <w:color w:val="000000"/>
                <w:sz w:val="18"/>
                <w:szCs w:val="18"/>
              </w:rPr>
            </w:pPr>
            <w:r w:rsidRPr="00E94224">
              <w:rPr>
                <w:color w:val="000000"/>
                <w:sz w:val="18"/>
                <w:szCs w:val="18"/>
              </w:rPr>
              <w:t>2 339,28</w:t>
            </w:r>
          </w:p>
        </w:tc>
        <w:tc>
          <w:tcPr>
            <w:tcW w:w="632" w:type="pct"/>
            <w:tcBorders>
              <w:top w:val="nil"/>
              <w:left w:val="nil"/>
              <w:bottom w:val="single" w:sz="4" w:space="0" w:color="auto"/>
              <w:right w:val="single" w:sz="4" w:space="0" w:color="auto"/>
            </w:tcBorders>
            <w:shd w:val="clear" w:color="000000" w:fill="FFFFFF"/>
            <w:noWrap/>
            <w:vAlign w:val="center"/>
            <w:hideMark/>
          </w:tcPr>
          <w:p w14:paraId="6483275D" w14:textId="77777777" w:rsidR="00E94224" w:rsidRPr="00E94224" w:rsidRDefault="00E94224" w:rsidP="00E94224">
            <w:pPr>
              <w:jc w:val="center"/>
              <w:rPr>
                <w:color w:val="000000"/>
                <w:sz w:val="18"/>
                <w:szCs w:val="18"/>
              </w:rPr>
            </w:pPr>
            <w:r w:rsidRPr="00E94224">
              <w:rPr>
                <w:color w:val="000000"/>
                <w:sz w:val="18"/>
                <w:szCs w:val="18"/>
              </w:rPr>
              <w:t>2 224,14</w:t>
            </w:r>
          </w:p>
        </w:tc>
        <w:tc>
          <w:tcPr>
            <w:tcW w:w="526" w:type="pct"/>
            <w:tcBorders>
              <w:top w:val="nil"/>
              <w:left w:val="nil"/>
              <w:bottom w:val="single" w:sz="4" w:space="0" w:color="auto"/>
              <w:right w:val="single" w:sz="4" w:space="0" w:color="auto"/>
            </w:tcBorders>
            <w:shd w:val="clear" w:color="auto" w:fill="auto"/>
            <w:noWrap/>
            <w:vAlign w:val="center"/>
            <w:hideMark/>
          </w:tcPr>
          <w:p w14:paraId="168A0230" w14:textId="77777777" w:rsidR="00E94224" w:rsidRPr="00E94224" w:rsidRDefault="00E94224" w:rsidP="00E94224">
            <w:pPr>
              <w:jc w:val="center"/>
              <w:rPr>
                <w:color w:val="000000"/>
                <w:sz w:val="18"/>
                <w:szCs w:val="18"/>
              </w:rPr>
            </w:pPr>
            <w:r w:rsidRPr="00E94224">
              <w:rPr>
                <w:color w:val="000000"/>
                <w:sz w:val="18"/>
                <w:szCs w:val="18"/>
              </w:rPr>
              <w:t>-4,92%</w:t>
            </w:r>
          </w:p>
        </w:tc>
        <w:tc>
          <w:tcPr>
            <w:tcW w:w="319" w:type="pct"/>
            <w:tcBorders>
              <w:top w:val="nil"/>
              <w:left w:val="nil"/>
              <w:bottom w:val="single" w:sz="4" w:space="0" w:color="auto"/>
              <w:right w:val="single" w:sz="4" w:space="0" w:color="auto"/>
            </w:tcBorders>
            <w:shd w:val="clear" w:color="000000" w:fill="FFFFFF"/>
            <w:noWrap/>
            <w:vAlign w:val="center"/>
            <w:hideMark/>
          </w:tcPr>
          <w:p w14:paraId="4782B86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7CE89CB5" w14:textId="77777777" w:rsidR="00E94224" w:rsidRPr="00E94224" w:rsidRDefault="00E94224" w:rsidP="00E94224">
            <w:pPr>
              <w:jc w:val="center"/>
              <w:rPr>
                <w:color w:val="000000"/>
                <w:sz w:val="18"/>
                <w:szCs w:val="18"/>
              </w:rPr>
            </w:pPr>
            <w:r w:rsidRPr="00E94224">
              <w:rPr>
                <w:color w:val="000000"/>
                <w:sz w:val="18"/>
                <w:szCs w:val="18"/>
              </w:rPr>
              <w:t>2 385,97</w:t>
            </w:r>
          </w:p>
        </w:tc>
        <w:tc>
          <w:tcPr>
            <w:tcW w:w="569" w:type="pct"/>
            <w:tcBorders>
              <w:top w:val="nil"/>
              <w:left w:val="nil"/>
              <w:bottom w:val="single" w:sz="4" w:space="0" w:color="auto"/>
              <w:right w:val="single" w:sz="4" w:space="0" w:color="auto"/>
            </w:tcBorders>
            <w:shd w:val="clear" w:color="auto" w:fill="auto"/>
            <w:noWrap/>
            <w:vAlign w:val="center"/>
            <w:hideMark/>
          </w:tcPr>
          <w:p w14:paraId="02D0B76E" w14:textId="77777777" w:rsidR="00E94224" w:rsidRPr="00E94224" w:rsidRDefault="00E94224" w:rsidP="00E94224">
            <w:pPr>
              <w:jc w:val="center"/>
              <w:rPr>
                <w:color w:val="000000"/>
                <w:sz w:val="18"/>
                <w:szCs w:val="18"/>
              </w:rPr>
            </w:pPr>
            <w:r w:rsidRPr="00E94224">
              <w:rPr>
                <w:color w:val="000000"/>
                <w:sz w:val="18"/>
                <w:szCs w:val="18"/>
              </w:rPr>
              <w:t>7,28%</w:t>
            </w:r>
          </w:p>
        </w:tc>
        <w:tc>
          <w:tcPr>
            <w:tcW w:w="346" w:type="pct"/>
            <w:tcBorders>
              <w:top w:val="nil"/>
              <w:left w:val="nil"/>
              <w:bottom w:val="single" w:sz="4" w:space="0" w:color="auto"/>
              <w:right w:val="single" w:sz="4" w:space="0" w:color="auto"/>
            </w:tcBorders>
            <w:shd w:val="clear" w:color="000000" w:fill="FFFFFF"/>
            <w:noWrap/>
            <w:vAlign w:val="center"/>
            <w:hideMark/>
          </w:tcPr>
          <w:p w14:paraId="1C19AB30"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6F98D75"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012048BA" w14:textId="77777777" w:rsidR="00E94224" w:rsidRPr="00E94224" w:rsidRDefault="00E94224" w:rsidP="00E94224">
            <w:pPr>
              <w:jc w:val="center"/>
              <w:rPr>
                <w:color w:val="000000"/>
                <w:sz w:val="18"/>
                <w:szCs w:val="18"/>
              </w:rPr>
            </w:pPr>
            <w:r w:rsidRPr="00E94224">
              <w:rPr>
                <w:color w:val="000000"/>
                <w:sz w:val="18"/>
                <w:szCs w:val="18"/>
              </w:rPr>
              <w:t>mieszkalnictwo</w:t>
            </w:r>
          </w:p>
        </w:tc>
        <w:tc>
          <w:tcPr>
            <w:tcW w:w="632" w:type="pct"/>
            <w:tcBorders>
              <w:top w:val="nil"/>
              <w:left w:val="nil"/>
              <w:bottom w:val="single" w:sz="4" w:space="0" w:color="auto"/>
              <w:right w:val="single" w:sz="4" w:space="0" w:color="auto"/>
            </w:tcBorders>
            <w:shd w:val="clear" w:color="000000" w:fill="FFFFFF"/>
            <w:noWrap/>
            <w:vAlign w:val="center"/>
            <w:hideMark/>
          </w:tcPr>
          <w:p w14:paraId="4E92AA1D" w14:textId="77777777" w:rsidR="00E94224" w:rsidRPr="00E94224" w:rsidRDefault="00E94224" w:rsidP="00E94224">
            <w:pPr>
              <w:jc w:val="center"/>
              <w:rPr>
                <w:color w:val="000000"/>
                <w:sz w:val="18"/>
                <w:szCs w:val="18"/>
              </w:rPr>
            </w:pPr>
            <w:r w:rsidRPr="00E94224">
              <w:rPr>
                <w:color w:val="000000"/>
                <w:sz w:val="18"/>
                <w:szCs w:val="18"/>
              </w:rPr>
              <w:t>82 097,34</w:t>
            </w:r>
          </w:p>
        </w:tc>
        <w:tc>
          <w:tcPr>
            <w:tcW w:w="632" w:type="pct"/>
            <w:tcBorders>
              <w:top w:val="nil"/>
              <w:left w:val="nil"/>
              <w:bottom w:val="single" w:sz="4" w:space="0" w:color="auto"/>
              <w:right w:val="single" w:sz="4" w:space="0" w:color="auto"/>
            </w:tcBorders>
            <w:shd w:val="clear" w:color="000000" w:fill="FFFFFF"/>
            <w:noWrap/>
            <w:vAlign w:val="center"/>
            <w:hideMark/>
          </w:tcPr>
          <w:p w14:paraId="6B94EA42" w14:textId="77777777" w:rsidR="00E94224" w:rsidRPr="00E94224" w:rsidRDefault="00E94224" w:rsidP="00E94224">
            <w:pPr>
              <w:jc w:val="center"/>
              <w:rPr>
                <w:color w:val="000000"/>
                <w:sz w:val="18"/>
                <w:szCs w:val="18"/>
              </w:rPr>
            </w:pPr>
            <w:r w:rsidRPr="00E94224">
              <w:rPr>
                <w:color w:val="000000"/>
                <w:sz w:val="18"/>
                <w:szCs w:val="18"/>
              </w:rPr>
              <w:t>82 761,57</w:t>
            </w:r>
          </w:p>
        </w:tc>
        <w:tc>
          <w:tcPr>
            <w:tcW w:w="526" w:type="pct"/>
            <w:tcBorders>
              <w:top w:val="nil"/>
              <w:left w:val="nil"/>
              <w:bottom w:val="single" w:sz="4" w:space="0" w:color="auto"/>
              <w:right w:val="single" w:sz="4" w:space="0" w:color="auto"/>
            </w:tcBorders>
            <w:shd w:val="clear" w:color="auto" w:fill="auto"/>
            <w:noWrap/>
            <w:vAlign w:val="center"/>
            <w:hideMark/>
          </w:tcPr>
          <w:p w14:paraId="4AEBD578" w14:textId="77777777" w:rsidR="00E94224" w:rsidRPr="00E94224" w:rsidRDefault="00E94224" w:rsidP="00E94224">
            <w:pPr>
              <w:jc w:val="center"/>
              <w:rPr>
                <w:color w:val="000000"/>
                <w:sz w:val="18"/>
                <w:szCs w:val="18"/>
              </w:rPr>
            </w:pPr>
            <w:r w:rsidRPr="00E94224">
              <w:rPr>
                <w:color w:val="000000"/>
                <w:sz w:val="18"/>
                <w:szCs w:val="18"/>
              </w:rPr>
              <w:t>0,81%</w:t>
            </w:r>
          </w:p>
        </w:tc>
        <w:tc>
          <w:tcPr>
            <w:tcW w:w="319" w:type="pct"/>
            <w:tcBorders>
              <w:top w:val="nil"/>
              <w:left w:val="nil"/>
              <w:bottom w:val="single" w:sz="4" w:space="0" w:color="auto"/>
              <w:right w:val="single" w:sz="4" w:space="0" w:color="auto"/>
            </w:tcBorders>
            <w:shd w:val="clear" w:color="000000" w:fill="FFFFFF"/>
            <w:noWrap/>
            <w:vAlign w:val="center"/>
            <w:hideMark/>
          </w:tcPr>
          <w:p w14:paraId="54694139"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64F7FF5F" w14:textId="77777777" w:rsidR="00E94224" w:rsidRPr="00E94224" w:rsidRDefault="00E94224" w:rsidP="00E94224">
            <w:pPr>
              <w:jc w:val="center"/>
              <w:rPr>
                <w:color w:val="000000"/>
                <w:sz w:val="18"/>
                <w:szCs w:val="18"/>
              </w:rPr>
            </w:pPr>
            <w:r w:rsidRPr="00E94224">
              <w:rPr>
                <w:color w:val="000000"/>
                <w:sz w:val="18"/>
                <w:szCs w:val="18"/>
              </w:rPr>
              <w:t>83 259,74</w:t>
            </w:r>
          </w:p>
        </w:tc>
        <w:tc>
          <w:tcPr>
            <w:tcW w:w="569" w:type="pct"/>
            <w:tcBorders>
              <w:top w:val="nil"/>
              <w:left w:val="nil"/>
              <w:bottom w:val="single" w:sz="4" w:space="0" w:color="auto"/>
              <w:right w:val="single" w:sz="4" w:space="0" w:color="auto"/>
            </w:tcBorders>
            <w:shd w:val="clear" w:color="auto" w:fill="auto"/>
            <w:noWrap/>
            <w:vAlign w:val="center"/>
            <w:hideMark/>
          </w:tcPr>
          <w:p w14:paraId="190CCD49" w14:textId="77777777" w:rsidR="00E94224" w:rsidRPr="00E94224" w:rsidRDefault="00E94224" w:rsidP="00E94224">
            <w:pPr>
              <w:jc w:val="center"/>
              <w:rPr>
                <w:color w:val="000000"/>
                <w:sz w:val="18"/>
                <w:szCs w:val="18"/>
              </w:rPr>
            </w:pPr>
            <w:r w:rsidRPr="00E94224">
              <w:rPr>
                <w:color w:val="000000"/>
                <w:sz w:val="18"/>
                <w:szCs w:val="18"/>
              </w:rPr>
              <w:t>0,60%</w:t>
            </w:r>
          </w:p>
        </w:tc>
        <w:tc>
          <w:tcPr>
            <w:tcW w:w="346" w:type="pct"/>
            <w:tcBorders>
              <w:top w:val="nil"/>
              <w:left w:val="nil"/>
              <w:bottom w:val="single" w:sz="4" w:space="0" w:color="auto"/>
              <w:right w:val="single" w:sz="4" w:space="0" w:color="auto"/>
            </w:tcBorders>
            <w:shd w:val="clear" w:color="000000" w:fill="FFFFFF"/>
            <w:noWrap/>
            <w:vAlign w:val="center"/>
            <w:hideMark/>
          </w:tcPr>
          <w:p w14:paraId="1B2C20F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5EB8120"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2EB4804C" w14:textId="77777777" w:rsidR="00E94224" w:rsidRPr="00E94224" w:rsidRDefault="00E94224" w:rsidP="00E94224">
            <w:pPr>
              <w:jc w:val="center"/>
              <w:rPr>
                <w:color w:val="000000"/>
                <w:sz w:val="18"/>
                <w:szCs w:val="18"/>
              </w:rPr>
            </w:pPr>
            <w:r w:rsidRPr="00E94224">
              <w:rPr>
                <w:color w:val="000000"/>
                <w:sz w:val="18"/>
                <w:szCs w:val="18"/>
              </w:rPr>
              <w:t>transport</w:t>
            </w:r>
          </w:p>
        </w:tc>
        <w:tc>
          <w:tcPr>
            <w:tcW w:w="632" w:type="pct"/>
            <w:tcBorders>
              <w:top w:val="nil"/>
              <w:left w:val="nil"/>
              <w:bottom w:val="single" w:sz="4" w:space="0" w:color="auto"/>
              <w:right w:val="single" w:sz="4" w:space="0" w:color="auto"/>
            </w:tcBorders>
            <w:shd w:val="clear" w:color="000000" w:fill="FFFFFF"/>
            <w:noWrap/>
            <w:vAlign w:val="center"/>
            <w:hideMark/>
          </w:tcPr>
          <w:p w14:paraId="5DAA9F53" w14:textId="77777777" w:rsidR="00E94224" w:rsidRPr="00E94224" w:rsidRDefault="00E94224" w:rsidP="00E94224">
            <w:pPr>
              <w:jc w:val="center"/>
              <w:rPr>
                <w:color w:val="000000"/>
                <w:sz w:val="18"/>
                <w:szCs w:val="18"/>
              </w:rPr>
            </w:pPr>
            <w:r w:rsidRPr="00E94224">
              <w:rPr>
                <w:color w:val="000000"/>
                <w:sz w:val="18"/>
                <w:szCs w:val="18"/>
              </w:rPr>
              <w:t>43 353,49</w:t>
            </w:r>
          </w:p>
        </w:tc>
        <w:tc>
          <w:tcPr>
            <w:tcW w:w="632" w:type="pct"/>
            <w:tcBorders>
              <w:top w:val="nil"/>
              <w:left w:val="nil"/>
              <w:bottom w:val="single" w:sz="4" w:space="0" w:color="auto"/>
              <w:right w:val="single" w:sz="4" w:space="0" w:color="auto"/>
            </w:tcBorders>
            <w:shd w:val="clear" w:color="000000" w:fill="FFFFFF"/>
            <w:noWrap/>
            <w:vAlign w:val="center"/>
            <w:hideMark/>
          </w:tcPr>
          <w:p w14:paraId="75AF2A6F" w14:textId="77777777" w:rsidR="00E94224" w:rsidRPr="00E94224" w:rsidRDefault="00E94224" w:rsidP="00E94224">
            <w:pPr>
              <w:jc w:val="center"/>
              <w:rPr>
                <w:color w:val="000000"/>
                <w:sz w:val="18"/>
                <w:szCs w:val="18"/>
              </w:rPr>
            </w:pPr>
            <w:r w:rsidRPr="00E94224">
              <w:rPr>
                <w:color w:val="000000"/>
                <w:sz w:val="18"/>
                <w:szCs w:val="18"/>
              </w:rPr>
              <w:t>46 173,13</w:t>
            </w:r>
          </w:p>
        </w:tc>
        <w:tc>
          <w:tcPr>
            <w:tcW w:w="526" w:type="pct"/>
            <w:tcBorders>
              <w:top w:val="nil"/>
              <w:left w:val="nil"/>
              <w:bottom w:val="single" w:sz="4" w:space="0" w:color="auto"/>
              <w:right w:val="single" w:sz="4" w:space="0" w:color="auto"/>
            </w:tcBorders>
            <w:shd w:val="clear" w:color="auto" w:fill="auto"/>
            <w:noWrap/>
            <w:vAlign w:val="center"/>
            <w:hideMark/>
          </w:tcPr>
          <w:p w14:paraId="5BFBEB1E" w14:textId="77777777" w:rsidR="00E94224" w:rsidRPr="00E94224" w:rsidRDefault="00E94224" w:rsidP="00E94224">
            <w:pPr>
              <w:jc w:val="center"/>
              <w:rPr>
                <w:color w:val="000000"/>
                <w:sz w:val="18"/>
                <w:szCs w:val="18"/>
              </w:rPr>
            </w:pPr>
            <w:r w:rsidRPr="00E94224">
              <w:rPr>
                <w:color w:val="000000"/>
                <w:sz w:val="18"/>
                <w:szCs w:val="18"/>
              </w:rPr>
              <w:t>6,50%</w:t>
            </w:r>
          </w:p>
        </w:tc>
        <w:tc>
          <w:tcPr>
            <w:tcW w:w="319" w:type="pct"/>
            <w:tcBorders>
              <w:top w:val="nil"/>
              <w:left w:val="nil"/>
              <w:bottom w:val="single" w:sz="4" w:space="0" w:color="auto"/>
              <w:right w:val="single" w:sz="4" w:space="0" w:color="auto"/>
            </w:tcBorders>
            <w:shd w:val="clear" w:color="000000" w:fill="FFFFFF"/>
            <w:noWrap/>
            <w:vAlign w:val="center"/>
            <w:hideMark/>
          </w:tcPr>
          <w:p w14:paraId="6A77D56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1242EC1F" w14:textId="77777777" w:rsidR="00E94224" w:rsidRPr="00E94224" w:rsidRDefault="00E94224" w:rsidP="00E94224">
            <w:pPr>
              <w:jc w:val="center"/>
              <w:rPr>
                <w:color w:val="000000"/>
                <w:sz w:val="18"/>
                <w:szCs w:val="18"/>
              </w:rPr>
            </w:pPr>
            <w:r w:rsidRPr="00E94224">
              <w:rPr>
                <w:color w:val="000000"/>
                <w:sz w:val="18"/>
                <w:szCs w:val="18"/>
              </w:rPr>
              <w:t>47 583,67</w:t>
            </w:r>
          </w:p>
        </w:tc>
        <w:tc>
          <w:tcPr>
            <w:tcW w:w="569" w:type="pct"/>
            <w:tcBorders>
              <w:top w:val="nil"/>
              <w:left w:val="nil"/>
              <w:bottom w:val="single" w:sz="4" w:space="0" w:color="auto"/>
              <w:right w:val="single" w:sz="4" w:space="0" w:color="auto"/>
            </w:tcBorders>
            <w:shd w:val="clear" w:color="auto" w:fill="auto"/>
            <w:noWrap/>
            <w:vAlign w:val="center"/>
            <w:hideMark/>
          </w:tcPr>
          <w:p w14:paraId="2C6925F9" w14:textId="77777777" w:rsidR="00E94224" w:rsidRPr="00E94224" w:rsidRDefault="00E94224" w:rsidP="00E94224">
            <w:pPr>
              <w:jc w:val="center"/>
              <w:rPr>
                <w:color w:val="000000"/>
                <w:sz w:val="18"/>
                <w:szCs w:val="18"/>
              </w:rPr>
            </w:pPr>
            <w:r w:rsidRPr="00E94224">
              <w:rPr>
                <w:color w:val="000000"/>
                <w:sz w:val="18"/>
                <w:szCs w:val="18"/>
              </w:rPr>
              <w:t>3,05%</w:t>
            </w:r>
          </w:p>
        </w:tc>
        <w:tc>
          <w:tcPr>
            <w:tcW w:w="346" w:type="pct"/>
            <w:tcBorders>
              <w:top w:val="nil"/>
              <w:left w:val="nil"/>
              <w:bottom w:val="single" w:sz="4" w:space="0" w:color="auto"/>
              <w:right w:val="single" w:sz="4" w:space="0" w:color="auto"/>
            </w:tcBorders>
            <w:shd w:val="clear" w:color="000000" w:fill="FFFFFF"/>
            <w:noWrap/>
            <w:vAlign w:val="center"/>
            <w:hideMark/>
          </w:tcPr>
          <w:p w14:paraId="58E28A96"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3CAA1987"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36C559EE" w14:textId="77777777" w:rsidR="00E94224" w:rsidRPr="00E94224" w:rsidRDefault="00E94224" w:rsidP="00E94224">
            <w:pPr>
              <w:jc w:val="center"/>
              <w:rPr>
                <w:color w:val="000000"/>
                <w:sz w:val="18"/>
                <w:szCs w:val="18"/>
              </w:rPr>
            </w:pPr>
            <w:r w:rsidRPr="00E94224">
              <w:rPr>
                <w:color w:val="000000"/>
                <w:sz w:val="18"/>
                <w:szCs w:val="18"/>
              </w:rPr>
              <w:t>usługi, handel, przemysł</w:t>
            </w:r>
          </w:p>
        </w:tc>
        <w:tc>
          <w:tcPr>
            <w:tcW w:w="632" w:type="pct"/>
            <w:tcBorders>
              <w:top w:val="nil"/>
              <w:left w:val="nil"/>
              <w:bottom w:val="single" w:sz="4" w:space="0" w:color="auto"/>
              <w:right w:val="single" w:sz="4" w:space="0" w:color="auto"/>
            </w:tcBorders>
            <w:shd w:val="clear" w:color="000000" w:fill="FFFFFF"/>
            <w:noWrap/>
            <w:vAlign w:val="center"/>
            <w:hideMark/>
          </w:tcPr>
          <w:p w14:paraId="4C17C6DE" w14:textId="77777777" w:rsidR="00E94224" w:rsidRPr="00E94224" w:rsidRDefault="00E94224" w:rsidP="00E94224">
            <w:pPr>
              <w:jc w:val="center"/>
              <w:rPr>
                <w:color w:val="000000"/>
                <w:sz w:val="18"/>
                <w:szCs w:val="18"/>
              </w:rPr>
            </w:pPr>
            <w:r w:rsidRPr="00E94224">
              <w:rPr>
                <w:color w:val="000000"/>
                <w:sz w:val="18"/>
                <w:szCs w:val="18"/>
              </w:rPr>
              <w:t>25 498,02</w:t>
            </w:r>
          </w:p>
        </w:tc>
        <w:tc>
          <w:tcPr>
            <w:tcW w:w="632" w:type="pct"/>
            <w:tcBorders>
              <w:top w:val="nil"/>
              <w:left w:val="nil"/>
              <w:bottom w:val="single" w:sz="4" w:space="0" w:color="auto"/>
              <w:right w:val="single" w:sz="4" w:space="0" w:color="auto"/>
            </w:tcBorders>
            <w:shd w:val="clear" w:color="000000" w:fill="FFFFFF"/>
            <w:noWrap/>
            <w:vAlign w:val="center"/>
            <w:hideMark/>
          </w:tcPr>
          <w:p w14:paraId="47351075" w14:textId="77777777" w:rsidR="00E94224" w:rsidRPr="00E94224" w:rsidRDefault="00E94224" w:rsidP="00E94224">
            <w:pPr>
              <w:jc w:val="center"/>
              <w:rPr>
                <w:color w:val="000000"/>
                <w:sz w:val="18"/>
                <w:szCs w:val="18"/>
              </w:rPr>
            </w:pPr>
            <w:r w:rsidRPr="00E94224">
              <w:rPr>
                <w:color w:val="000000"/>
                <w:sz w:val="18"/>
                <w:szCs w:val="18"/>
              </w:rPr>
              <w:t>20 666,95</w:t>
            </w:r>
          </w:p>
        </w:tc>
        <w:tc>
          <w:tcPr>
            <w:tcW w:w="526" w:type="pct"/>
            <w:tcBorders>
              <w:top w:val="nil"/>
              <w:left w:val="nil"/>
              <w:bottom w:val="single" w:sz="4" w:space="0" w:color="auto"/>
              <w:right w:val="single" w:sz="4" w:space="0" w:color="auto"/>
            </w:tcBorders>
            <w:shd w:val="clear" w:color="auto" w:fill="auto"/>
            <w:noWrap/>
            <w:vAlign w:val="center"/>
            <w:hideMark/>
          </w:tcPr>
          <w:p w14:paraId="59C5423A" w14:textId="77777777" w:rsidR="00E94224" w:rsidRPr="00E94224" w:rsidRDefault="00E94224" w:rsidP="00E94224">
            <w:pPr>
              <w:jc w:val="center"/>
              <w:rPr>
                <w:color w:val="000000"/>
                <w:sz w:val="18"/>
                <w:szCs w:val="18"/>
              </w:rPr>
            </w:pPr>
            <w:r w:rsidRPr="00E94224">
              <w:rPr>
                <w:color w:val="000000"/>
                <w:sz w:val="18"/>
                <w:szCs w:val="18"/>
              </w:rPr>
              <w:t>-18,95%</w:t>
            </w:r>
          </w:p>
        </w:tc>
        <w:tc>
          <w:tcPr>
            <w:tcW w:w="319" w:type="pct"/>
            <w:tcBorders>
              <w:top w:val="nil"/>
              <w:left w:val="nil"/>
              <w:bottom w:val="single" w:sz="4" w:space="0" w:color="auto"/>
              <w:right w:val="single" w:sz="4" w:space="0" w:color="auto"/>
            </w:tcBorders>
            <w:shd w:val="clear" w:color="000000" w:fill="FFFFFF"/>
            <w:noWrap/>
            <w:vAlign w:val="center"/>
            <w:hideMark/>
          </w:tcPr>
          <w:p w14:paraId="7F8A903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01CBBCCB" w14:textId="77777777" w:rsidR="00E94224" w:rsidRPr="00E94224" w:rsidRDefault="00E94224" w:rsidP="00E94224">
            <w:pPr>
              <w:jc w:val="center"/>
              <w:rPr>
                <w:color w:val="000000"/>
                <w:sz w:val="18"/>
                <w:szCs w:val="18"/>
              </w:rPr>
            </w:pPr>
            <w:r w:rsidRPr="00E94224">
              <w:rPr>
                <w:color w:val="000000"/>
                <w:sz w:val="18"/>
                <w:szCs w:val="18"/>
              </w:rPr>
              <w:t>17 526,88</w:t>
            </w:r>
          </w:p>
        </w:tc>
        <w:tc>
          <w:tcPr>
            <w:tcW w:w="569" w:type="pct"/>
            <w:tcBorders>
              <w:top w:val="nil"/>
              <w:left w:val="nil"/>
              <w:bottom w:val="single" w:sz="4" w:space="0" w:color="auto"/>
              <w:right w:val="single" w:sz="4" w:space="0" w:color="auto"/>
            </w:tcBorders>
            <w:shd w:val="clear" w:color="auto" w:fill="auto"/>
            <w:noWrap/>
            <w:vAlign w:val="center"/>
            <w:hideMark/>
          </w:tcPr>
          <w:p w14:paraId="00166262" w14:textId="77777777" w:rsidR="00E94224" w:rsidRPr="00E94224" w:rsidRDefault="00E94224" w:rsidP="00E94224">
            <w:pPr>
              <w:jc w:val="center"/>
              <w:rPr>
                <w:color w:val="000000"/>
                <w:sz w:val="18"/>
                <w:szCs w:val="18"/>
              </w:rPr>
            </w:pPr>
            <w:r w:rsidRPr="00E94224">
              <w:rPr>
                <w:color w:val="000000"/>
                <w:sz w:val="18"/>
                <w:szCs w:val="18"/>
              </w:rPr>
              <w:t>-15,19%</w:t>
            </w:r>
          </w:p>
        </w:tc>
        <w:tc>
          <w:tcPr>
            <w:tcW w:w="346" w:type="pct"/>
            <w:tcBorders>
              <w:top w:val="nil"/>
              <w:left w:val="nil"/>
              <w:bottom w:val="single" w:sz="4" w:space="0" w:color="auto"/>
              <w:right w:val="single" w:sz="4" w:space="0" w:color="auto"/>
            </w:tcBorders>
            <w:shd w:val="clear" w:color="000000" w:fill="FFFFFF"/>
            <w:noWrap/>
            <w:vAlign w:val="center"/>
            <w:hideMark/>
          </w:tcPr>
          <w:p w14:paraId="75C90AA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042C14F"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013764"/>
            <w:noWrap/>
            <w:vAlign w:val="center"/>
            <w:hideMark/>
          </w:tcPr>
          <w:p w14:paraId="64A224C9" w14:textId="77777777" w:rsidR="00E94224" w:rsidRPr="00E94224" w:rsidRDefault="00E94224" w:rsidP="00E94224">
            <w:pPr>
              <w:jc w:val="center"/>
              <w:rPr>
                <w:color w:val="FFFFFF"/>
                <w:sz w:val="18"/>
                <w:szCs w:val="18"/>
              </w:rPr>
            </w:pPr>
            <w:r w:rsidRPr="00E94224">
              <w:rPr>
                <w:color w:val="FFFFFF"/>
                <w:sz w:val="18"/>
                <w:szCs w:val="18"/>
              </w:rPr>
              <w:t>suma</w:t>
            </w:r>
          </w:p>
        </w:tc>
        <w:tc>
          <w:tcPr>
            <w:tcW w:w="632" w:type="pct"/>
            <w:tcBorders>
              <w:top w:val="nil"/>
              <w:left w:val="nil"/>
              <w:bottom w:val="single" w:sz="4" w:space="0" w:color="auto"/>
              <w:right w:val="single" w:sz="4" w:space="0" w:color="auto"/>
            </w:tcBorders>
            <w:shd w:val="clear" w:color="000000" w:fill="013764"/>
            <w:noWrap/>
            <w:vAlign w:val="center"/>
            <w:hideMark/>
          </w:tcPr>
          <w:p w14:paraId="3B6A1D91" w14:textId="77777777" w:rsidR="00E94224" w:rsidRPr="00E94224" w:rsidRDefault="00E94224" w:rsidP="00E94224">
            <w:pPr>
              <w:jc w:val="center"/>
              <w:rPr>
                <w:color w:val="FFFFFF"/>
                <w:sz w:val="18"/>
                <w:szCs w:val="18"/>
              </w:rPr>
            </w:pPr>
            <w:r w:rsidRPr="00E94224">
              <w:rPr>
                <w:color w:val="FFFFFF"/>
                <w:sz w:val="18"/>
                <w:szCs w:val="18"/>
              </w:rPr>
              <w:t>157 981,90</w:t>
            </w:r>
          </w:p>
        </w:tc>
        <w:tc>
          <w:tcPr>
            <w:tcW w:w="632" w:type="pct"/>
            <w:tcBorders>
              <w:top w:val="nil"/>
              <w:left w:val="nil"/>
              <w:bottom w:val="single" w:sz="4" w:space="0" w:color="auto"/>
              <w:right w:val="single" w:sz="4" w:space="0" w:color="auto"/>
            </w:tcBorders>
            <w:shd w:val="clear" w:color="000000" w:fill="013764"/>
            <w:noWrap/>
            <w:vAlign w:val="center"/>
            <w:hideMark/>
          </w:tcPr>
          <w:p w14:paraId="70FD28C0" w14:textId="77777777" w:rsidR="00E94224" w:rsidRPr="00E94224" w:rsidRDefault="00E94224" w:rsidP="00E94224">
            <w:pPr>
              <w:jc w:val="center"/>
              <w:rPr>
                <w:color w:val="FFFFFF"/>
                <w:sz w:val="18"/>
                <w:szCs w:val="18"/>
              </w:rPr>
            </w:pPr>
            <w:r w:rsidRPr="00E94224">
              <w:rPr>
                <w:color w:val="FFFFFF"/>
                <w:sz w:val="18"/>
                <w:szCs w:val="18"/>
              </w:rPr>
              <w:t>156 218,79</w:t>
            </w:r>
          </w:p>
        </w:tc>
        <w:tc>
          <w:tcPr>
            <w:tcW w:w="526" w:type="pct"/>
            <w:tcBorders>
              <w:top w:val="nil"/>
              <w:left w:val="nil"/>
              <w:bottom w:val="single" w:sz="4" w:space="0" w:color="auto"/>
              <w:right w:val="single" w:sz="4" w:space="0" w:color="auto"/>
            </w:tcBorders>
            <w:shd w:val="clear" w:color="000000" w:fill="013764"/>
            <w:noWrap/>
            <w:vAlign w:val="center"/>
            <w:hideMark/>
          </w:tcPr>
          <w:p w14:paraId="3B114F3A" w14:textId="77777777" w:rsidR="00E94224" w:rsidRPr="00E94224" w:rsidRDefault="00E94224" w:rsidP="00E94224">
            <w:pPr>
              <w:jc w:val="center"/>
              <w:rPr>
                <w:color w:val="FFFFFF"/>
                <w:sz w:val="18"/>
                <w:szCs w:val="18"/>
              </w:rPr>
            </w:pPr>
            <w:r w:rsidRPr="00E94224">
              <w:rPr>
                <w:color w:val="FFFFFF"/>
                <w:sz w:val="18"/>
                <w:szCs w:val="18"/>
              </w:rPr>
              <w:t>-1,12%</w:t>
            </w:r>
          </w:p>
        </w:tc>
        <w:tc>
          <w:tcPr>
            <w:tcW w:w="319" w:type="pct"/>
            <w:tcBorders>
              <w:top w:val="nil"/>
              <w:left w:val="nil"/>
              <w:bottom w:val="single" w:sz="4" w:space="0" w:color="auto"/>
              <w:right w:val="single" w:sz="4" w:space="0" w:color="auto"/>
            </w:tcBorders>
            <w:shd w:val="clear" w:color="000000" w:fill="013764"/>
            <w:noWrap/>
            <w:vAlign w:val="center"/>
            <w:hideMark/>
          </w:tcPr>
          <w:p w14:paraId="2219391E" w14:textId="77777777" w:rsidR="00E94224" w:rsidRPr="00E94224" w:rsidRDefault="00E94224" w:rsidP="00E94224">
            <w:pPr>
              <w:jc w:val="center"/>
              <w:rPr>
                <w:color w:val="FFFFFF"/>
                <w:sz w:val="18"/>
                <w:szCs w:val="18"/>
              </w:rPr>
            </w:pPr>
            <w:r w:rsidRPr="00E94224">
              <w:rPr>
                <w:rFonts w:ascii="Arial" w:hAnsi="Arial" w:cs="Arial"/>
                <w:color w:val="FFFFFF"/>
                <w:sz w:val="18"/>
                <w:szCs w:val="18"/>
              </w:rPr>
              <w:t>↓</w:t>
            </w:r>
          </w:p>
        </w:tc>
        <w:tc>
          <w:tcPr>
            <w:tcW w:w="563" w:type="pct"/>
            <w:tcBorders>
              <w:top w:val="nil"/>
              <w:left w:val="nil"/>
              <w:bottom w:val="single" w:sz="4" w:space="0" w:color="auto"/>
              <w:right w:val="single" w:sz="4" w:space="0" w:color="auto"/>
            </w:tcBorders>
            <w:shd w:val="clear" w:color="000000" w:fill="013764"/>
            <w:noWrap/>
            <w:vAlign w:val="center"/>
            <w:hideMark/>
          </w:tcPr>
          <w:p w14:paraId="3CB0ED98" w14:textId="77777777" w:rsidR="00E94224" w:rsidRPr="00E94224" w:rsidRDefault="00E94224" w:rsidP="00E94224">
            <w:pPr>
              <w:jc w:val="center"/>
              <w:rPr>
                <w:color w:val="FFFFFF"/>
                <w:sz w:val="18"/>
                <w:szCs w:val="18"/>
              </w:rPr>
            </w:pPr>
            <w:r w:rsidRPr="00E94224">
              <w:rPr>
                <w:color w:val="FFFFFF"/>
                <w:sz w:val="18"/>
                <w:szCs w:val="18"/>
              </w:rPr>
              <w:t>155 008,9</w:t>
            </w:r>
          </w:p>
        </w:tc>
        <w:tc>
          <w:tcPr>
            <w:tcW w:w="569" w:type="pct"/>
            <w:tcBorders>
              <w:top w:val="nil"/>
              <w:left w:val="nil"/>
              <w:bottom w:val="single" w:sz="4" w:space="0" w:color="auto"/>
              <w:right w:val="single" w:sz="4" w:space="0" w:color="auto"/>
            </w:tcBorders>
            <w:shd w:val="clear" w:color="000000" w:fill="013764"/>
            <w:noWrap/>
            <w:vAlign w:val="center"/>
            <w:hideMark/>
          </w:tcPr>
          <w:p w14:paraId="6A97B4CF" w14:textId="77777777" w:rsidR="00E94224" w:rsidRPr="00E94224" w:rsidRDefault="00E94224" w:rsidP="00E94224">
            <w:pPr>
              <w:jc w:val="center"/>
              <w:rPr>
                <w:color w:val="FFFFFF"/>
                <w:sz w:val="18"/>
                <w:szCs w:val="18"/>
              </w:rPr>
            </w:pPr>
            <w:r w:rsidRPr="00E94224">
              <w:rPr>
                <w:color w:val="FFFFFF"/>
                <w:sz w:val="18"/>
                <w:szCs w:val="18"/>
              </w:rPr>
              <w:t>-0,77%</w:t>
            </w:r>
          </w:p>
        </w:tc>
        <w:tc>
          <w:tcPr>
            <w:tcW w:w="346" w:type="pct"/>
            <w:tcBorders>
              <w:top w:val="nil"/>
              <w:left w:val="nil"/>
              <w:bottom w:val="single" w:sz="4" w:space="0" w:color="auto"/>
              <w:right w:val="single" w:sz="4" w:space="0" w:color="auto"/>
            </w:tcBorders>
            <w:shd w:val="clear" w:color="000000" w:fill="013764"/>
            <w:noWrap/>
            <w:vAlign w:val="center"/>
            <w:hideMark/>
          </w:tcPr>
          <w:p w14:paraId="59006C2C" w14:textId="77777777" w:rsidR="00E94224" w:rsidRPr="00E94224" w:rsidRDefault="00E94224" w:rsidP="00E94224">
            <w:pPr>
              <w:jc w:val="center"/>
              <w:rPr>
                <w:color w:val="FFFFFF"/>
                <w:sz w:val="18"/>
                <w:szCs w:val="18"/>
              </w:rPr>
            </w:pPr>
            <w:r w:rsidRPr="00E94224">
              <w:rPr>
                <w:rFonts w:ascii="Arial" w:hAnsi="Arial" w:cs="Arial"/>
                <w:color w:val="FFFFFF"/>
                <w:sz w:val="18"/>
                <w:szCs w:val="18"/>
              </w:rPr>
              <w:t>↓</w:t>
            </w:r>
          </w:p>
        </w:tc>
      </w:tr>
    </w:tbl>
    <w:p w14:paraId="1BFEA7B4" w14:textId="77777777" w:rsidR="00776B6A" w:rsidRPr="000F292D" w:rsidRDefault="00776B6A">
      <w:pPr>
        <w:rPr>
          <w:b/>
          <w:bCs/>
          <w:iCs/>
          <w:color w:val="000000"/>
          <w:kern w:val="28"/>
          <w:sz w:val="28"/>
          <w:szCs w:val="28"/>
          <w:highlight w:val="red"/>
          <w:lang w:eastAsia="ar-SA"/>
        </w:rPr>
      </w:pPr>
      <w:bookmarkStart w:id="394" w:name="_Toc419720163"/>
      <w:bookmarkStart w:id="395" w:name="_Toc423595856"/>
      <w:r w:rsidRPr="000F292D">
        <w:rPr>
          <w:highlight w:val="red"/>
        </w:rPr>
        <w:br w:type="page"/>
      </w:r>
    </w:p>
    <w:p w14:paraId="13745A1E" w14:textId="77777777" w:rsidR="0084128C" w:rsidRPr="003A68E9" w:rsidRDefault="0084128C" w:rsidP="00776B6A">
      <w:pPr>
        <w:pStyle w:val="PGNSOMNagwek1"/>
      </w:pPr>
      <w:bookmarkStart w:id="396" w:name="_Toc525883785"/>
      <w:bookmarkStart w:id="397" w:name="_Toc525884488"/>
      <w:bookmarkStart w:id="398" w:name="_Toc44076531"/>
      <w:r w:rsidRPr="003A68E9">
        <w:lastRenderedPageBreak/>
        <w:t>Cele strategiczne i szczegółowe</w:t>
      </w:r>
      <w:bookmarkEnd w:id="394"/>
      <w:bookmarkEnd w:id="395"/>
      <w:bookmarkEnd w:id="396"/>
      <w:bookmarkEnd w:id="397"/>
      <w:bookmarkEnd w:id="398"/>
    </w:p>
    <w:p w14:paraId="71B1FBD3" w14:textId="77777777" w:rsidR="0084128C" w:rsidRPr="003A68E9" w:rsidRDefault="0084128C" w:rsidP="00776B6A">
      <w:pPr>
        <w:pStyle w:val="PGNSOMNormalny"/>
      </w:pPr>
      <w:r w:rsidRPr="003A68E9">
        <w:t xml:space="preserve">Cele strategiczne </w:t>
      </w:r>
      <w:r w:rsidR="00221823" w:rsidRPr="003A68E9">
        <w:t>gminy</w:t>
      </w:r>
      <w:r w:rsidRPr="003A68E9">
        <w:t xml:space="preserve"> uwzględniają zapisy określone w pakiecie klimatyczno-energetycznym do roku 2020</w:t>
      </w:r>
      <w:r w:rsidRPr="003A68E9">
        <w:rPr>
          <w:rStyle w:val="Odwoanieprzypisudolnego"/>
          <w:bCs/>
          <w:szCs w:val="18"/>
        </w:rPr>
        <w:footnoteReference w:id="52"/>
      </w:r>
      <w:r w:rsidRPr="003A68E9">
        <w:t>, tj.:</w:t>
      </w:r>
    </w:p>
    <w:p w14:paraId="5416C011" w14:textId="77777777" w:rsidR="0084128C" w:rsidRPr="003A68E9" w:rsidRDefault="0084128C" w:rsidP="0052022D">
      <w:pPr>
        <w:pStyle w:val="PGNSOMpunktowanie"/>
      </w:pPr>
      <w:r w:rsidRPr="003A68E9">
        <w:t>reduk</w:t>
      </w:r>
      <w:r w:rsidR="001946A3" w:rsidRPr="003A68E9">
        <w:t>cję emisji gazów cieplarnianych,</w:t>
      </w:r>
    </w:p>
    <w:p w14:paraId="07D3341B" w14:textId="77777777" w:rsidR="0084128C" w:rsidRPr="003A68E9" w:rsidRDefault="0084128C" w:rsidP="0052022D">
      <w:pPr>
        <w:pStyle w:val="PGNSOMpunktowanie"/>
      </w:pPr>
      <w:r w:rsidRPr="003A68E9">
        <w:t>zwiększenie udziału energii po</w:t>
      </w:r>
      <w:r w:rsidR="001946A3" w:rsidRPr="003A68E9">
        <w:t>chodzącej z źródeł odnawialnych,</w:t>
      </w:r>
    </w:p>
    <w:p w14:paraId="4C82A0D0" w14:textId="77777777" w:rsidR="0084128C" w:rsidRPr="003A68E9" w:rsidRDefault="0084128C" w:rsidP="0052022D">
      <w:pPr>
        <w:pStyle w:val="PGNSOMpunktowanie"/>
      </w:pPr>
      <w:r w:rsidRPr="003A68E9">
        <w:t>redukcję zużycia energii finalnej, co ma zostać zrealizowane poprzez podniesienie efektywno</w:t>
      </w:r>
      <w:r w:rsidR="001946A3" w:rsidRPr="003A68E9">
        <w:t>ści energetycznej,</w:t>
      </w:r>
    </w:p>
    <w:p w14:paraId="4A601D75" w14:textId="77777777" w:rsidR="0084128C" w:rsidRPr="003A68E9" w:rsidRDefault="0084128C" w:rsidP="0084128C">
      <w:pPr>
        <w:pStyle w:val="PGNSOMNormalny"/>
      </w:pPr>
      <w:r w:rsidRPr="003A68E9">
        <w:t>a także do popraw</w:t>
      </w:r>
      <w:r w:rsidR="005B6324">
        <w:t>ę</w:t>
      </w:r>
      <w:r w:rsidRPr="003A68E9">
        <w:t xml:space="preserve"> jakości powietrza zgodnie z Programem ochrony powietrza dla stref województwa zachodniopomorskiego, w których stwierdzone zostały ponadnormatywne poziomy substancji w powietrzu, a w szczególności dla strefy zachodniopomorskiej. </w:t>
      </w:r>
    </w:p>
    <w:p w14:paraId="6456FFCC" w14:textId="48E16F1D" w:rsidR="0084128C" w:rsidRPr="003A68E9" w:rsidRDefault="0003311C" w:rsidP="0003311C">
      <w:pPr>
        <w:pStyle w:val="PGNSOMpodpisrys"/>
      </w:pPr>
      <w:bookmarkStart w:id="399" w:name="_Toc525824400"/>
      <w:bookmarkStart w:id="400" w:name="_Toc525883549"/>
      <w:bookmarkStart w:id="401" w:name="_Toc525883882"/>
      <w:bookmarkStart w:id="402" w:name="_Toc525884290"/>
      <w:bookmarkStart w:id="403" w:name="_Toc44076573"/>
      <w:r w:rsidRPr="003A68E9">
        <w:t xml:space="preserve">Tabela </w:t>
      </w:r>
      <w:r w:rsidR="00533001" w:rsidRPr="003A68E9">
        <w:fldChar w:fldCharType="begin"/>
      </w:r>
      <w:r w:rsidR="00227E7D" w:rsidRPr="003A68E9">
        <w:instrText xml:space="preserve"> SEQ Tabela \* ARABIC </w:instrText>
      </w:r>
      <w:r w:rsidR="00533001" w:rsidRPr="003A68E9">
        <w:fldChar w:fldCharType="separate"/>
      </w:r>
      <w:r w:rsidR="002C2686">
        <w:rPr>
          <w:noProof/>
        </w:rPr>
        <w:t>31</w:t>
      </w:r>
      <w:r w:rsidR="00533001" w:rsidRPr="003A68E9">
        <w:rPr>
          <w:noProof/>
        </w:rPr>
        <w:fldChar w:fldCharType="end"/>
      </w:r>
      <w:r w:rsidRPr="003A68E9">
        <w:t xml:space="preserve">. Cele strategiczne i szczegółowe Gminy </w:t>
      </w:r>
      <w:r w:rsidR="003A68E9" w:rsidRPr="003A68E9">
        <w:t>Police</w:t>
      </w:r>
      <w:r w:rsidRPr="003A68E9">
        <w:t>.</w:t>
      </w:r>
      <w:bookmarkEnd w:id="399"/>
      <w:bookmarkEnd w:id="400"/>
      <w:bookmarkEnd w:id="401"/>
      <w:bookmarkEnd w:id="402"/>
      <w:bookmarkEnd w:id="403"/>
    </w:p>
    <w:tbl>
      <w:tblPr>
        <w:tblW w:w="5000" w:type="pct"/>
        <w:tblCellMar>
          <w:left w:w="70" w:type="dxa"/>
          <w:right w:w="70" w:type="dxa"/>
        </w:tblCellMar>
        <w:tblLook w:val="04A0" w:firstRow="1" w:lastRow="0" w:firstColumn="1" w:lastColumn="0" w:noHBand="0" w:noVBand="1"/>
      </w:tblPr>
      <w:tblGrid>
        <w:gridCol w:w="4531"/>
        <w:gridCol w:w="4531"/>
      </w:tblGrid>
      <w:tr w:rsidR="008A0CB0" w:rsidRPr="001946A3" w14:paraId="51A61BD3" w14:textId="77777777" w:rsidTr="008A5A56">
        <w:trPr>
          <w:trHeight w:val="345"/>
        </w:trPr>
        <w:tc>
          <w:tcPr>
            <w:tcW w:w="250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A01D55" w14:textId="77777777" w:rsidR="008A0CB0" w:rsidRPr="001946A3" w:rsidRDefault="008A0CB0" w:rsidP="008A5A56">
            <w:pPr>
              <w:jc w:val="center"/>
              <w:rPr>
                <w:rFonts w:cs="Arial"/>
                <w:color w:val="FFFFFF"/>
                <w:sz w:val="18"/>
                <w:szCs w:val="18"/>
              </w:rPr>
            </w:pPr>
            <w:r w:rsidRPr="001946A3">
              <w:rPr>
                <w:rFonts w:cs="Arial"/>
                <w:color w:val="FFFFFF"/>
                <w:sz w:val="18"/>
                <w:szCs w:val="18"/>
              </w:rPr>
              <w:t>cele strategiczne</w:t>
            </w:r>
          </w:p>
        </w:tc>
        <w:tc>
          <w:tcPr>
            <w:tcW w:w="2500" w:type="pct"/>
            <w:tcBorders>
              <w:top w:val="single" w:sz="4" w:space="0" w:color="auto"/>
              <w:left w:val="nil"/>
              <w:bottom w:val="single" w:sz="4" w:space="0" w:color="auto"/>
              <w:right w:val="single" w:sz="4" w:space="0" w:color="auto"/>
            </w:tcBorders>
            <w:shd w:val="clear" w:color="000000" w:fill="013764"/>
            <w:vAlign w:val="center"/>
            <w:hideMark/>
          </w:tcPr>
          <w:p w14:paraId="3192391F" w14:textId="77777777" w:rsidR="008A0CB0" w:rsidRPr="001946A3" w:rsidRDefault="008A0CB0" w:rsidP="008A5A56">
            <w:pPr>
              <w:jc w:val="center"/>
              <w:rPr>
                <w:rFonts w:cs="Arial"/>
                <w:color w:val="FFFFFF"/>
                <w:sz w:val="18"/>
                <w:szCs w:val="18"/>
              </w:rPr>
            </w:pPr>
            <w:r w:rsidRPr="001946A3">
              <w:rPr>
                <w:rFonts w:cs="Arial"/>
                <w:color w:val="FFFFFF"/>
                <w:sz w:val="18"/>
                <w:szCs w:val="18"/>
              </w:rPr>
              <w:t>cele szczegółowe</w:t>
            </w:r>
          </w:p>
        </w:tc>
      </w:tr>
      <w:tr w:rsidR="008E50F7" w:rsidRPr="001946A3" w14:paraId="43F90E7D"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6C864504" w14:textId="77777777" w:rsidR="008E50F7" w:rsidRPr="001946A3" w:rsidRDefault="008E50F7" w:rsidP="008A5A56">
            <w:pPr>
              <w:ind w:left="360"/>
              <w:jc w:val="center"/>
              <w:rPr>
                <w:color w:val="000000"/>
                <w:sz w:val="18"/>
                <w:szCs w:val="18"/>
              </w:rPr>
            </w:pPr>
            <w:r w:rsidRPr="001946A3">
              <w:rPr>
                <w:color w:val="000000"/>
                <w:sz w:val="18"/>
                <w:szCs w:val="18"/>
              </w:rPr>
              <w:t>Redukcja emisji CO</w:t>
            </w:r>
            <w:r w:rsidRPr="001946A3">
              <w:rPr>
                <w:color w:val="000000"/>
                <w:sz w:val="18"/>
                <w:szCs w:val="18"/>
                <w:vertAlign w:val="subscript"/>
              </w:rPr>
              <w:t>2</w:t>
            </w:r>
          </w:p>
        </w:tc>
        <w:tc>
          <w:tcPr>
            <w:tcW w:w="2500" w:type="pct"/>
            <w:tcBorders>
              <w:top w:val="nil"/>
              <w:left w:val="nil"/>
              <w:bottom w:val="single" w:sz="4" w:space="0" w:color="auto"/>
              <w:right w:val="single" w:sz="4" w:space="0" w:color="auto"/>
            </w:tcBorders>
            <w:shd w:val="clear" w:color="auto" w:fill="auto"/>
            <w:vAlign w:val="center"/>
            <w:hideMark/>
          </w:tcPr>
          <w:p w14:paraId="7612A2B6" w14:textId="77777777" w:rsidR="008E50F7" w:rsidRPr="001946A3" w:rsidRDefault="008E50F7" w:rsidP="008A5A56">
            <w:pPr>
              <w:jc w:val="center"/>
              <w:rPr>
                <w:sz w:val="18"/>
                <w:szCs w:val="18"/>
              </w:rPr>
            </w:pPr>
            <w:r w:rsidRPr="001946A3">
              <w:rPr>
                <w:sz w:val="18"/>
                <w:szCs w:val="18"/>
              </w:rPr>
              <w:t>Bieżąca modernizacja i budowa infrastruktury drogowej</w:t>
            </w:r>
          </w:p>
        </w:tc>
      </w:tr>
      <w:tr w:rsidR="008E50F7" w:rsidRPr="001946A3" w14:paraId="2434C6D6" w14:textId="77777777" w:rsidTr="005565A4">
        <w:trPr>
          <w:trHeight w:val="285"/>
        </w:trPr>
        <w:tc>
          <w:tcPr>
            <w:tcW w:w="2500" w:type="pct"/>
            <w:vMerge/>
            <w:tcBorders>
              <w:left w:val="single" w:sz="4" w:space="0" w:color="auto"/>
              <w:right w:val="single" w:sz="4" w:space="0" w:color="auto"/>
            </w:tcBorders>
            <w:shd w:val="clear" w:color="auto" w:fill="auto"/>
            <w:vAlign w:val="center"/>
            <w:hideMark/>
          </w:tcPr>
          <w:p w14:paraId="44AD9A51"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5305E526" w14:textId="77777777" w:rsidR="008E50F7" w:rsidRPr="001946A3" w:rsidRDefault="008E50F7" w:rsidP="004921A2">
            <w:pPr>
              <w:jc w:val="center"/>
              <w:rPr>
                <w:sz w:val="18"/>
                <w:szCs w:val="18"/>
              </w:rPr>
            </w:pPr>
            <w:r w:rsidRPr="001946A3">
              <w:rPr>
                <w:sz w:val="18"/>
                <w:szCs w:val="18"/>
              </w:rPr>
              <w:t>Likwidacja kotłów na paliwo stałe</w:t>
            </w:r>
            <w:r>
              <w:rPr>
                <w:sz w:val="18"/>
                <w:szCs w:val="18"/>
              </w:rPr>
              <w:t xml:space="preserve"> oraz stosowanie nowoczesnych i niskoemisyjnych rozwiązań</w:t>
            </w:r>
          </w:p>
        </w:tc>
      </w:tr>
      <w:tr w:rsidR="008E50F7" w:rsidRPr="001946A3" w14:paraId="371F6E66" w14:textId="77777777" w:rsidTr="005565A4">
        <w:trPr>
          <w:trHeight w:val="285"/>
        </w:trPr>
        <w:tc>
          <w:tcPr>
            <w:tcW w:w="2500" w:type="pct"/>
            <w:vMerge/>
            <w:tcBorders>
              <w:left w:val="single" w:sz="4" w:space="0" w:color="auto"/>
              <w:right w:val="single" w:sz="4" w:space="0" w:color="auto"/>
            </w:tcBorders>
            <w:shd w:val="clear" w:color="auto" w:fill="auto"/>
            <w:vAlign w:val="center"/>
            <w:hideMark/>
          </w:tcPr>
          <w:p w14:paraId="17BCC607"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4005BC8E" w14:textId="77777777" w:rsidR="008E50F7" w:rsidRPr="001946A3" w:rsidRDefault="008E50F7" w:rsidP="008A5A56">
            <w:pPr>
              <w:jc w:val="center"/>
              <w:rPr>
                <w:sz w:val="18"/>
                <w:szCs w:val="18"/>
              </w:rPr>
            </w:pPr>
            <w:r>
              <w:rPr>
                <w:sz w:val="18"/>
                <w:szCs w:val="18"/>
              </w:rPr>
              <w:t>Rozwój sieci ciepłowniczej i gazowniczej oraz podłączanie nowych odbiorców</w:t>
            </w:r>
          </w:p>
        </w:tc>
      </w:tr>
      <w:tr w:rsidR="008E50F7" w:rsidRPr="001946A3" w14:paraId="6EFE995D"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4BDB1E96"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30315109" w14:textId="77777777" w:rsidR="008E50F7" w:rsidRDefault="008E50F7" w:rsidP="008A5A56">
            <w:pPr>
              <w:jc w:val="center"/>
              <w:rPr>
                <w:sz w:val="18"/>
                <w:szCs w:val="18"/>
              </w:rPr>
            </w:pPr>
            <w:r>
              <w:rPr>
                <w:sz w:val="18"/>
                <w:szCs w:val="18"/>
              </w:rPr>
              <w:t>Rozwój publicznego transportu zbiorowego</w:t>
            </w:r>
          </w:p>
        </w:tc>
      </w:tr>
      <w:tr w:rsidR="008A0CB0" w:rsidRPr="001946A3" w14:paraId="0C7C09E7"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384E6F7C" w14:textId="77777777" w:rsidR="008A0CB0" w:rsidRPr="001946A3" w:rsidRDefault="008A0CB0" w:rsidP="008A5A56">
            <w:pPr>
              <w:ind w:left="360"/>
              <w:jc w:val="center"/>
              <w:rPr>
                <w:color w:val="000000"/>
                <w:sz w:val="18"/>
                <w:szCs w:val="18"/>
              </w:rPr>
            </w:pPr>
            <w:r w:rsidRPr="001946A3">
              <w:rPr>
                <w:color w:val="000000"/>
                <w:sz w:val="18"/>
                <w:szCs w:val="18"/>
              </w:rPr>
              <w:t>Redukcja zużycia energii finalnej</w:t>
            </w:r>
          </w:p>
        </w:tc>
        <w:tc>
          <w:tcPr>
            <w:tcW w:w="2500" w:type="pct"/>
            <w:tcBorders>
              <w:top w:val="nil"/>
              <w:left w:val="nil"/>
              <w:bottom w:val="single" w:sz="4" w:space="0" w:color="auto"/>
              <w:right w:val="single" w:sz="4" w:space="0" w:color="auto"/>
            </w:tcBorders>
            <w:shd w:val="clear" w:color="auto" w:fill="auto"/>
            <w:vAlign w:val="center"/>
            <w:hideMark/>
          </w:tcPr>
          <w:p w14:paraId="3417B4B3" w14:textId="77777777" w:rsidR="008A0CB0" w:rsidRPr="001946A3" w:rsidRDefault="008A0CB0" w:rsidP="008A5A56">
            <w:pPr>
              <w:jc w:val="center"/>
              <w:rPr>
                <w:sz w:val="18"/>
                <w:szCs w:val="18"/>
              </w:rPr>
            </w:pPr>
            <w:r w:rsidRPr="001946A3">
              <w:rPr>
                <w:sz w:val="18"/>
                <w:szCs w:val="18"/>
              </w:rPr>
              <w:t>Zmniejszenie zużycia energii cieplnej poprzez wykonanie działań termomodernizacyjnych budynków</w:t>
            </w:r>
          </w:p>
        </w:tc>
      </w:tr>
      <w:tr w:rsidR="008A0CB0" w:rsidRPr="001946A3" w14:paraId="1E07DD15"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0D94925A" w14:textId="77777777" w:rsidR="008A0CB0" w:rsidRPr="001946A3" w:rsidRDefault="008A0CB0"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17BF395A" w14:textId="77777777" w:rsidR="008A0CB0" w:rsidRPr="001946A3" w:rsidRDefault="008A0CB0" w:rsidP="008A5A56">
            <w:pPr>
              <w:jc w:val="center"/>
              <w:rPr>
                <w:sz w:val="18"/>
                <w:szCs w:val="18"/>
              </w:rPr>
            </w:pPr>
            <w:r w:rsidRPr="001946A3">
              <w:rPr>
                <w:sz w:val="18"/>
                <w:szCs w:val="18"/>
              </w:rPr>
              <w:t>Montaż/instalacja efektywnego energetycznie oświetlenia publicznego</w:t>
            </w:r>
          </w:p>
        </w:tc>
      </w:tr>
      <w:tr w:rsidR="008A0CB0" w:rsidRPr="001946A3" w14:paraId="26713F90" w14:textId="77777777" w:rsidTr="008A5A56">
        <w:trPr>
          <w:trHeight w:val="285"/>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EB928A0" w14:textId="77777777" w:rsidR="008A0CB0" w:rsidRPr="001946A3" w:rsidRDefault="008A0CB0" w:rsidP="008A5A56">
            <w:pPr>
              <w:ind w:left="360"/>
              <w:jc w:val="center"/>
              <w:rPr>
                <w:color w:val="000000"/>
                <w:sz w:val="18"/>
                <w:szCs w:val="18"/>
              </w:rPr>
            </w:pPr>
            <w:r w:rsidRPr="001946A3">
              <w:rPr>
                <w:color w:val="000000"/>
                <w:sz w:val="18"/>
                <w:szCs w:val="18"/>
              </w:rPr>
              <w:t>Wzrost udziału wykorzystania OZE</w:t>
            </w:r>
          </w:p>
        </w:tc>
        <w:tc>
          <w:tcPr>
            <w:tcW w:w="2500" w:type="pct"/>
            <w:tcBorders>
              <w:top w:val="nil"/>
              <w:left w:val="nil"/>
              <w:bottom w:val="single" w:sz="4" w:space="0" w:color="auto"/>
              <w:right w:val="single" w:sz="4" w:space="0" w:color="auto"/>
            </w:tcBorders>
            <w:shd w:val="clear" w:color="auto" w:fill="auto"/>
            <w:vAlign w:val="center"/>
            <w:hideMark/>
          </w:tcPr>
          <w:p w14:paraId="10584C3B" w14:textId="77777777" w:rsidR="008A0CB0" w:rsidRPr="001946A3" w:rsidRDefault="008A0CB0" w:rsidP="008A5A56">
            <w:pPr>
              <w:jc w:val="center"/>
              <w:rPr>
                <w:sz w:val="18"/>
                <w:szCs w:val="18"/>
              </w:rPr>
            </w:pPr>
            <w:r w:rsidRPr="001946A3">
              <w:rPr>
                <w:sz w:val="18"/>
                <w:szCs w:val="18"/>
              </w:rPr>
              <w:t>Montaż nowych instalacji odnawialnych źródeł energii</w:t>
            </w:r>
          </w:p>
        </w:tc>
      </w:tr>
      <w:tr w:rsidR="008A0CB0" w:rsidRPr="001946A3" w14:paraId="37E718DD"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61A03FC4" w14:textId="77777777" w:rsidR="00820375" w:rsidRPr="00820375" w:rsidRDefault="008A0CB0" w:rsidP="00820375">
            <w:pPr>
              <w:ind w:left="360"/>
              <w:jc w:val="center"/>
              <w:rPr>
                <w:sz w:val="18"/>
                <w:szCs w:val="18"/>
              </w:rPr>
            </w:pPr>
            <w:r w:rsidRPr="001946A3">
              <w:rPr>
                <w:sz w:val="18"/>
                <w:szCs w:val="18"/>
              </w:rPr>
              <w:t xml:space="preserve">Poprawa jakości powietrza na terenie Gminy </w:t>
            </w:r>
            <w:r w:rsidR="00820375">
              <w:rPr>
                <w:sz w:val="18"/>
                <w:szCs w:val="18"/>
              </w:rPr>
              <w:t>Police</w:t>
            </w:r>
          </w:p>
        </w:tc>
        <w:tc>
          <w:tcPr>
            <w:tcW w:w="2500" w:type="pct"/>
            <w:tcBorders>
              <w:top w:val="nil"/>
              <w:left w:val="nil"/>
              <w:bottom w:val="single" w:sz="4" w:space="0" w:color="auto"/>
              <w:right w:val="single" w:sz="4" w:space="0" w:color="auto"/>
            </w:tcBorders>
            <w:shd w:val="clear" w:color="auto" w:fill="auto"/>
            <w:vAlign w:val="center"/>
            <w:hideMark/>
          </w:tcPr>
          <w:p w14:paraId="5BBB34D8" w14:textId="77777777" w:rsidR="008A0CB0" w:rsidRPr="001946A3" w:rsidRDefault="008A0CB0" w:rsidP="008A5A56">
            <w:pPr>
              <w:jc w:val="center"/>
              <w:rPr>
                <w:sz w:val="18"/>
                <w:szCs w:val="18"/>
              </w:rPr>
            </w:pPr>
            <w:r w:rsidRPr="001946A3">
              <w:rPr>
                <w:sz w:val="18"/>
                <w:szCs w:val="18"/>
              </w:rPr>
              <w:t xml:space="preserve">Realizacja działań edukacji ekologicznej mających na celu wdrożenie nowych </w:t>
            </w:r>
            <w:proofErr w:type="spellStart"/>
            <w:r w:rsidRPr="001946A3">
              <w:rPr>
                <w:sz w:val="18"/>
                <w:szCs w:val="18"/>
              </w:rPr>
              <w:t>zachowań</w:t>
            </w:r>
            <w:proofErr w:type="spellEnd"/>
            <w:r w:rsidRPr="001946A3">
              <w:rPr>
                <w:sz w:val="18"/>
                <w:szCs w:val="18"/>
              </w:rPr>
              <w:t xml:space="preserve"> wśród mieszkańców</w:t>
            </w:r>
          </w:p>
        </w:tc>
      </w:tr>
      <w:tr w:rsidR="008A0CB0" w:rsidRPr="00FA2FC0" w14:paraId="6D3517D0"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37B19A52" w14:textId="77777777" w:rsidR="008A0CB0" w:rsidRPr="001946A3" w:rsidRDefault="008A0CB0" w:rsidP="008A5A56">
            <w:pPr>
              <w:jc w:val="center"/>
              <w:rPr>
                <w:rFonts w:cs="Arial"/>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337A12EF" w14:textId="77777777" w:rsidR="008A0CB0" w:rsidRPr="001946A3" w:rsidRDefault="008A0CB0" w:rsidP="008A5A56">
            <w:pPr>
              <w:jc w:val="center"/>
              <w:rPr>
                <w:rFonts w:cs="Arial"/>
                <w:color w:val="000000"/>
                <w:sz w:val="18"/>
                <w:szCs w:val="18"/>
              </w:rPr>
            </w:pPr>
            <w:r w:rsidRPr="001946A3">
              <w:rPr>
                <w:rFonts w:cs="Arial"/>
                <w:color w:val="000000"/>
                <w:sz w:val="18"/>
                <w:szCs w:val="18"/>
              </w:rPr>
              <w:t>Wymiana indywidualnych źródeł ciepła na niskoemisyjne</w:t>
            </w:r>
          </w:p>
        </w:tc>
      </w:tr>
    </w:tbl>
    <w:p w14:paraId="28DF8139" w14:textId="77777777" w:rsidR="0003311C" w:rsidRPr="001C1177" w:rsidRDefault="0003311C" w:rsidP="0003311C">
      <w:pPr>
        <w:pStyle w:val="PGNSOMNormalny"/>
      </w:pPr>
      <w:r w:rsidRPr="001C1177">
        <w:t xml:space="preserve">Zdefiniowano następujące cele dla Gminy </w:t>
      </w:r>
      <w:r w:rsidR="00CA5692" w:rsidRPr="001C1177">
        <w:t>Police</w:t>
      </w:r>
      <w:r w:rsidR="008C3F05" w:rsidRPr="001C1177">
        <w:t xml:space="preserve"> </w:t>
      </w:r>
      <w:r w:rsidRPr="001C1177">
        <w:t>w kontekście gospodarki niskoemisyjnej:</w:t>
      </w:r>
    </w:p>
    <w:p w14:paraId="216D2886" w14:textId="77777777" w:rsidR="00180077" w:rsidRPr="001C1177" w:rsidRDefault="00180077" w:rsidP="00180077">
      <w:pPr>
        <w:pStyle w:val="PGNSOMpunktowanie"/>
      </w:pPr>
      <w:r w:rsidRPr="001C1177">
        <w:t>redukcja emisji CO</w:t>
      </w:r>
      <w:r w:rsidRPr="001C1177">
        <w:rPr>
          <w:vertAlign w:val="subscript"/>
        </w:rPr>
        <w:t>2</w:t>
      </w:r>
      <w:r w:rsidRPr="001C1177">
        <w:t xml:space="preserve"> o </w:t>
      </w:r>
      <w:r>
        <w:t>5,63</w:t>
      </w:r>
      <w:r w:rsidRPr="001C1177">
        <w:t>% do roku 2020 r., w stosunku do roku bazowego 2013;</w:t>
      </w:r>
    </w:p>
    <w:p w14:paraId="73B854B9" w14:textId="77777777" w:rsidR="00180077" w:rsidRPr="001C1177" w:rsidRDefault="00180077" w:rsidP="00180077">
      <w:pPr>
        <w:pStyle w:val="PGNSOMpunktowanie"/>
      </w:pPr>
      <w:r w:rsidRPr="001C1177">
        <w:t>redukcja do 2020 r. zużycia energii fi</w:t>
      </w:r>
      <w:r>
        <w:t>nalnej o 2,30</w:t>
      </w:r>
      <w:r w:rsidRPr="001C1177">
        <w:t>%, w stosunku do roku bazowego 2013;</w:t>
      </w:r>
    </w:p>
    <w:p w14:paraId="01973851" w14:textId="77777777" w:rsidR="00180077" w:rsidRPr="001C1177" w:rsidRDefault="00180077" w:rsidP="00180077">
      <w:pPr>
        <w:pStyle w:val="PGNSOMpunktowanie"/>
      </w:pPr>
      <w:r w:rsidRPr="001C1177">
        <w:t xml:space="preserve">zwiększenie udziału wykorzystania energii pochodzącej ze źródeł odnawialnych o </w:t>
      </w:r>
      <w:r>
        <w:t>1,30</w:t>
      </w:r>
      <w:r w:rsidRPr="001C1177">
        <w:t>% do roku 2020, w stosunku do roku bazowego 2013;</w:t>
      </w:r>
    </w:p>
    <w:p w14:paraId="21583FB0" w14:textId="77777777" w:rsidR="00180077" w:rsidRPr="001C1177" w:rsidRDefault="00180077" w:rsidP="00180077">
      <w:pPr>
        <w:pStyle w:val="PGNSOMpunktowanie"/>
      </w:pPr>
      <w:r w:rsidRPr="001C1177">
        <w:t>redukcja zanieczyszczeń do powietrza zgodnie z zapisami POP dla strefy zachodniopomorskiej.</w:t>
      </w:r>
    </w:p>
    <w:p w14:paraId="5190089F" w14:textId="77777777" w:rsidR="005474CA" w:rsidRPr="003A68E9" w:rsidRDefault="005474CA" w:rsidP="005474CA">
      <w:pPr>
        <w:pStyle w:val="PGNSOMNormalny"/>
      </w:pPr>
      <w:r w:rsidRPr="003A68E9">
        <w:t xml:space="preserve">W poniższej tabeli zestawiono efekt ekologiczny, uzyskaną efektywność energetyczną – zysk energii finalnej oraz ilość energii wytworzonej przez OZE do roku 2020 dla </w:t>
      </w:r>
      <w:r w:rsidR="008C3F05" w:rsidRPr="003A68E9">
        <w:t xml:space="preserve">Gminy </w:t>
      </w:r>
      <w:r w:rsidR="003A68E9" w:rsidRPr="003A68E9">
        <w:lastRenderedPageBreak/>
        <w:t>Police</w:t>
      </w:r>
      <w:r w:rsidR="003A68E9">
        <w:t xml:space="preserve"> </w:t>
      </w:r>
      <w:r w:rsidRPr="003A68E9">
        <w:t>jako całości w odnies</w:t>
      </w:r>
      <w:r w:rsidR="00837EDD" w:rsidRPr="003A68E9">
        <w:t>ieniu do roku bazowego 2013.</w:t>
      </w:r>
      <w:r w:rsidR="003A68E9">
        <w:t xml:space="preserve"> Cel obejmuje zdania już zrealizowane oraz te, które zakończą się przed rokiem 2020. </w:t>
      </w:r>
    </w:p>
    <w:p w14:paraId="1DA79E42" w14:textId="685EEED8" w:rsidR="005474CA" w:rsidRDefault="005474CA" w:rsidP="005474CA">
      <w:pPr>
        <w:pStyle w:val="PGNSOMpodpisrys"/>
      </w:pPr>
      <w:bookmarkStart w:id="404" w:name="_Toc525824401"/>
      <w:bookmarkStart w:id="405" w:name="_Toc525883550"/>
      <w:bookmarkStart w:id="406" w:name="_Toc525883883"/>
      <w:bookmarkStart w:id="407" w:name="_Toc525884291"/>
      <w:bookmarkStart w:id="408" w:name="_Toc44076574"/>
      <w:r w:rsidRPr="003A68E9">
        <w:t xml:space="preserve">Tabela </w:t>
      </w:r>
      <w:r w:rsidR="00533001" w:rsidRPr="003A68E9">
        <w:fldChar w:fldCharType="begin"/>
      </w:r>
      <w:r w:rsidR="00227E7D" w:rsidRPr="003A68E9">
        <w:instrText xml:space="preserve"> SEQ Tabela \* ARABIC </w:instrText>
      </w:r>
      <w:r w:rsidR="00533001" w:rsidRPr="003A68E9">
        <w:fldChar w:fldCharType="separate"/>
      </w:r>
      <w:r w:rsidR="002C2686">
        <w:rPr>
          <w:noProof/>
        </w:rPr>
        <w:t>32</w:t>
      </w:r>
      <w:r w:rsidR="00533001" w:rsidRPr="003A68E9">
        <w:rPr>
          <w:noProof/>
        </w:rPr>
        <w:fldChar w:fldCharType="end"/>
      </w:r>
      <w:r w:rsidRPr="003A68E9">
        <w:t>. Wskaźniki i cele redukcji emisji CO</w:t>
      </w:r>
      <w:r w:rsidRPr="003A68E9">
        <w:rPr>
          <w:vertAlign w:val="subscript"/>
        </w:rPr>
        <w:t>2</w:t>
      </w:r>
      <w:r w:rsidRPr="003A68E9">
        <w:t xml:space="preserve"> i zużycia energii o</w:t>
      </w:r>
      <w:r w:rsidR="00BE6A05" w:rsidRPr="003A68E9">
        <w:t>raz wzrostu produkcji energii z </w:t>
      </w:r>
      <w:r w:rsidRPr="003A68E9">
        <w:t xml:space="preserve">OZE na terenie </w:t>
      </w:r>
      <w:r w:rsidR="008C3F05" w:rsidRPr="003A68E9">
        <w:t>Gminy</w:t>
      </w:r>
      <w:r w:rsidR="003A68E9" w:rsidRPr="003A68E9">
        <w:t xml:space="preserve"> Police</w:t>
      </w:r>
      <w:r w:rsidRPr="003A68E9">
        <w:t xml:space="preserve"> do 2020 roku.</w:t>
      </w:r>
      <w:r w:rsidRPr="003A68E9">
        <w:rPr>
          <w:rStyle w:val="Odwoanieprzypisudolnego"/>
        </w:rPr>
        <w:footnoteReference w:id="53"/>
      </w:r>
      <w:bookmarkEnd w:id="404"/>
      <w:bookmarkEnd w:id="405"/>
      <w:bookmarkEnd w:id="406"/>
      <w:bookmarkEnd w:id="407"/>
      <w:bookmarkEnd w:id="408"/>
    </w:p>
    <w:tbl>
      <w:tblPr>
        <w:tblW w:w="5000" w:type="pct"/>
        <w:tblCellMar>
          <w:left w:w="70" w:type="dxa"/>
          <w:right w:w="70" w:type="dxa"/>
        </w:tblCellMar>
        <w:tblLook w:val="04A0" w:firstRow="1" w:lastRow="0" w:firstColumn="1" w:lastColumn="0" w:noHBand="0" w:noVBand="1"/>
      </w:tblPr>
      <w:tblGrid>
        <w:gridCol w:w="1706"/>
        <w:gridCol w:w="1705"/>
        <w:gridCol w:w="1381"/>
        <w:gridCol w:w="1256"/>
        <w:gridCol w:w="1579"/>
        <w:gridCol w:w="1435"/>
      </w:tblGrid>
      <w:tr w:rsidR="001C1177" w:rsidRPr="0061371A" w14:paraId="51F6DDBC" w14:textId="77777777" w:rsidTr="0061371A">
        <w:trPr>
          <w:trHeight w:val="900"/>
        </w:trPr>
        <w:tc>
          <w:tcPr>
            <w:tcW w:w="9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26F07B8" w14:textId="77777777" w:rsidR="001C1177" w:rsidRDefault="001C1177">
            <w:pPr>
              <w:jc w:val="center"/>
              <w:rPr>
                <w:rFonts w:cs="Arial"/>
                <w:color w:val="FFFFFF"/>
                <w:sz w:val="18"/>
                <w:szCs w:val="18"/>
              </w:rPr>
            </w:pPr>
            <w:r>
              <w:rPr>
                <w:rFonts w:cs="Arial"/>
                <w:color w:val="FFFFFF"/>
                <w:sz w:val="18"/>
                <w:szCs w:val="18"/>
              </w:rPr>
              <w:t>wskaźnik redukcji zużycia energii</w:t>
            </w:r>
          </w:p>
        </w:tc>
        <w:tc>
          <w:tcPr>
            <w:tcW w:w="941" w:type="pct"/>
            <w:tcBorders>
              <w:top w:val="single" w:sz="4" w:space="0" w:color="auto"/>
              <w:left w:val="nil"/>
              <w:bottom w:val="single" w:sz="4" w:space="0" w:color="auto"/>
              <w:right w:val="single" w:sz="4" w:space="0" w:color="auto"/>
            </w:tcBorders>
            <w:shd w:val="clear" w:color="000000" w:fill="013764"/>
            <w:vAlign w:val="center"/>
            <w:hideMark/>
          </w:tcPr>
          <w:p w14:paraId="3887EB18" w14:textId="77777777" w:rsidR="001C1177" w:rsidRDefault="001C1177">
            <w:pPr>
              <w:jc w:val="center"/>
              <w:rPr>
                <w:rFonts w:cs="Arial"/>
                <w:color w:val="FFFFFF"/>
                <w:sz w:val="18"/>
                <w:szCs w:val="18"/>
              </w:rPr>
            </w:pPr>
            <w:r>
              <w:rPr>
                <w:rFonts w:cs="Arial"/>
                <w:color w:val="FFFFFF"/>
                <w:sz w:val="18"/>
                <w:szCs w:val="18"/>
              </w:rPr>
              <w:t>cel redukcji zużycia energii</w:t>
            </w:r>
          </w:p>
        </w:tc>
        <w:tc>
          <w:tcPr>
            <w:tcW w:w="762" w:type="pct"/>
            <w:tcBorders>
              <w:top w:val="single" w:sz="4" w:space="0" w:color="auto"/>
              <w:left w:val="nil"/>
              <w:bottom w:val="single" w:sz="4" w:space="0" w:color="auto"/>
              <w:right w:val="single" w:sz="4" w:space="0" w:color="auto"/>
            </w:tcBorders>
            <w:shd w:val="clear" w:color="000000" w:fill="013764"/>
            <w:vAlign w:val="center"/>
            <w:hideMark/>
          </w:tcPr>
          <w:p w14:paraId="5152DBF9" w14:textId="77777777" w:rsidR="001C1177" w:rsidRDefault="001C1177">
            <w:pPr>
              <w:jc w:val="center"/>
              <w:rPr>
                <w:rFonts w:cs="Arial"/>
                <w:color w:val="FFFFFF"/>
                <w:sz w:val="18"/>
                <w:szCs w:val="18"/>
              </w:rPr>
            </w:pPr>
            <w:r>
              <w:rPr>
                <w:rFonts w:cs="Arial"/>
                <w:color w:val="FFFFFF"/>
                <w:sz w:val="18"/>
                <w:szCs w:val="18"/>
              </w:rPr>
              <w:t>wskaźnik redukcji emisji CO</w:t>
            </w:r>
            <w:r>
              <w:rPr>
                <w:rFonts w:cs="Arial"/>
                <w:color w:val="FFFFFF"/>
                <w:sz w:val="18"/>
                <w:szCs w:val="18"/>
                <w:vertAlign w:val="subscript"/>
              </w:rPr>
              <w:t xml:space="preserve">2 </w:t>
            </w:r>
          </w:p>
        </w:tc>
        <w:tc>
          <w:tcPr>
            <w:tcW w:w="693" w:type="pct"/>
            <w:tcBorders>
              <w:top w:val="single" w:sz="4" w:space="0" w:color="auto"/>
              <w:left w:val="nil"/>
              <w:bottom w:val="single" w:sz="4" w:space="0" w:color="auto"/>
              <w:right w:val="single" w:sz="4" w:space="0" w:color="auto"/>
            </w:tcBorders>
            <w:shd w:val="clear" w:color="000000" w:fill="013764"/>
            <w:vAlign w:val="center"/>
            <w:hideMark/>
          </w:tcPr>
          <w:p w14:paraId="72CDBAA4" w14:textId="77777777" w:rsidR="001C1177" w:rsidRDefault="001C1177">
            <w:pPr>
              <w:jc w:val="center"/>
              <w:rPr>
                <w:rFonts w:cs="Arial"/>
                <w:color w:val="FFFFFF"/>
                <w:sz w:val="18"/>
                <w:szCs w:val="18"/>
              </w:rPr>
            </w:pPr>
            <w:r>
              <w:rPr>
                <w:rFonts w:cs="Arial"/>
                <w:color w:val="FFFFFF"/>
                <w:sz w:val="18"/>
                <w:szCs w:val="18"/>
              </w:rPr>
              <w:t>cel redukcji emisji CO</w:t>
            </w:r>
            <w:r>
              <w:rPr>
                <w:rFonts w:cs="Arial"/>
                <w:color w:val="FFFFFF"/>
                <w:sz w:val="18"/>
                <w:szCs w:val="18"/>
                <w:vertAlign w:val="subscript"/>
              </w:rPr>
              <w:t>2</w:t>
            </w:r>
            <w:r>
              <w:rPr>
                <w:rFonts w:cs="Arial"/>
                <w:color w:val="FFFFFF"/>
                <w:sz w:val="18"/>
                <w:szCs w:val="18"/>
              </w:rPr>
              <w:t xml:space="preserve"> </w:t>
            </w:r>
          </w:p>
        </w:tc>
        <w:tc>
          <w:tcPr>
            <w:tcW w:w="871" w:type="pct"/>
            <w:tcBorders>
              <w:top w:val="single" w:sz="4" w:space="0" w:color="auto"/>
              <w:left w:val="nil"/>
              <w:bottom w:val="single" w:sz="4" w:space="0" w:color="auto"/>
              <w:right w:val="single" w:sz="4" w:space="0" w:color="auto"/>
            </w:tcBorders>
            <w:shd w:val="clear" w:color="000000" w:fill="013764"/>
            <w:vAlign w:val="center"/>
            <w:hideMark/>
          </w:tcPr>
          <w:p w14:paraId="597E27F4" w14:textId="77777777" w:rsidR="001C1177" w:rsidRDefault="001C1177">
            <w:pPr>
              <w:jc w:val="center"/>
              <w:rPr>
                <w:rFonts w:cs="Arial"/>
                <w:color w:val="FFFFFF"/>
                <w:sz w:val="18"/>
                <w:szCs w:val="18"/>
              </w:rPr>
            </w:pPr>
            <w:r>
              <w:rPr>
                <w:rFonts w:cs="Arial"/>
                <w:color w:val="FFFFFF"/>
                <w:sz w:val="18"/>
                <w:szCs w:val="18"/>
              </w:rPr>
              <w:t xml:space="preserve">wskaźnik wzrostu produkcji energii z OZE </w:t>
            </w:r>
          </w:p>
        </w:tc>
        <w:tc>
          <w:tcPr>
            <w:tcW w:w="792" w:type="pct"/>
            <w:tcBorders>
              <w:top w:val="single" w:sz="4" w:space="0" w:color="auto"/>
              <w:left w:val="nil"/>
              <w:bottom w:val="single" w:sz="4" w:space="0" w:color="auto"/>
              <w:right w:val="single" w:sz="4" w:space="0" w:color="auto"/>
            </w:tcBorders>
            <w:shd w:val="clear" w:color="000000" w:fill="013764"/>
            <w:vAlign w:val="center"/>
            <w:hideMark/>
          </w:tcPr>
          <w:p w14:paraId="57CF9794" w14:textId="77777777" w:rsidR="001C1177" w:rsidRDefault="001C1177">
            <w:pPr>
              <w:jc w:val="center"/>
              <w:rPr>
                <w:rFonts w:cs="Arial"/>
                <w:color w:val="FFFFFF"/>
                <w:sz w:val="18"/>
                <w:szCs w:val="18"/>
              </w:rPr>
            </w:pPr>
            <w:r>
              <w:rPr>
                <w:rFonts w:cs="Arial"/>
                <w:color w:val="FFFFFF"/>
                <w:sz w:val="18"/>
                <w:szCs w:val="18"/>
              </w:rPr>
              <w:t>cel zwiększenia udziału energii pochodzącej z OZE</w:t>
            </w:r>
          </w:p>
        </w:tc>
      </w:tr>
      <w:tr w:rsidR="001C1177" w:rsidRPr="0061371A" w14:paraId="54A3B11E" w14:textId="77777777" w:rsidTr="0061371A">
        <w:trPr>
          <w:trHeight w:val="285"/>
        </w:trPr>
        <w:tc>
          <w:tcPr>
            <w:tcW w:w="941" w:type="pct"/>
            <w:tcBorders>
              <w:top w:val="nil"/>
              <w:left w:val="single" w:sz="4" w:space="0" w:color="auto"/>
              <w:bottom w:val="single" w:sz="4" w:space="0" w:color="auto"/>
              <w:right w:val="single" w:sz="4" w:space="0" w:color="auto"/>
            </w:tcBorders>
            <w:shd w:val="clear" w:color="000000" w:fill="013764"/>
            <w:vAlign w:val="center"/>
            <w:hideMark/>
          </w:tcPr>
          <w:p w14:paraId="06A54E64" w14:textId="77777777" w:rsidR="001C1177" w:rsidRDefault="001C1177">
            <w:pPr>
              <w:jc w:val="center"/>
              <w:rPr>
                <w:rFonts w:cs="Arial"/>
                <w:color w:val="FFFFFF"/>
                <w:sz w:val="18"/>
                <w:szCs w:val="18"/>
              </w:rPr>
            </w:pPr>
            <w:r>
              <w:rPr>
                <w:rFonts w:cs="Arial"/>
                <w:color w:val="FFFFFF"/>
                <w:sz w:val="18"/>
                <w:szCs w:val="18"/>
              </w:rPr>
              <w:t>[MWh/rok]</w:t>
            </w:r>
          </w:p>
        </w:tc>
        <w:tc>
          <w:tcPr>
            <w:tcW w:w="941" w:type="pct"/>
            <w:tcBorders>
              <w:top w:val="nil"/>
              <w:left w:val="nil"/>
              <w:bottom w:val="single" w:sz="4" w:space="0" w:color="auto"/>
              <w:right w:val="single" w:sz="4" w:space="0" w:color="auto"/>
            </w:tcBorders>
            <w:shd w:val="clear" w:color="000000" w:fill="013764"/>
            <w:vAlign w:val="center"/>
            <w:hideMark/>
          </w:tcPr>
          <w:p w14:paraId="0EBD04AF" w14:textId="77777777" w:rsidR="001C1177" w:rsidRDefault="001C1177">
            <w:pPr>
              <w:jc w:val="center"/>
              <w:rPr>
                <w:rFonts w:cs="Arial"/>
                <w:color w:val="FFFFFF"/>
                <w:sz w:val="18"/>
                <w:szCs w:val="18"/>
              </w:rPr>
            </w:pPr>
            <w:r>
              <w:rPr>
                <w:rFonts w:cs="Arial"/>
                <w:color w:val="FFFFFF"/>
                <w:sz w:val="18"/>
                <w:szCs w:val="18"/>
              </w:rPr>
              <w:t>[%]</w:t>
            </w:r>
          </w:p>
        </w:tc>
        <w:tc>
          <w:tcPr>
            <w:tcW w:w="762" w:type="pct"/>
            <w:tcBorders>
              <w:top w:val="nil"/>
              <w:left w:val="nil"/>
              <w:bottom w:val="single" w:sz="4" w:space="0" w:color="auto"/>
              <w:right w:val="single" w:sz="4" w:space="0" w:color="auto"/>
            </w:tcBorders>
            <w:shd w:val="clear" w:color="000000" w:fill="013764"/>
            <w:vAlign w:val="center"/>
            <w:hideMark/>
          </w:tcPr>
          <w:p w14:paraId="04696374" w14:textId="77777777" w:rsidR="001C1177" w:rsidRDefault="001C1177">
            <w:pPr>
              <w:jc w:val="center"/>
              <w:rPr>
                <w:rFonts w:cs="Arial"/>
                <w:color w:val="FFFFFF"/>
                <w:sz w:val="18"/>
                <w:szCs w:val="18"/>
              </w:rPr>
            </w:pPr>
            <w:r>
              <w:rPr>
                <w:rFonts w:cs="Arial"/>
                <w:color w:val="FFFFFF"/>
                <w:sz w:val="18"/>
                <w:szCs w:val="18"/>
              </w:rPr>
              <w:t>[Mg/rok]</w:t>
            </w:r>
          </w:p>
        </w:tc>
        <w:tc>
          <w:tcPr>
            <w:tcW w:w="693" w:type="pct"/>
            <w:tcBorders>
              <w:top w:val="nil"/>
              <w:left w:val="nil"/>
              <w:bottom w:val="single" w:sz="4" w:space="0" w:color="auto"/>
              <w:right w:val="single" w:sz="4" w:space="0" w:color="auto"/>
            </w:tcBorders>
            <w:shd w:val="clear" w:color="000000" w:fill="013764"/>
            <w:vAlign w:val="center"/>
            <w:hideMark/>
          </w:tcPr>
          <w:p w14:paraId="5A18FD41" w14:textId="77777777" w:rsidR="001C1177" w:rsidRDefault="001C1177">
            <w:pPr>
              <w:jc w:val="center"/>
              <w:rPr>
                <w:rFonts w:cs="Arial"/>
                <w:color w:val="FFFFFF"/>
                <w:sz w:val="18"/>
                <w:szCs w:val="18"/>
              </w:rPr>
            </w:pPr>
            <w:r>
              <w:rPr>
                <w:rFonts w:cs="Arial"/>
                <w:color w:val="FFFFFF"/>
                <w:sz w:val="18"/>
                <w:szCs w:val="18"/>
              </w:rPr>
              <w:t>[%]</w:t>
            </w:r>
          </w:p>
        </w:tc>
        <w:tc>
          <w:tcPr>
            <w:tcW w:w="871" w:type="pct"/>
            <w:tcBorders>
              <w:top w:val="nil"/>
              <w:left w:val="nil"/>
              <w:bottom w:val="single" w:sz="4" w:space="0" w:color="auto"/>
              <w:right w:val="single" w:sz="4" w:space="0" w:color="auto"/>
            </w:tcBorders>
            <w:shd w:val="clear" w:color="000000" w:fill="013764"/>
            <w:vAlign w:val="center"/>
            <w:hideMark/>
          </w:tcPr>
          <w:p w14:paraId="0BB89596" w14:textId="77777777" w:rsidR="001C1177" w:rsidRDefault="001C1177">
            <w:pPr>
              <w:jc w:val="center"/>
              <w:rPr>
                <w:rFonts w:cs="Arial"/>
                <w:color w:val="FFFFFF"/>
                <w:sz w:val="18"/>
                <w:szCs w:val="18"/>
              </w:rPr>
            </w:pPr>
            <w:r>
              <w:rPr>
                <w:rFonts w:cs="Arial"/>
                <w:color w:val="FFFFFF"/>
                <w:sz w:val="18"/>
                <w:szCs w:val="18"/>
              </w:rPr>
              <w:t>[MWh/rok]</w:t>
            </w:r>
          </w:p>
        </w:tc>
        <w:tc>
          <w:tcPr>
            <w:tcW w:w="792" w:type="pct"/>
            <w:tcBorders>
              <w:top w:val="nil"/>
              <w:left w:val="nil"/>
              <w:bottom w:val="single" w:sz="4" w:space="0" w:color="auto"/>
              <w:right w:val="single" w:sz="4" w:space="0" w:color="auto"/>
            </w:tcBorders>
            <w:shd w:val="clear" w:color="000000" w:fill="013764"/>
            <w:vAlign w:val="center"/>
            <w:hideMark/>
          </w:tcPr>
          <w:p w14:paraId="434F4F58" w14:textId="77777777" w:rsidR="001C1177" w:rsidRDefault="001C1177">
            <w:pPr>
              <w:jc w:val="center"/>
              <w:rPr>
                <w:rFonts w:cs="Arial"/>
                <w:color w:val="FFFFFF"/>
                <w:sz w:val="18"/>
                <w:szCs w:val="18"/>
              </w:rPr>
            </w:pPr>
            <w:r>
              <w:rPr>
                <w:rFonts w:cs="Arial"/>
                <w:color w:val="FFFFFF"/>
                <w:sz w:val="18"/>
                <w:szCs w:val="18"/>
              </w:rPr>
              <w:t>[%]</w:t>
            </w:r>
          </w:p>
        </w:tc>
      </w:tr>
      <w:tr w:rsidR="00180077" w:rsidRPr="0061371A" w14:paraId="239AEB20"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26CEB70C" w14:textId="77777777" w:rsidR="00180077" w:rsidRDefault="00180077">
            <w:pPr>
              <w:jc w:val="center"/>
              <w:rPr>
                <w:rFonts w:cs="Arial"/>
                <w:color w:val="000000"/>
                <w:sz w:val="18"/>
                <w:szCs w:val="18"/>
              </w:rPr>
            </w:pPr>
            <w:r>
              <w:rPr>
                <w:rFonts w:cs="Arial"/>
                <w:color w:val="000000"/>
                <w:sz w:val="18"/>
                <w:szCs w:val="18"/>
              </w:rPr>
              <w:t>7 049,00</w:t>
            </w:r>
          </w:p>
        </w:tc>
        <w:tc>
          <w:tcPr>
            <w:tcW w:w="941" w:type="pct"/>
            <w:tcBorders>
              <w:top w:val="nil"/>
              <w:left w:val="nil"/>
              <w:bottom w:val="single" w:sz="4" w:space="0" w:color="auto"/>
              <w:right w:val="single" w:sz="4" w:space="0" w:color="auto"/>
            </w:tcBorders>
            <w:shd w:val="clear" w:color="auto" w:fill="auto"/>
            <w:vAlign w:val="center"/>
            <w:hideMark/>
          </w:tcPr>
          <w:p w14:paraId="63511775" w14:textId="77777777" w:rsidR="00180077" w:rsidRDefault="00180077">
            <w:pPr>
              <w:jc w:val="center"/>
              <w:rPr>
                <w:rFonts w:cs="Arial"/>
                <w:color w:val="000000"/>
                <w:sz w:val="18"/>
                <w:szCs w:val="18"/>
              </w:rPr>
            </w:pPr>
            <w:r>
              <w:rPr>
                <w:rFonts w:cs="Arial"/>
                <w:color w:val="000000"/>
                <w:sz w:val="18"/>
                <w:szCs w:val="18"/>
              </w:rPr>
              <w:t>1,37%</w:t>
            </w:r>
          </w:p>
        </w:tc>
        <w:tc>
          <w:tcPr>
            <w:tcW w:w="762" w:type="pct"/>
            <w:tcBorders>
              <w:top w:val="nil"/>
              <w:left w:val="nil"/>
              <w:bottom w:val="single" w:sz="4" w:space="0" w:color="auto"/>
              <w:right w:val="single" w:sz="4" w:space="0" w:color="auto"/>
            </w:tcBorders>
            <w:shd w:val="clear" w:color="auto" w:fill="auto"/>
            <w:vAlign w:val="center"/>
            <w:hideMark/>
          </w:tcPr>
          <w:p w14:paraId="38FDC403" w14:textId="77777777" w:rsidR="00180077" w:rsidRDefault="00180077">
            <w:pPr>
              <w:jc w:val="center"/>
              <w:rPr>
                <w:rFonts w:cs="Arial"/>
                <w:color w:val="000000"/>
                <w:sz w:val="18"/>
                <w:szCs w:val="18"/>
              </w:rPr>
            </w:pPr>
            <w:r>
              <w:rPr>
                <w:rFonts w:cs="Arial"/>
                <w:color w:val="000000"/>
                <w:sz w:val="18"/>
                <w:szCs w:val="18"/>
              </w:rPr>
              <w:t>6 331,76</w:t>
            </w:r>
          </w:p>
        </w:tc>
        <w:tc>
          <w:tcPr>
            <w:tcW w:w="693" w:type="pct"/>
            <w:tcBorders>
              <w:top w:val="nil"/>
              <w:left w:val="nil"/>
              <w:bottom w:val="single" w:sz="4" w:space="0" w:color="auto"/>
              <w:right w:val="single" w:sz="4" w:space="0" w:color="auto"/>
            </w:tcBorders>
            <w:shd w:val="clear" w:color="auto" w:fill="auto"/>
            <w:vAlign w:val="center"/>
            <w:hideMark/>
          </w:tcPr>
          <w:p w14:paraId="7A557F21" w14:textId="77777777" w:rsidR="00180077" w:rsidRDefault="00180077">
            <w:pPr>
              <w:jc w:val="center"/>
              <w:rPr>
                <w:rFonts w:cs="Arial"/>
                <w:color w:val="000000"/>
                <w:sz w:val="18"/>
                <w:szCs w:val="18"/>
              </w:rPr>
            </w:pPr>
            <w:r>
              <w:rPr>
                <w:rFonts w:cs="Arial"/>
                <w:color w:val="000000"/>
                <w:sz w:val="18"/>
                <w:szCs w:val="18"/>
              </w:rPr>
              <w:t>4,01%</w:t>
            </w:r>
          </w:p>
        </w:tc>
        <w:tc>
          <w:tcPr>
            <w:tcW w:w="871" w:type="pct"/>
            <w:tcBorders>
              <w:top w:val="nil"/>
              <w:left w:val="nil"/>
              <w:bottom w:val="single" w:sz="4" w:space="0" w:color="auto"/>
              <w:right w:val="single" w:sz="4" w:space="0" w:color="auto"/>
            </w:tcBorders>
            <w:shd w:val="clear" w:color="auto" w:fill="auto"/>
            <w:vAlign w:val="center"/>
            <w:hideMark/>
          </w:tcPr>
          <w:p w14:paraId="3CFAFF3D" w14:textId="77777777" w:rsidR="00180077" w:rsidRDefault="00180077">
            <w:pPr>
              <w:jc w:val="center"/>
              <w:rPr>
                <w:rFonts w:cs="Arial"/>
                <w:color w:val="000000"/>
                <w:sz w:val="18"/>
                <w:szCs w:val="18"/>
              </w:rPr>
            </w:pPr>
            <w:r>
              <w:rPr>
                <w:rFonts w:cs="Arial"/>
                <w:color w:val="000000"/>
                <w:sz w:val="18"/>
                <w:szCs w:val="18"/>
              </w:rPr>
              <w:t>6 660,00</w:t>
            </w:r>
          </w:p>
        </w:tc>
        <w:tc>
          <w:tcPr>
            <w:tcW w:w="792" w:type="pct"/>
            <w:tcBorders>
              <w:top w:val="nil"/>
              <w:left w:val="nil"/>
              <w:bottom w:val="single" w:sz="4" w:space="0" w:color="auto"/>
              <w:right w:val="single" w:sz="4" w:space="0" w:color="auto"/>
            </w:tcBorders>
            <w:shd w:val="clear" w:color="auto" w:fill="auto"/>
            <w:vAlign w:val="center"/>
            <w:hideMark/>
          </w:tcPr>
          <w:p w14:paraId="041E9085" w14:textId="77777777" w:rsidR="00180077" w:rsidRDefault="00180077">
            <w:pPr>
              <w:jc w:val="center"/>
              <w:rPr>
                <w:rFonts w:cs="Arial"/>
                <w:color w:val="000000"/>
                <w:sz w:val="18"/>
                <w:szCs w:val="18"/>
              </w:rPr>
            </w:pPr>
            <w:r>
              <w:rPr>
                <w:rFonts w:cs="Arial"/>
                <w:color w:val="000000"/>
                <w:sz w:val="18"/>
                <w:szCs w:val="18"/>
              </w:rPr>
              <w:t>1,30%</w:t>
            </w:r>
          </w:p>
        </w:tc>
      </w:tr>
      <w:tr w:rsidR="00180077" w:rsidRPr="0061371A" w14:paraId="665089E6"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093AF5EE" w14:textId="77777777" w:rsidR="00180077" w:rsidRDefault="00180077">
            <w:pPr>
              <w:jc w:val="center"/>
              <w:rPr>
                <w:rFonts w:cs="Arial"/>
                <w:color w:val="000000"/>
                <w:sz w:val="18"/>
                <w:szCs w:val="18"/>
              </w:rPr>
            </w:pPr>
            <w:r>
              <w:rPr>
                <w:rFonts w:cs="Arial"/>
                <w:color w:val="000000"/>
                <w:sz w:val="18"/>
                <w:szCs w:val="18"/>
              </w:rPr>
              <w:t>5 886,00</w:t>
            </w:r>
          </w:p>
        </w:tc>
        <w:tc>
          <w:tcPr>
            <w:tcW w:w="941" w:type="pct"/>
            <w:tcBorders>
              <w:top w:val="nil"/>
              <w:left w:val="nil"/>
              <w:bottom w:val="single" w:sz="4" w:space="0" w:color="auto"/>
              <w:right w:val="single" w:sz="4" w:space="0" w:color="auto"/>
            </w:tcBorders>
            <w:shd w:val="clear" w:color="auto" w:fill="auto"/>
            <w:vAlign w:val="center"/>
            <w:hideMark/>
          </w:tcPr>
          <w:p w14:paraId="35F973FE" w14:textId="77777777" w:rsidR="00180077" w:rsidRDefault="00180077">
            <w:pPr>
              <w:jc w:val="center"/>
              <w:rPr>
                <w:rFonts w:cs="Arial"/>
                <w:color w:val="000000"/>
                <w:sz w:val="18"/>
                <w:szCs w:val="18"/>
              </w:rPr>
            </w:pPr>
            <w:r>
              <w:rPr>
                <w:rFonts w:cs="Arial"/>
                <w:color w:val="000000"/>
                <w:sz w:val="18"/>
                <w:szCs w:val="18"/>
              </w:rPr>
              <w:t>1,15%</w:t>
            </w:r>
          </w:p>
        </w:tc>
        <w:tc>
          <w:tcPr>
            <w:tcW w:w="762" w:type="pct"/>
            <w:tcBorders>
              <w:top w:val="nil"/>
              <w:left w:val="nil"/>
              <w:bottom w:val="single" w:sz="4" w:space="0" w:color="auto"/>
              <w:right w:val="single" w:sz="4" w:space="0" w:color="auto"/>
            </w:tcBorders>
            <w:shd w:val="clear" w:color="auto" w:fill="auto"/>
            <w:vAlign w:val="center"/>
            <w:hideMark/>
          </w:tcPr>
          <w:p w14:paraId="3DE3AA85" w14:textId="77777777" w:rsidR="00180077" w:rsidRDefault="00180077">
            <w:pPr>
              <w:jc w:val="center"/>
              <w:rPr>
                <w:rFonts w:cs="Arial"/>
                <w:color w:val="000000"/>
                <w:sz w:val="18"/>
                <w:szCs w:val="18"/>
              </w:rPr>
            </w:pPr>
            <w:r>
              <w:rPr>
                <w:rFonts w:cs="Arial"/>
                <w:color w:val="000000"/>
                <w:sz w:val="18"/>
                <w:szCs w:val="18"/>
              </w:rPr>
              <w:t>2 611,00</w:t>
            </w:r>
          </w:p>
        </w:tc>
        <w:tc>
          <w:tcPr>
            <w:tcW w:w="693" w:type="pct"/>
            <w:tcBorders>
              <w:top w:val="nil"/>
              <w:left w:val="nil"/>
              <w:bottom w:val="single" w:sz="4" w:space="0" w:color="auto"/>
              <w:right w:val="single" w:sz="4" w:space="0" w:color="auto"/>
            </w:tcBorders>
            <w:shd w:val="clear" w:color="auto" w:fill="auto"/>
            <w:vAlign w:val="center"/>
            <w:hideMark/>
          </w:tcPr>
          <w:p w14:paraId="62118296" w14:textId="77777777" w:rsidR="00180077" w:rsidRDefault="00180077">
            <w:pPr>
              <w:jc w:val="center"/>
              <w:rPr>
                <w:rFonts w:cs="Arial"/>
                <w:color w:val="000000"/>
                <w:sz w:val="18"/>
                <w:szCs w:val="18"/>
              </w:rPr>
            </w:pPr>
            <w:r>
              <w:rPr>
                <w:rFonts w:cs="Arial"/>
                <w:color w:val="000000"/>
                <w:sz w:val="18"/>
                <w:szCs w:val="18"/>
              </w:rPr>
              <w:t>1,65%</w:t>
            </w:r>
          </w:p>
        </w:tc>
        <w:tc>
          <w:tcPr>
            <w:tcW w:w="871" w:type="pct"/>
            <w:tcBorders>
              <w:top w:val="nil"/>
              <w:left w:val="nil"/>
              <w:bottom w:val="single" w:sz="4" w:space="0" w:color="auto"/>
              <w:right w:val="single" w:sz="4" w:space="0" w:color="auto"/>
            </w:tcBorders>
            <w:shd w:val="clear" w:color="auto" w:fill="auto"/>
            <w:vAlign w:val="center"/>
            <w:hideMark/>
          </w:tcPr>
          <w:p w14:paraId="54CB9F44" w14:textId="77777777" w:rsidR="00180077" w:rsidRDefault="00180077">
            <w:pPr>
              <w:jc w:val="center"/>
              <w:rPr>
                <w:rFonts w:cs="Arial"/>
                <w:color w:val="000000"/>
                <w:sz w:val="18"/>
                <w:szCs w:val="18"/>
              </w:rPr>
            </w:pPr>
            <w:r>
              <w:rPr>
                <w:rFonts w:cs="Arial"/>
                <w:color w:val="000000"/>
                <w:sz w:val="18"/>
                <w:szCs w:val="18"/>
              </w:rPr>
              <w:t>0,00</w:t>
            </w:r>
          </w:p>
        </w:tc>
        <w:tc>
          <w:tcPr>
            <w:tcW w:w="792" w:type="pct"/>
            <w:tcBorders>
              <w:top w:val="nil"/>
              <w:left w:val="nil"/>
              <w:bottom w:val="single" w:sz="4" w:space="0" w:color="auto"/>
              <w:right w:val="single" w:sz="4" w:space="0" w:color="auto"/>
            </w:tcBorders>
            <w:shd w:val="clear" w:color="auto" w:fill="auto"/>
            <w:vAlign w:val="center"/>
            <w:hideMark/>
          </w:tcPr>
          <w:p w14:paraId="22A9C753" w14:textId="77777777" w:rsidR="00180077" w:rsidRDefault="00180077">
            <w:pPr>
              <w:jc w:val="center"/>
              <w:rPr>
                <w:rFonts w:cs="Arial"/>
                <w:color w:val="000000"/>
                <w:sz w:val="18"/>
                <w:szCs w:val="18"/>
              </w:rPr>
            </w:pPr>
            <w:r>
              <w:rPr>
                <w:rFonts w:cs="Arial"/>
                <w:color w:val="000000"/>
                <w:sz w:val="18"/>
                <w:szCs w:val="18"/>
              </w:rPr>
              <w:t>0,00%</w:t>
            </w:r>
          </w:p>
        </w:tc>
      </w:tr>
      <w:tr w:rsidR="00180077" w:rsidRPr="0061371A" w14:paraId="6476CF9F"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3AC73916" w14:textId="77777777" w:rsidR="00180077" w:rsidRDefault="00180077">
            <w:pPr>
              <w:jc w:val="center"/>
              <w:rPr>
                <w:rFonts w:cs="Arial"/>
                <w:color w:val="000000"/>
                <w:sz w:val="18"/>
                <w:szCs w:val="18"/>
              </w:rPr>
            </w:pPr>
            <w:r>
              <w:rPr>
                <w:rFonts w:cs="Arial"/>
                <w:color w:val="000000"/>
                <w:sz w:val="18"/>
                <w:szCs w:val="18"/>
              </w:rPr>
              <w:t>12 935,00</w:t>
            </w:r>
          </w:p>
        </w:tc>
        <w:tc>
          <w:tcPr>
            <w:tcW w:w="941" w:type="pct"/>
            <w:tcBorders>
              <w:top w:val="nil"/>
              <w:left w:val="nil"/>
              <w:bottom w:val="single" w:sz="4" w:space="0" w:color="auto"/>
              <w:right w:val="single" w:sz="4" w:space="0" w:color="auto"/>
            </w:tcBorders>
            <w:shd w:val="clear" w:color="auto" w:fill="auto"/>
            <w:vAlign w:val="center"/>
            <w:hideMark/>
          </w:tcPr>
          <w:p w14:paraId="07E5D67D" w14:textId="77777777" w:rsidR="00180077" w:rsidRDefault="00180077">
            <w:pPr>
              <w:jc w:val="center"/>
              <w:rPr>
                <w:rFonts w:cs="Arial"/>
                <w:color w:val="000000"/>
                <w:sz w:val="18"/>
                <w:szCs w:val="18"/>
              </w:rPr>
            </w:pPr>
            <w:r>
              <w:rPr>
                <w:rFonts w:cs="Arial"/>
                <w:color w:val="000000"/>
                <w:sz w:val="18"/>
                <w:szCs w:val="18"/>
              </w:rPr>
              <w:t>2,52%</w:t>
            </w:r>
          </w:p>
        </w:tc>
        <w:tc>
          <w:tcPr>
            <w:tcW w:w="762" w:type="pct"/>
            <w:tcBorders>
              <w:top w:val="nil"/>
              <w:left w:val="nil"/>
              <w:bottom w:val="single" w:sz="4" w:space="0" w:color="auto"/>
              <w:right w:val="single" w:sz="4" w:space="0" w:color="auto"/>
            </w:tcBorders>
            <w:shd w:val="clear" w:color="auto" w:fill="auto"/>
            <w:vAlign w:val="center"/>
            <w:hideMark/>
          </w:tcPr>
          <w:p w14:paraId="1762368E" w14:textId="77777777" w:rsidR="00180077" w:rsidRDefault="00180077">
            <w:pPr>
              <w:jc w:val="center"/>
              <w:rPr>
                <w:rFonts w:cs="Arial"/>
                <w:color w:val="000000"/>
                <w:sz w:val="18"/>
                <w:szCs w:val="18"/>
              </w:rPr>
            </w:pPr>
            <w:r>
              <w:rPr>
                <w:rFonts w:cs="Arial"/>
                <w:color w:val="000000"/>
                <w:sz w:val="18"/>
                <w:szCs w:val="18"/>
              </w:rPr>
              <w:t>8 942,76</w:t>
            </w:r>
          </w:p>
        </w:tc>
        <w:tc>
          <w:tcPr>
            <w:tcW w:w="693" w:type="pct"/>
            <w:tcBorders>
              <w:top w:val="nil"/>
              <w:left w:val="nil"/>
              <w:bottom w:val="single" w:sz="4" w:space="0" w:color="auto"/>
              <w:right w:val="single" w:sz="4" w:space="0" w:color="auto"/>
            </w:tcBorders>
            <w:shd w:val="clear" w:color="auto" w:fill="auto"/>
            <w:vAlign w:val="center"/>
            <w:hideMark/>
          </w:tcPr>
          <w:p w14:paraId="2DD3A175" w14:textId="77777777" w:rsidR="00180077" w:rsidRDefault="00180077">
            <w:pPr>
              <w:jc w:val="center"/>
              <w:rPr>
                <w:rFonts w:cs="Arial"/>
                <w:color w:val="000000"/>
                <w:sz w:val="18"/>
                <w:szCs w:val="18"/>
              </w:rPr>
            </w:pPr>
            <w:r>
              <w:rPr>
                <w:rFonts w:cs="Arial"/>
                <w:color w:val="000000"/>
                <w:sz w:val="18"/>
                <w:szCs w:val="18"/>
              </w:rPr>
              <w:t>5,66%</w:t>
            </w:r>
          </w:p>
        </w:tc>
        <w:tc>
          <w:tcPr>
            <w:tcW w:w="871" w:type="pct"/>
            <w:tcBorders>
              <w:top w:val="nil"/>
              <w:left w:val="nil"/>
              <w:bottom w:val="single" w:sz="4" w:space="0" w:color="auto"/>
              <w:right w:val="single" w:sz="4" w:space="0" w:color="auto"/>
            </w:tcBorders>
            <w:shd w:val="clear" w:color="auto" w:fill="auto"/>
            <w:vAlign w:val="center"/>
            <w:hideMark/>
          </w:tcPr>
          <w:p w14:paraId="2AE5BE00" w14:textId="77777777" w:rsidR="00180077" w:rsidRDefault="00180077">
            <w:pPr>
              <w:jc w:val="center"/>
              <w:rPr>
                <w:rFonts w:cs="Arial"/>
                <w:color w:val="000000"/>
                <w:sz w:val="18"/>
                <w:szCs w:val="18"/>
              </w:rPr>
            </w:pPr>
            <w:r>
              <w:rPr>
                <w:rFonts w:cs="Arial"/>
                <w:color w:val="000000"/>
                <w:sz w:val="18"/>
                <w:szCs w:val="18"/>
              </w:rPr>
              <w:t>6 660,00</w:t>
            </w:r>
          </w:p>
        </w:tc>
        <w:tc>
          <w:tcPr>
            <w:tcW w:w="792" w:type="pct"/>
            <w:tcBorders>
              <w:top w:val="nil"/>
              <w:left w:val="nil"/>
              <w:bottom w:val="single" w:sz="4" w:space="0" w:color="auto"/>
              <w:right w:val="single" w:sz="4" w:space="0" w:color="auto"/>
            </w:tcBorders>
            <w:shd w:val="clear" w:color="auto" w:fill="auto"/>
            <w:vAlign w:val="center"/>
            <w:hideMark/>
          </w:tcPr>
          <w:p w14:paraId="4AB6DE31" w14:textId="77777777" w:rsidR="00180077" w:rsidRDefault="00180077">
            <w:pPr>
              <w:jc w:val="center"/>
              <w:rPr>
                <w:rFonts w:cs="Arial"/>
                <w:color w:val="000000"/>
                <w:sz w:val="18"/>
                <w:szCs w:val="18"/>
              </w:rPr>
            </w:pPr>
            <w:r>
              <w:rPr>
                <w:rFonts w:cs="Arial"/>
                <w:color w:val="000000"/>
                <w:sz w:val="18"/>
                <w:szCs w:val="18"/>
              </w:rPr>
              <w:t>1,30%</w:t>
            </w:r>
          </w:p>
        </w:tc>
      </w:tr>
    </w:tbl>
    <w:p w14:paraId="3D07EE17" w14:textId="77777777" w:rsidR="008A0CB0" w:rsidRPr="003A68E9" w:rsidRDefault="008A0CB0" w:rsidP="008A0CB0">
      <w:pPr>
        <w:pStyle w:val="PGNSOMNormalny"/>
      </w:pPr>
      <w:bookmarkStart w:id="409" w:name="_Toc525883786"/>
      <w:bookmarkStart w:id="410" w:name="_Toc525884489"/>
      <w:bookmarkStart w:id="411" w:name="_Toc409611205"/>
      <w:bookmarkStart w:id="412" w:name="_Toc409678166"/>
      <w:bookmarkStart w:id="413" w:name="_Toc419720180"/>
      <w:bookmarkStart w:id="414" w:name="_Toc423595861"/>
      <w:bookmarkStart w:id="415" w:name="_Toc401138953"/>
      <w:bookmarkEnd w:id="370"/>
      <w:bookmarkEnd w:id="371"/>
      <w:bookmarkEnd w:id="372"/>
      <w:bookmarkEnd w:id="373"/>
      <w:r w:rsidRPr="003A68E9">
        <w:t>W tabeli poniże</w:t>
      </w:r>
      <w:r w:rsidR="003A68E9" w:rsidRPr="003A68E9">
        <w:t xml:space="preserve">j zestawiono efekt ekologiczny, </w:t>
      </w:r>
      <w:r w:rsidRPr="003A68E9">
        <w:t>zysk energii finalnej oraz ilość energii wytworzonej przez OZE na podstawie wszystkich działań</w:t>
      </w:r>
      <w:r w:rsidR="003A68E9" w:rsidRPr="003A68E9">
        <w:t xml:space="preserve"> zaplanowanych</w:t>
      </w:r>
      <w:r w:rsidRPr="003A68E9">
        <w:t xml:space="preserve"> </w:t>
      </w:r>
      <w:r w:rsidR="00837EDD" w:rsidRPr="003A68E9">
        <w:t>w</w:t>
      </w:r>
      <w:r w:rsidR="00242DCC">
        <w:t> </w:t>
      </w:r>
      <w:r w:rsidRPr="003A68E9">
        <w:t>harmonogramie rzeczowo-finansowym (</w:t>
      </w:r>
      <w:r w:rsidR="003A68E9" w:rsidRPr="003A68E9">
        <w:t xml:space="preserve">niezależnie od przewidywanej daty zakończenia inwestycji) </w:t>
      </w:r>
      <w:r w:rsidR="00BE6A05" w:rsidRPr="003A68E9">
        <w:t xml:space="preserve">dla Gminy </w:t>
      </w:r>
      <w:r w:rsidR="003A68E9" w:rsidRPr="003A68E9">
        <w:t>Police</w:t>
      </w:r>
      <w:r w:rsidR="00BE6A05" w:rsidRPr="003A68E9">
        <w:t xml:space="preserve"> </w:t>
      </w:r>
      <w:r w:rsidR="00837EDD" w:rsidRPr="003A68E9">
        <w:t>w odniesieniu do roku bazowego.</w:t>
      </w:r>
    </w:p>
    <w:p w14:paraId="7445AE56" w14:textId="75A0EA92" w:rsidR="008A0CB0" w:rsidRDefault="008A0CB0" w:rsidP="008A0CB0">
      <w:pPr>
        <w:pStyle w:val="PGNSOMpodpisrys"/>
      </w:pPr>
      <w:bookmarkStart w:id="416" w:name="_Toc530746726"/>
      <w:bookmarkStart w:id="417" w:name="_Toc44076575"/>
      <w:r w:rsidRPr="003A68E9">
        <w:t xml:space="preserve">Tabela </w:t>
      </w:r>
      <w:r w:rsidR="00533001" w:rsidRPr="003A68E9">
        <w:fldChar w:fldCharType="begin"/>
      </w:r>
      <w:r w:rsidR="00227E7D" w:rsidRPr="003A68E9">
        <w:instrText xml:space="preserve"> SEQ Tabela \* ARABIC </w:instrText>
      </w:r>
      <w:r w:rsidR="00533001" w:rsidRPr="003A68E9">
        <w:fldChar w:fldCharType="separate"/>
      </w:r>
      <w:r w:rsidR="002C2686">
        <w:rPr>
          <w:noProof/>
        </w:rPr>
        <w:t>33</w:t>
      </w:r>
      <w:r w:rsidR="00533001" w:rsidRPr="003A68E9">
        <w:rPr>
          <w:noProof/>
        </w:rPr>
        <w:fldChar w:fldCharType="end"/>
      </w:r>
      <w:r w:rsidRPr="003A68E9">
        <w:t>. Wskaźniki i cele redukcji emisji CO</w:t>
      </w:r>
      <w:r w:rsidRPr="003A68E9">
        <w:rPr>
          <w:vertAlign w:val="subscript"/>
        </w:rPr>
        <w:t>2</w:t>
      </w:r>
      <w:r w:rsidRPr="003A68E9">
        <w:t xml:space="preserve"> i zużycia energii o</w:t>
      </w:r>
      <w:r w:rsidR="00E3101B" w:rsidRPr="003A68E9">
        <w:t>raz wzrostu produkcji energii z </w:t>
      </w:r>
      <w:r w:rsidRPr="003A68E9">
        <w:t xml:space="preserve">OZE na terenie Gminy </w:t>
      </w:r>
      <w:r w:rsidR="00242DCC">
        <w:t>Police</w:t>
      </w:r>
      <w:r w:rsidRPr="003A68E9">
        <w:t xml:space="preserve"> </w:t>
      </w:r>
      <w:r w:rsidR="00242DCC">
        <w:t>ze wszystkich zaplanowanych zadań</w:t>
      </w:r>
      <w:r w:rsidRPr="003A68E9">
        <w:t>.</w:t>
      </w:r>
      <w:bookmarkEnd w:id="416"/>
      <w:bookmarkEnd w:id="417"/>
    </w:p>
    <w:tbl>
      <w:tblPr>
        <w:tblW w:w="5000" w:type="pct"/>
        <w:tblCellMar>
          <w:left w:w="70" w:type="dxa"/>
          <w:right w:w="70" w:type="dxa"/>
        </w:tblCellMar>
        <w:tblLook w:val="04A0" w:firstRow="1" w:lastRow="0" w:firstColumn="1" w:lastColumn="0" w:noHBand="0" w:noVBand="1"/>
      </w:tblPr>
      <w:tblGrid>
        <w:gridCol w:w="1706"/>
        <w:gridCol w:w="1705"/>
        <w:gridCol w:w="1381"/>
        <w:gridCol w:w="1256"/>
        <w:gridCol w:w="1579"/>
        <w:gridCol w:w="1435"/>
      </w:tblGrid>
      <w:tr w:rsidR="001C1177" w:rsidRPr="00940C6A" w14:paraId="1AC2CBDE" w14:textId="77777777" w:rsidTr="00940C6A">
        <w:trPr>
          <w:trHeight w:val="900"/>
        </w:trPr>
        <w:tc>
          <w:tcPr>
            <w:tcW w:w="9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03E0C1C" w14:textId="77777777" w:rsidR="001C1177" w:rsidRDefault="001C1177">
            <w:pPr>
              <w:jc w:val="center"/>
              <w:rPr>
                <w:rFonts w:cs="Arial"/>
                <w:color w:val="FFFFFF"/>
                <w:sz w:val="18"/>
                <w:szCs w:val="18"/>
              </w:rPr>
            </w:pPr>
            <w:r>
              <w:rPr>
                <w:rFonts w:cs="Arial"/>
                <w:color w:val="FFFFFF"/>
                <w:sz w:val="18"/>
                <w:szCs w:val="18"/>
              </w:rPr>
              <w:t>wskaźnik redukcji zużycia energii</w:t>
            </w:r>
          </w:p>
        </w:tc>
        <w:tc>
          <w:tcPr>
            <w:tcW w:w="941" w:type="pct"/>
            <w:tcBorders>
              <w:top w:val="single" w:sz="4" w:space="0" w:color="auto"/>
              <w:left w:val="nil"/>
              <w:bottom w:val="single" w:sz="4" w:space="0" w:color="auto"/>
              <w:right w:val="single" w:sz="4" w:space="0" w:color="auto"/>
            </w:tcBorders>
            <w:shd w:val="clear" w:color="000000" w:fill="013764"/>
            <w:vAlign w:val="center"/>
            <w:hideMark/>
          </w:tcPr>
          <w:p w14:paraId="5763532E" w14:textId="77777777" w:rsidR="001C1177" w:rsidRDefault="001C1177">
            <w:pPr>
              <w:jc w:val="center"/>
              <w:rPr>
                <w:rFonts w:cs="Arial"/>
                <w:color w:val="FFFFFF"/>
                <w:sz w:val="18"/>
                <w:szCs w:val="18"/>
              </w:rPr>
            </w:pPr>
            <w:r>
              <w:rPr>
                <w:rFonts w:cs="Arial"/>
                <w:color w:val="FFFFFF"/>
                <w:sz w:val="18"/>
                <w:szCs w:val="18"/>
              </w:rPr>
              <w:t>cel redukcji zużycia energii</w:t>
            </w:r>
          </w:p>
        </w:tc>
        <w:tc>
          <w:tcPr>
            <w:tcW w:w="762" w:type="pct"/>
            <w:tcBorders>
              <w:top w:val="single" w:sz="4" w:space="0" w:color="auto"/>
              <w:left w:val="nil"/>
              <w:bottom w:val="single" w:sz="4" w:space="0" w:color="auto"/>
              <w:right w:val="single" w:sz="4" w:space="0" w:color="auto"/>
            </w:tcBorders>
            <w:shd w:val="clear" w:color="000000" w:fill="013764"/>
            <w:vAlign w:val="center"/>
            <w:hideMark/>
          </w:tcPr>
          <w:p w14:paraId="187AF0B8" w14:textId="77777777" w:rsidR="001C1177" w:rsidRDefault="001C1177">
            <w:pPr>
              <w:jc w:val="center"/>
              <w:rPr>
                <w:rFonts w:cs="Arial"/>
                <w:color w:val="FFFFFF"/>
                <w:sz w:val="18"/>
                <w:szCs w:val="18"/>
              </w:rPr>
            </w:pPr>
            <w:r>
              <w:rPr>
                <w:rFonts w:cs="Arial"/>
                <w:color w:val="FFFFFF"/>
                <w:sz w:val="18"/>
                <w:szCs w:val="18"/>
              </w:rPr>
              <w:t>wskaźnik redukcji emisji CO</w:t>
            </w:r>
            <w:r>
              <w:rPr>
                <w:rFonts w:cs="Arial"/>
                <w:color w:val="FFFFFF"/>
                <w:sz w:val="18"/>
                <w:szCs w:val="18"/>
                <w:vertAlign w:val="subscript"/>
              </w:rPr>
              <w:t xml:space="preserve">2 </w:t>
            </w:r>
          </w:p>
        </w:tc>
        <w:tc>
          <w:tcPr>
            <w:tcW w:w="693" w:type="pct"/>
            <w:tcBorders>
              <w:top w:val="single" w:sz="4" w:space="0" w:color="auto"/>
              <w:left w:val="nil"/>
              <w:bottom w:val="single" w:sz="4" w:space="0" w:color="auto"/>
              <w:right w:val="single" w:sz="4" w:space="0" w:color="auto"/>
            </w:tcBorders>
            <w:shd w:val="clear" w:color="000000" w:fill="013764"/>
            <w:vAlign w:val="center"/>
            <w:hideMark/>
          </w:tcPr>
          <w:p w14:paraId="3F7170A0" w14:textId="77777777" w:rsidR="001C1177" w:rsidRDefault="001C1177">
            <w:pPr>
              <w:jc w:val="center"/>
              <w:rPr>
                <w:rFonts w:cs="Arial"/>
                <w:color w:val="FFFFFF"/>
                <w:sz w:val="18"/>
                <w:szCs w:val="18"/>
              </w:rPr>
            </w:pPr>
            <w:r>
              <w:rPr>
                <w:rFonts w:cs="Arial"/>
                <w:color w:val="FFFFFF"/>
                <w:sz w:val="18"/>
                <w:szCs w:val="18"/>
              </w:rPr>
              <w:t>cel redukcji emisji CO</w:t>
            </w:r>
            <w:r>
              <w:rPr>
                <w:rFonts w:cs="Arial"/>
                <w:color w:val="FFFFFF"/>
                <w:sz w:val="18"/>
                <w:szCs w:val="18"/>
                <w:vertAlign w:val="subscript"/>
              </w:rPr>
              <w:t>2</w:t>
            </w:r>
            <w:r>
              <w:rPr>
                <w:rFonts w:cs="Arial"/>
                <w:color w:val="FFFFFF"/>
                <w:sz w:val="18"/>
                <w:szCs w:val="18"/>
              </w:rPr>
              <w:t xml:space="preserve"> </w:t>
            </w:r>
          </w:p>
        </w:tc>
        <w:tc>
          <w:tcPr>
            <w:tcW w:w="871" w:type="pct"/>
            <w:tcBorders>
              <w:top w:val="single" w:sz="4" w:space="0" w:color="auto"/>
              <w:left w:val="nil"/>
              <w:bottom w:val="single" w:sz="4" w:space="0" w:color="auto"/>
              <w:right w:val="single" w:sz="4" w:space="0" w:color="auto"/>
            </w:tcBorders>
            <w:shd w:val="clear" w:color="000000" w:fill="013764"/>
            <w:vAlign w:val="center"/>
            <w:hideMark/>
          </w:tcPr>
          <w:p w14:paraId="7DFA8349" w14:textId="77777777" w:rsidR="001C1177" w:rsidRDefault="001C1177">
            <w:pPr>
              <w:jc w:val="center"/>
              <w:rPr>
                <w:rFonts w:cs="Arial"/>
                <w:color w:val="FFFFFF"/>
                <w:sz w:val="18"/>
                <w:szCs w:val="18"/>
              </w:rPr>
            </w:pPr>
            <w:r>
              <w:rPr>
                <w:rFonts w:cs="Arial"/>
                <w:color w:val="FFFFFF"/>
                <w:sz w:val="18"/>
                <w:szCs w:val="18"/>
              </w:rPr>
              <w:t xml:space="preserve">wskaźnik wzrostu produkcji energii z OZE </w:t>
            </w:r>
          </w:p>
        </w:tc>
        <w:tc>
          <w:tcPr>
            <w:tcW w:w="792" w:type="pct"/>
            <w:tcBorders>
              <w:top w:val="single" w:sz="4" w:space="0" w:color="auto"/>
              <w:left w:val="nil"/>
              <w:bottom w:val="single" w:sz="4" w:space="0" w:color="auto"/>
              <w:right w:val="single" w:sz="4" w:space="0" w:color="auto"/>
            </w:tcBorders>
            <w:shd w:val="clear" w:color="000000" w:fill="013764"/>
            <w:vAlign w:val="center"/>
            <w:hideMark/>
          </w:tcPr>
          <w:p w14:paraId="0E8B8D92" w14:textId="77777777" w:rsidR="001C1177" w:rsidRDefault="001C1177">
            <w:pPr>
              <w:jc w:val="center"/>
              <w:rPr>
                <w:rFonts w:cs="Arial"/>
                <w:color w:val="FFFFFF"/>
                <w:sz w:val="18"/>
                <w:szCs w:val="18"/>
              </w:rPr>
            </w:pPr>
            <w:r>
              <w:rPr>
                <w:rFonts w:cs="Arial"/>
                <w:color w:val="FFFFFF"/>
                <w:sz w:val="18"/>
                <w:szCs w:val="18"/>
              </w:rPr>
              <w:t>cel zwiększenia udziału energii pochodzącej z OZE</w:t>
            </w:r>
          </w:p>
        </w:tc>
      </w:tr>
      <w:tr w:rsidR="001C1177" w:rsidRPr="00940C6A" w14:paraId="1BFDE8EE" w14:textId="77777777" w:rsidTr="00940C6A">
        <w:trPr>
          <w:trHeight w:val="285"/>
        </w:trPr>
        <w:tc>
          <w:tcPr>
            <w:tcW w:w="941" w:type="pct"/>
            <w:tcBorders>
              <w:top w:val="nil"/>
              <w:left w:val="single" w:sz="4" w:space="0" w:color="auto"/>
              <w:bottom w:val="single" w:sz="4" w:space="0" w:color="auto"/>
              <w:right w:val="single" w:sz="4" w:space="0" w:color="auto"/>
            </w:tcBorders>
            <w:shd w:val="clear" w:color="000000" w:fill="013764"/>
            <w:vAlign w:val="center"/>
            <w:hideMark/>
          </w:tcPr>
          <w:p w14:paraId="3E13D578" w14:textId="77777777" w:rsidR="001C1177" w:rsidRDefault="001C1177">
            <w:pPr>
              <w:jc w:val="center"/>
              <w:rPr>
                <w:rFonts w:cs="Arial"/>
                <w:color w:val="FFFFFF"/>
                <w:sz w:val="18"/>
                <w:szCs w:val="18"/>
              </w:rPr>
            </w:pPr>
            <w:r>
              <w:rPr>
                <w:rFonts w:cs="Arial"/>
                <w:color w:val="FFFFFF"/>
                <w:sz w:val="18"/>
                <w:szCs w:val="18"/>
              </w:rPr>
              <w:t>[MWh/rok]</w:t>
            </w:r>
          </w:p>
        </w:tc>
        <w:tc>
          <w:tcPr>
            <w:tcW w:w="941" w:type="pct"/>
            <w:tcBorders>
              <w:top w:val="nil"/>
              <w:left w:val="nil"/>
              <w:bottom w:val="single" w:sz="4" w:space="0" w:color="auto"/>
              <w:right w:val="single" w:sz="4" w:space="0" w:color="auto"/>
            </w:tcBorders>
            <w:shd w:val="clear" w:color="000000" w:fill="013764"/>
            <w:vAlign w:val="center"/>
            <w:hideMark/>
          </w:tcPr>
          <w:p w14:paraId="19F143EC" w14:textId="77777777" w:rsidR="001C1177" w:rsidRDefault="001C1177">
            <w:pPr>
              <w:jc w:val="center"/>
              <w:rPr>
                <w:rFonts w:cs="Arial"/>
                <w:color w:val="FFFFFF"/>
                <w:sz w:val="18"/>
                <w:szCs w:val="18"/>
              </w:rPr>
            </w:pPr>
            <w:r>
              <w:rPr>
                <w:rFonts w:cs="Arial"/>
                <w:color w:val="FFFFFF"/>
                <w:sz w:val="18"/>
                <w:szCs w:val="18"/>
              </w:rPr>
              <w:t>[%]</w:t>
            </w:r>
          </w:p>
        </w:tc>
        <w:tc>
          <w:tcPr>
            <w:tcW w:w="762" w:type="pct"/>
            <w:tcBorders>
              <w:top w:val="nil"/>
              <w:left w:val="nil"/>
              <w:bottom w:val="single" w:sz="4" w:space="0" w:color="auto"/>
              <w:right w:val="single" w:sz="4" w:space="0" w:color="auto"/>
            </w:tcBorders>
            <w:shd w:val="clear" w:color="000000" w:fill="013764"/>
            <w:vAlign w:val="center"/>
            <w:hideMark/>
          </w:tcPr>
          <w:p w14:paraId="57C77AB7" w14:textId="77777777" w:rsidR="001C1177" w:rsidRDefault="001C1177">
            <w:pPr>
              <w:jc w:val="center"/>
              <w:rPr>
                <w:rFonts w:cs="Arial"/>
                <w:color w:val="FFFFFF"/>
                <w:sz w:val="18"/>
                <w:szCs w:val="18"/>
              </w:rPr>
            </w:pPr>
            <w:r>
              <w:rPr>
                <w:rFonts w:cs="Arial"/>
                <w:color w:val="FFFFFF"/>
                <w:sz w:val="18"/>
                <w:szCs w:val="18"/>
              </w:rPr>
              <w:t>[Mg/rok]</w:t>
            </w:r>
          </w:p>
        </w:tc>
        <w:tc>
          <w:tcPr>
            <w:tcW w:w="693" w:type="pct"/>
            <w:tcBorders>
              <w:top w:val="nil"/>
              <w:left w:val="nil"/>
              <w:bottom w:val="single" w:sz="4" w:space="0" w:color="auto"/>
              <w:right w:val="single" w:sz="4" w:space="0" w:color="auto"/>
            </w:tcBorders>
            <w:shd w:val="clear" w:color="000000" w:fill="013764"/>
            <w:vAlign w:val="center"/>
            <w:hideMark/>
          </w:tcPr>
          <w:p w14:paraId="1ABBB159" w14:textId="77777777" w:rsidR="001C1177" w:rsidRDefault="001C1177">
            <w:pPr>
              <w:jc w:val="center"/>
              <w:rPr>
                <w:rFonts w:cs="Arial"/>
                <w:color w:val="FFFFFF"/>
                <w:sz w:val="18"/>
                <w:szCs w:val="18"/>
              </w:rPr>
            </w:pPr>
            <w:r>
              <w:rPr>
                <w:rFonts w:cs="Arial"/>
                <w:color w:val="FFFFFF"/>
                <w:sz w:val="18"/>
                <w:szCs w:val="18"/>
              </w:rPr>
              <w:t>[%]</w:t>
            </w:r>
          </w:p>
        </w:tc>
        <w:tc>
          <w:tcPr>
            <w:tcW w:w="871" w:type="pct"/>
            <w:tcBorders>
              <w:top w:val="nil"/>
              <w:left w:val="nil"/>
              <w:bottom w:val="single" w:sz="4" w:space="0" w:color="auto"/>
              <w:right w:val="single" w:sz="4" w:space="0" w:color="auto"/>
            </w:tcBorders>
            <w:shd w:val="clear" w:color="000000" w:fill="013764"/>
            <w:vAlign w:val="center"/>
            <w:hideMark/>
          </w:tcPr>
          <w:p w14:paraId="2D8F6844" w14:textId="77777777" w:rsidR="001C1177" w:rsidRDefault="001C1177">
            <w:pPr>
              <w:jc w:val="center"/>
              <w:rPr>
                <w:rFonts w:cs="Arial"/>
                <w:color w:val="FFFFFF"/>
                <w:sz w:val="18"/>
                <w:szCs w:val="18"/>
              </w:rPr>
            </w:pPr>
            <w:r>
              <w:rPr>
                <w:rFonts w:cs="Arial"/>
                <w:color w:val="FFFFFF"/>
                <w:sz w:val="18"/>
                <w:szCs w:val="18"/>
              </w:rPr>
              <w:t>[MWh/rok]</w:t>
            </w:r>
          </w:p>
        </w:tc>
        <w:tc>
          <w:tcPr>
            <w:tcW w:w="792" w:type="pct"/>
            <w:tcBorders>
              <w:top w:val="nil"/>
              <w:left w:val="nil"/>
              <w:bottom w:val="single" w:sz="4" w:space="0" w:color="auto"/>
              <w:right w:val="single" w:sz="4" w:space="0" w:color="auto"/>
            </w:tcBorders>
            <w:shd w:val="clear" w:color="000000" w:fill="013764"/>
            <w:vAlign w:val="center"/>
            <w:hideMark/>
          </w:tcPr>
          <w:p w14:paraId="719FD6BC" w14:textId="77777777" w:rsidR="001C1177" w:rsidRDefault="001C1177">
            <w:pPr>
              <w:jc w:val="center"/>
              <w:rPr>
                <w:rFonts w:cs="Arial"/>
                <w:color w:val="FFFFFF"/>
                <w:sz w:val="18"/>
                <w:szCs w:val="18"/>
              </w:rPr>
            </w:pPr>
            <w:r>
              <w:rPr>
                <w:rFonts w:cs="Arial"/>
                <w:color w:val="FFFFFF"/>
                <w:sz w:val="18"/>
                <w:szCs w:val="18"/>
              </w:rPr>
              <w:t>[%]</w:t>
            </w:r>
          </w:p>
        </w:tc>
      </w:tr>
      <w:tr w:rsidR="00180077" w:rsidRPr="00940C6A" w14:paraId="1C43E992"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76DDA509" w14:textId="77777777" w:rsidR="00180077" w:rsidRDefault="00180077">
            <w:pPr>
              <w:jc w:val="center"/>
              <w:rPr>
                <w:rFonts w:cs="Arial"/>
                <w:color w:val="000000"/>
                <w:sz w:val="18"/>
                <w:szCs w:val="18"/>
              </w:rPr>
            </w:pPr>
            <w:r>
              <w:rPr>
                <w:rFonts w:cs="Arial"/>
                <w:color w:val="000000"/>
                <w:sz w:val="18"/>
                <w:szCs w:val="18"/>
              </w:rPr>
              <w:t>15 184,03</w:t>
            </w:r>
          </w:p>
        </w:tc>
        <w:tc>
          <w:tcPr>
            <w:tcW w:w="941" w:type="pct"/>
            <w:tcBorders>
              <w:top w:val="nil"/>
              <w:left w:val="nil"/>
              <w:bottom w:val="single" w:sz="4" w:space="0" w:color="auto"/>
              <w:right w:val="single" w:sz="4" w:space="0" w:color="auto"/>
            </w:tcBorders>
            <w:shd w:val="clear" w:color="auto" w:fill="auto"/>
            <w:vAlign w:val="center"/>
            <w:hideMark/>
          </w:tcPr>
          <w:p w14:paraId="30113B6A" w14:textId="77777777" w:rsidR="00180077" w:rsidRDefault="00180077">
            <w:pPr>
              <w:jc w:val="center"/>
              <w:rPr>
                <w:rFonts w:cs="Arial"/>
                <w:color w:val="000000"/>
                <w:sz w:val="18"/>
                <w:szCs w:val="18"/>
              </w:rPr>
            </w:pPr>
            <w:r>
              <w:rPr>
                <w:rFonts w:cs="Arial"/>
                <w:color w:val="000000"/>
                <w:sz w:val="18"/>
                <w:szCs w:val="18"/>
              </w:rPr>
              <w:t>2,96%</w:t>
            </w:r>
          </w:p>
        </w:tc>
        <w:tc>
          <w:tcPr>
            <w:tcW w:w="762" w:type="pct"/>
            <w:tcBorders>
              <w:top w:val="nil"/>
              <w:left w:val="nil"/>
              <w:bottom w:val="single" w:sz="4" w:space="0" w:color="auto"/>
              <w:right w:val="single" w:sz="4" w:space="0" w:color="auto"/>
            </w:tcBorders>
            <w:shd w:val="clear" w:color="auto" w:fill="auto"/>
            <w:vAlign w:val="center"/>
            <w:hideMark/>
          </w:tcPr>
          <w:p w14:paraId="20210FC7" w14:textId="77777777" w:rsidR="00180077" w:rsidRDefault="00180077">
            <w:pPr>
              <w:jc w:val="center"/>
              <w:rPr>
                <w:rFonts w:cs="Arial"/>
                <w:color w:val="000000"/>
                <w:sz w:val="18"/>
                <w:szCs w:val="18"/>
              </w:rPr>
            </w:pPr>
            <w:r>
              <w:rPr>
                <w:rFonts w:cs="Arial"/>
                <w:color w:val="000000"/>
                <w:sz w:val="18"/>
                <w:szCs w:val="18"/>
              </w:rPr>
              <w:t>9 505,00</w:t>
            </w:r>
          </w:p>
        </w:tc>
        <w:tc>
          <w:tcPr>
            <w:tcW w:w="693" w:type="pct"/>
            <w:tcBorders>
              <w:top w:val="nil"/>
              <w:left w:val="nil"/>
              <w:bottom w:val="single" w:sz="4" w:space="0" w:color="auto"/>
              <w:right w:val="single" w:sz="4" w:space="0" w:color="auto"/>
            </w:tcBorders>
            <w:shd w:val="clear" w:color="auto" w:fill="auto"/>
            <w:vAlign w:val="center"/>
            <w:hideMark/>
          </w:tcPr>
          <w:p w14:paraId="2F66F699" w14:textId="77777777" w:rsidR="00180077" w:rsidRDefault="00180077">
            <w:pPr>
              <w:jc w:val="center"/>
              <w:rPr>
                <w:rFonts w:cs="Arial"/>
                <w:color w:val="000000"/>
                <w:sz w:val="18"/>
                <w:szCs w:val="18"/>
              </w:rPr>
            </w:pPr>
            <w:r>
              <w:rPr>
                <w:rFonts w:cs="Arial"/>
                <w:color w:val="000000"/>
                <w:sz w:val="18"/>
                <w:szCs w:val="18"/>
              </w:rPr>
              <w:t>6,02%</w:t>
            </w:r>
          </w:p>
        </w:tc>
        <w:tc>
          <w:tcPr>
            <w:tcW w:w="871" w:type="pct"/>
            <w:tcBorders>
              <w:top w:val="nil"/>
              <w:left w:val="nil"/>
              <w:bottom w:val="single" w:sz="4" w:space="0" w:color="auto"/>
              <w:right w:val="single" w:sz="4" w:space="0" w:color="auto"/>
            </w:tcBorders>
            <w:shd w:val="clear" w:color="auto" w:fill="auto"/>
            <w:vAlign w:val="center"/>
            <w:hideMark/>
          </w:tcPr>
          <w:p w14:paraId="1C0F12FE" w14:textId="77777777" w:rsidR="00180077" w:rsidRDefault="00180077">
            <w:pPr>
              <w:jc w:val="center"/>
              <w:rPr>
                <w:rFonts w:cs="Arial"/>
                <w:color w:val="000000"/>
                <w:sz w:val="18"/>
                <w:szCs w:val="18"/>
              </w:rPr>
            </w:pPr>
            <w:r>
              <w:rPr>
                <w:rFonts w:cs="Arial"/>
                <w:color w:val="000000"/>
                <w:sz w:val="18"/>
                <w:szCs w:val="18"/>
              </w:rPr>
              <w:t>6 798,00</w:t>
            </w:r>
          </w:p>
        </w:tc>
        <w:tc>
          <w:tcPr>
            <w:tcW w:w="792" w:type="pct"/>
            <w:tcBorders>
              <w:top w:val="nil"/>
              <w:left w:val="nil"/>
              <w:bottom w:val="single" w:sz="4" w:space="0" w:color="auto"/>
              <w:right w:val="single" w:sz="4" w:space="0" w:color="auto"/>
            </w:tcBorders>
            <w:shd w:val="clear" w:color="auto" w:fill="auto"/>
            <w:vAlign w:val="center"/>
            <w:hideMark/>
          </w:tcPr>
          <w:p w14:paraId="095851B9" w14:textId="77777777" w:rsidR="00180077" w:rsidRDefault="00180077">
            <w:pPr>
              <w:jc w:val="center"/>
              <w:rPr>
                <w:rFonts w:cs="Arial"/>
                <w:color w:val="000000"/>
                <w:sz w:val="18"/>
                <w:szCs w:val="18"/>
              </w:rPr>
            </w:pPr>
            <w:r>
              <w:rPr>
                <w:rFonts w:cs="Arial"/>
                <w:color w:val="000000"/>
                <w:sz w:val="18"/>
                <w:szCs w:val="18"/>
              </w:rPr>
              <w:t>1,32%</w:t>
            </w:r>
          </w:p>
        </w:tc>
      </w:tr>
      <w:tr w:rsidR="00180077" w:rsidRPr="00940C6A" w14:paraId="29CCF4B3"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746444D3" w14:textId="77777777" w:rsidR="00180077" w:rsidRDefault="00180077">
            <w:pPr>
              <w:jc w:val="center"/>
              <w:rPr>
                <w:rFonts w:cs="Arial"/>
                <w:color w:val="000000"/>
                <w:sz w:val="18"/>
                <w:szCs w:val="18"/>
              </w:rPr>
            </w:pPr>
            <w:r>
              <w:rPr>
                <w:rFonts w:cs="Arial"/>
                <w:color w:val="000000"/>
                <w:sz w:val="18"/>
                <w:szCs w:val="18"/>
              </w:rPr>
              <w:t>5 886,00</w:t>
            </w:r>
          </w:p>
        </w:tc>
        <w:tc>
          <w:tcPr>
            <w:tcW w:w="941" w:type="pct"/>
            <w:tcBorders>
              <w:top w:val="nil"/>
              <w:left w:val="nil"/>
              <w:bottom w:val="single" w:sz="4" w:space="0" w:color="auto"/>
              <w:right w:val="single" w:sz="4" w:space="0" w:color="auto"/>
            </w:tcBorders>
            <w:shd w:val="clear" w:color="auto" w:fill="auto"/>
            <w:vAlign w:val="center"/>
            <w:hideMark/>
          </w:tcPr>
          <w:p w14:paraId="45B15B19" w14:textId="77777777" w:rsidR="00180077" w:rsidRDefault="00180077">
            <w:pPr>
              <w:jc w:val="center"/>
              <w:rPr>
                <w:rFonts w:cs="Arial"/>
                <w:color w:val="000000"/>
                <w:sz w:val="18"/>
                <w:szCs w:val="18"/>
              </w:rPr>
            </w:pPr>
            <w:r>
              <w:rPr>
                <w:rFonts w:cs="Arial"/>
                <w:color w:val="000000"/>
                <w:sz w:val="18"/>
                <w:szCs w:val="18"/>
              </w:rPr>
              <w:t>1,15%</w:t>
            </w:r>
          </w:p>
        </w:tc>
        <w:tc>
          <w:tcPr>
            <w:tcW w:w="762" w:type="pct"/>
            <w:tcBorders>
              <w:top w:val="nil"/>
              <w:left w:val="nil"/>
              <w:bottom w:val="single" w:sz="4" w:space="0" w:color="auto"/>
              <w:right w:val="single" w:sz="4" w:space="0" w:color="auto"/>
            </w:tcBorders>
            <w:shd w:val="clear" w:color="auto" w:fill="auto"/>
            <w:vAlign w:val="center"/>
            <w:hideMark/>
          </w:tcPr>
          <w:p w14:paraId="40009F14" w14:textId="77777777" w:rsidR="00180077" w:rsidRDefault="00180077">
            <w:pPr>
              <w:jc w:val="center"/>
              <w:rPr>
                <w:rFonts w:cs="Arial"/>
                <w:color w:val="000000"/>
                <w:sz w:val="18"/>
                <w:szCs w:val="18"/>
              </w:rPr>
            </w:pPr>
            <w:r>
              <w:rPr>
                <w:rFonts w:cs="Arial"/>
                <w:color w:val="000000"/>
                <w:sz w:val="18"/>
                <w:szCs w:val="18"/>
              </w:rPr>
              <w:t>2 611,00</w:t>
            </w:r>
          </w:p>
        </w:tc>
        <w:tc>
          <w:tcPr>
            <w:tcW w:w="693" w:type="pct"/>
            <w:tcBorders>
              <w:top w:val="nil"/>
              <w:left w:val="nil"/>
              <w:bottom w:val="single" w:sz="4" w:space="0" w:color="auto"/>
              <w:right w:val="single" w:sz="4" w:space="0" w:color="auto"/>
            </w:tcBorders>
            <w:shd w:val="clear" w:color="auto" w:fill="auto"/>
            <w:vAlign w:val="center"/>
            <w:hideMark/>
          </w:tcPr>
          <w:p w14:paraId="72E3A9AA" w14:textId="77777777" w:rsidR="00180077" w:rsidRDefault="00180077">
            <w:pPr>
              <w:jc w:val="center"/>
              <w:rPr>
                <w:rFonts w:cs="Arial"/>
                <w:color w:val="000000"/>
                <w:sz w:val="18"/>
                <w:szCs w:val="18"/>
              </w:rPr>
            </w:pPr>
            <w:r>
              <w:rPr>
                <w:rFonts w:cs="Arial"/>
                <w:color w:val="000000"/>
                <w:sz w:val="18"/>
                <w:szCs w:val="18"/>
              </w:rPr>
              <w:t>1,65%</w:t>
            </w:r>
          </w:p>
        </w:tc>
        <w:tc>
          <w:tcPr>
            <w:tcW w:w="871" w:type="pct"/>
            <w:tcBorders>
              <w:top w:val="nil"/>
              <w:left w:val="nil"/>
              <w:bottom w:val="single" w:sz="4" w:space="0" w:color="auto"/>
              <w:right w:val="single" w:sz="4" w:space="0" w:color="auto"/>
            </w:tcBorders>
            <w:shd w:val="clear" w:color="auto" w:fill="auto"/>
            <w:vAlign w:val="center"/>
            <w:hideMark/>
          </w:tcPr>
          <w:p w14:paraId="22F0D213" w14:textId="77777777" w:rsidR="00180077" w:rsidRDefault="00180077">
            <w:pPr>
              <w:jc w:val="center"/>
              <w:rPr>
                <w:rFonts w:cs="Arial"/>
                <w:color w:val="000000"/>
                <w:sz w:val="18"/>
                <w:szCs w:val="18"/>
              </w:rPr>
            </w:pPr>
            <w:r>
              <w:rPr>
                <w:rFonts w:cs="Arial"/>
                <w:color w:val="000000"/>
                <w:sz w:val="18"/>
                <w:szCs w:val="18"/>
              </w:rPr>
              <w:t>0,00</w:t>
            </w:r>
          </w:p>
        </w:tc>
        <w:tc>
          <w:tcPr>
            <w:tcW w:w="792" w:type="pct"/>
            <w:tcBorders>
              <w:top w:val="nil"/>
              <w:left w:val="nil"/>
              <w:bottom w:val="single" w:sz="4" w:space="0" w:color="auto"/>
              <w:right w:val="single" w:sz="4" w:space="0" w:color="auto"/>
            </w:tcBorders>
            <w:shd w:val="clear" w:color="auto" w:fill="auto"/>
            <w:vAlign w:val="center"/>
            <w:hideMark/>
          </w:tcPr>
          <w:p w14:paraId="0BB7EB5D" w14:textId="77777777" w:rsidR="00180077" w:rsidRDefault="00180077">
            <w:pPr>
              <w:jc w:val="center"/>
              <w:rPr>
                <w:rFonts w:cs="Arial"/>
                <w:color w:val="000000"/>
                <w:sz w:val="18"/>
                <w:szCs w:val="18"/>
              </w:rPr>
            </w:pPr>
            <w:r>
              <w:rPr>
                <w:rFonts w:cs="Arial"/>
                <w:color w:val="000000"/>
                <w:sz w:val="18"/>
                <w:szCs w:val="18"/>
              </w:rPr>
              <w:t>0,00%</w:t>
            </w:r>
          </w:p>
        </w:tc>
      </w:tr>
      <w:tr w:rsidR="00180077" w:rsidRPr="00940C6A" w14:paraId="326B9AC1"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36D44D6C" w14:textId="77777777" w:rsidR="00180077" w:rsidRDefault="00180077">
            <w:pPr>
              <w:jc w:val="center"/>
              <w:rPr>
                <w:rFonts w:cs="Arial"/>
                <w:color w:val="000000"/>
                <w:sz w:val="18"/>
                <w:szCs w:val="18"/>
              </w:rPr>
            </w:pPr>
            <w:r>
              <w:rPr>
                <w:rFonts w:cs="Arial"/>
                <w:color w:val="000000"/>
                <w:sz w:val="18"/>
                <w:szCs w:val="18"/>
              </w:rPr>
              <w:t>21 070,03</w:t>
            </w:r>
          </w:p>
        </w:tc>
        <w:tc>
          <w:tcPr>
            <w:tcW w:w="941" w:type="pct"/>
            <w:tcBorders>
              <w:top w:val="nil"/>
              <w:left w:val="nil"/>
              <w:bottom w:val="single" w:sz="4" w:space="0" w:color="auto"/>
              <w:right w:val="single" w:sz="4" w:space="0" w:color="auto"/>
            </w:tcBorders>
            <w:shd w:val="clear" w:color="auto" w:fill="auto"/>
            <w:vAlign w:val="center"/>
            <w:hideMark/>
          </w:tcPr>
          <w:p w14:paraId="09AAEC46" w14:textId="77777777" w:rsidR="00180077" w:rsidRDefault="00180077">
            <w:pPr>
              <w:jc w:val="center"/>
              <w:rPr>
                <w:rFonts w:cs="Arial"/>
                <w:color w:val="000000"/>
                <w:sz w:val="18"/>
                <w:szCs w:val="18"/>
              </w:rPr>
            </w:pPr>
            <w:r>
              <w:rPr>
                <w:rFonts w:cs="Arial"/>
                <w:color w:val="000000"/>
                <w:sz w:val="18"/>
                <w:szCs w:val="18"/>
              </w:rPr>
              <w:t>4,10%</w:t>
            </w:r>
          </w:p>
        </w:tc>
        <w:tc>
          <w:tcPr>
            <w:tcW w:w="762" w:type="pct"/>
            <w:tcBorders>
              <w:top w:val="nil"/>
              <w:left w:val="nil"/>
              <w:bottom w:val="single" w:sz="4" w:space="0" w:color="auto"/>
              <w:right w:val="single" w:sz="4" w:space="0" w:color="auto"/>
            </w:tcBorders>
            <w:shd w:val="clear" w:color="auto" w:fill="auto"/>
            <w:vAlign w:val="center"/>
            <w:hideMark/>
          </w:tcPr>
          <w:p w14:paraId="7D36EA34" w14:textId="77777777" w:rsidR="00180077" w:rsidRDefault="00180077">
            <w:pPr>
              <w:jc w:val="center"/>
              <w:rPr>
                <w:rFonts w:cs="Arial"/>
                <w:color w:val="000000"/>
                <w:sz w:val="18"/>
                <w:szCs w:val="18"/>
              </w:rPr>
            </w:pPr>
            <w:r>
              <w:rPr>
                <w:rFonts w:cs="Arial"/>
                <w:color w:val="000000"/>
                <w:sz w:val="18"/>
                <w:szCs w:val="18"/>
              </w:rPr>
              <w:t>12 116,00</w:t>
            </w:r>
          </w:p>
        </w:tc>
        <w:tc>
          <w:tcPr>
            <w:tcW w:w="693" w:type="pct"/>
            <w:tcBorders>
              <w:top w:val="nil"/>
              <w:left w:val="nil"/>
              <w:bottom w:val="single" w:sz="4" w:space="0" w:color="auto"/>
              <w:right w:val="single" w:sz="4" w:space="0" w:color="auto"/>
            </w:tcBorders>
            <w:shd w:val="clear" w:color="auto" w:fill="auto"/>
            <w:vAlign w:val="center"/>
            <w:hideMark/>
          </w:tcPr>
          <w:p w14:paraId="3EC3D69C" w14:textId="77777777" w:rsidR="00180077" w:rsidRDefault="00180077">
            <w:pPr>
              <w:jc w:val="center"/>
              <w:rPr>
                <w:rFonts w:cs="Arial"/>
                <w:color w:val="000000"/>
                <w:sz w:val="18"/>
                <w:szCs w:val="18"/>
              </w:rPr>
            </w:pPr>
            <w:r>
              <w:rPr>
                <w:rFonts w:cs="Arial"/>
                <w:color w:val="000000"/>
                <w:sz w:val="18"/>
                <w:szCs w:val="18"/>
              </w:rPr>
              <w:t>7,67%</w:t>
            </w:r>
          </w:p>
        </w:tc>
        <w:tc>
          <w:tcPr>
            <w:tcW w:w="871" w:type="pct"/>
            <w:tcBorders>
              <w:top w:val="nil"/>
              <w:left w:val="nil"/>
              <w:bottom w:val="single" w:sz="4" w:space="0" w:color="auto"/>
              <w:right w:val="single" w:sz="4" w:space="0" w:color="auto"/>
            </w:tcBorders>
            <w:shd w:val="clear" w:color="auto" w:fill="auto"/>
            <w:vAlign w:val="center"/>
            <w:hideMark/>
          </w:tcPr>
          <w:p w14:paraId="7A0CF31D" w14:textId="77777777" w:rsidR="00180077" w:rsidRDefault="00180077">
            <w:pPr>
              <w:jc w:val="center"/>
              <w:rPr>
                <w:rFonts w:cs="Arial"/>
                <w:color w:val="000000"/>
                <w:sz w:val="18"/>
                <w:szCs w:val="18"/>
              </w:rPr>
            </w:pPr>
            <w:r>
              <w:rPr>
                <w:rFonts w:cs="Arial"/>
                <w:color w:val="000000"/>
                <w:sz w:val="18"/>
                <w:szCs w:val="18"/>
              </w:rPr>
              <w:t>6 798,00</w:t>
            </w:r>
          </w:p>
        </w:tc>
        <w:tc>
          <w:tcPr>
            <w:tcW w:w="792" w:type="pct"/>
            <w:tcBorders>
              <w:top w:val="nil"/>
              <w:left w:val="nil"/>
              <w:bottom w:val="single" w:sz="4" w:space="0" w:color="auto"/>
              <w:right w:val="single" w:sz="4" w:space="0" w:color="auto"/>
            </w:tcBorders>
            <w:shd w:val="clear" w:color="auto" w:fill="auto"/>
            <w:vAlign w:val="center"/>
            <w:hideMark/>
          </w:tcPr>
          <w:p w14:paraId="5DD79492" w14:textId="77777777" w:rsidR="00180077" w:rsidRDefault="00180077">
            <w:pPr>
              <w:jc w:val="center"/>
              <w:rPr>
                <w:rFonts w:cs="Arial"/>
                <w:color w:val="000000"/>
                <w:sz w:val="18"/>
                <w:szCs w:val="18"/>
              </w:rPr>
            </w:pPr>
            <w:r>
              <w:rPr>
                <w:rFonts w:cs="Arial"/>
                <w:color w:val="000000"/>
                <w:sz w:val="18"/>
                <w:szCs w:val="18"/>
              </w:rPr>
              <w:t>1,32%</w:t>
            </w:r>
          </w:p>
        </w:tc>
      </w:tr>
    </w:tbl>
    <w:p w14:paraId="651C9F4D" w14:textId="77777777" w:rsidR="00940C6A" w:rsidRPr="00940C6A" w:rsidRDefault="00940C6A" w:rsidP="00940C6A">
      <w:pPr>
        <w:pStyle w:val="PGNtekstpodstawowy"/>
      </w:pPr>
    </w:p>
    <w:p w14:paraId="161827DD" w14:textId="77777777" w:rsidR="005474CA" w:rsidRPr="00813159" w:rsidRDefault="005474CA" w:rsidP="00E8346C">
      <w:pPr>
        <w:pStyle w:val="PGNSOMNagwek1"/>
        <w:pageBreakBefore/>
      </w:pPr>
      <w:bookmarkStart w:id="418" w:name="_Toc44076532"/>
      <w:r w:rsidRPr="00813159">
        <w:lastRenderedPageBreak/>
        <w:t>Aspekty organizacyjne</w:t>
      </w:r>
      <w:bookmarkEnd w:id="409"/>
      <w:bookmarkEnd w:id="410"/>
      <w:bookmarkEnd w:id="418"/>
      <w:r w:rsidRPr="00813159">
        <w:t xml:space="preserve"> </w:t>
      </w:r>
    </w:p>
    <w:p w14:paraId="37BE096D" w14:textId="77777777" w:rsidR="006B2589" w:rsidRPr="00813159" w:rsidRDefault="0069038D" w:rsidP="005474CA">
      <w:pPr>
        <w:pStyle w:val="PGNSOMNormalny"/>
      </w:pPr>
      <w:r w:rsidRPr="00813159">
        <w:t xml:space="preserve">Do organizacyjnych i finansowych aspektów należy zaliczyć wykaz działań w podziale </w:t>
      </w:r>
      <w:r w:rsidR="001946A3" w:rsidRPr="00813159">
        <w:t>na </w:t>
      </w:r>
      <w:r w:rsidRPr="00813159">
        <w:t xml:space="preserve">poszczególne obszary </w:t>
      </w:r>
      <w:r w:rsidR="00221823" w:rsidRPr="00813159">
        <w:t>gminy</w:t>
      </w:r>
      <w:r w:rsidRPr="00813159">
        <w:t>, dla których oszacowane zostaną koszty i podmioty realizujące dane działanie. Ponadto kwestia zarządzania, czy też organizacji opiera się również na określeniu s</w:t>
      </w:r>
      <w:r w:rsidR="00BE6A05" w:rsidRPr="00813159">
        <w:t xml:space="preserve">zans i zagrożeń, wynikających z </w:t>
      </w:r>
      <w:r w:rsidRPr="00813159">
        <w:t xml:space="preserve">wdrażania PGN oraz procedury wdrażania, monitorowania i weryfikacji działań na rzecz poprawy jakości powietrza na terenie </w:t>
      </w:r>
      <w:r w:rsidR="00221823" w:rsidRPr="00813159">
        <w:t>gminy</w:t>
      </w:r>
      <w:r w:rsidRPr="00813159">
        <w:t xml:space="preserve">. Monitorowanie prowadzone będzie przy użyciu wskaźników monitorowania czyli mierników, które pozwolą na ocenę stanu </w:t>
      </w:r>
      <w:r w:rsidR="009A4C9D" w:rsidRPr="00813159">
        <w:t xml:space="preserve">realizacji </w:t>
      </w:r>
      <w:r w:rsidRPr="00813159">
        <w:t>wdrażania programu (poziom redukcji emisji CO</w:t>
      </w:r>
      <w:r w:rsidRPr="00813159">
        <w:rPr>
          <w:vertAlign w:val="subscript"/>
        </w:rPr>
        <w:t>2</w:t>
      </w:r>
      <w:r w:rsidRPr="00813159">
        <w:t xml:space="preserve"> w stosunku do roku bazowego, poziom redukcji zużycia energii finalnej – ilość zaoszczędzonej energii cieplnej w stosunku do przyjętego roku bazowego, udział energii pochodzącej z OZE, itp.). Odpowiedzialnym za realizację Planu Gospodarki Niskoemisyjnej dla Gminy </w:t>
      </w:r>
      <w:r w:rsidR="008443C3" w:rsidRPr="00813159">
        <w:t>Police</w:t>
      </w:r>
      <w:r w:rsidR="00BE6A05" w:rsidRPr="00813159">
        <w:t xml:space="preserve"> jest organ wykonawczy tj. Burmistrz</w:t>
      </w:r>
      <w:r w:rsidR="008C3F05" w:rsidRPr="00813159">
        <w:t xml:space="preserve"> Gminy </w:t>
      </w:r>
      <w:r w:rsidR="008443C3" w:rsidRPr="00813159">
        <w:t xml:space="preserve">Police. Osobą odpowiedzialną za </w:t>
      </w:r>
      <w:r w:rsidRPr="00813159">
        <w:t>zarządzani</w:t>
      </w:r>
      <w:r w:rsidR="008443C3" w:rsidRPr="00813159">
        <w:t>e</w:t>
      </w:r>
      <w:r w:rsidRPr="00813159">
        <w:t xml:space="preserve"> procesem realizacji PGN dla </w:t>
      </w:r>
      <w:r w:rsidR="008C3F05" w:rsidRPr="00813159">
        <w:t xml:space="preserve">Gminy </w:t>
      </w:r>
      <w:r w:rsidR="008443C3" w:rsidRPr="00813159">
        <w:t>Police</w:t>
      </w:r>
      <w:r w:rsidRPr="00813159">
        <w:t xml:space="preserve"> </w:t>
      </w:r>
      <w:r w:rsidR="005474CA" w:rsidRPr="00813159">
        <w:t>jest</w:t>
      </w:r>
      <w:r w:rsidR="006B2589" w:rsidRPr="00813159">
        <w:t xml:space="preserve"> </w:t>
      </w:r>
      <w:r w:rsidR="008443C3" w:rsidRPr="00813159">
        <w:t>koordynator z ramienia</w:t>
      </w:r>
      <w:r w:rsidR="006B2589" w:rsidRPr="00813159">
        <w:t xml:space="preserve"> </w:t>
      </w:r>
      <w:r w:rsidR="008443C3" w:rsidRPr="00813159">
        <w:t>Wydziału Rozwoju i Funduszy Pomocowych Urzędy Miejskiego w Policach</w:t>
      </w:r>
      <w:r w:rsidR="006B2589" w:rsidRPr="00813159">
        <w:t xml:space="preserve">. </w:t>
      </w:r>
    </w:p>
    <w:p w14:paraId="107C60A9" w14:textId="77777777" w:rsidR="0069038D" w:rsidRPr="00813159" w:rsidRDefault="0069038D" w:rsidP="005474CA">
      <w:pPr>
        <w:pStyle w:val="PGNSOMNormalny"/>
      </w:pPr>
      <w:r w:rsidRPr="00813159">
        <w:t>Wdrażanie planowanych do realizacji zadań inwes</w:t>
      </w:r>
      <w:r w:rsidR="00837EDD" w:rsidRPr="00813159">
        <w:t>tycyjnych będzie uzależnione od </w:t>
      </w:r>
      <w:r w:rsidRPr="00813159">
        <w:t xml:space="preserve">posiadanych środków własnych, możliwości uzyskania dodatkowych środków finansowych z funduszy zewnętrznych, w tym Unii Europejskiej. W związku z tym zakłada się otwartą formułę wdrażania, umożliwiającą dokonywanie niezbędnych korekt i zmian celem optymalnej i skutecznej realizacji zadań. </w:t>
      </w:r>
    </w:p>
    <w:p w14:paraId="0E94E081" w14:textId="77777777" w:rsidR="0069038D" w:rsidRPr="00813159" w:rsidRDefault="0069038D" w:rsidP="005474CA">
      <w:pPr>
        <w:pStyle w:val="PGNSOMNormalny"/>
      </w:pPr>
      <w:r w:rsidRPr="00813159">
        <w:t xml:space="preserve">Wdrażanie Planu Gospodarki Niskoemisyjnej będzie polegało na przygotowaniu i realizacji projektów zgłoszonych do </w:t>
      </w:r>
      <w:r w:rsidR="005474CA" w:rsidRPr="00813159">
        <w:t>PGN</w:t>
      </w:r>
      <w:r w:rsidRPr="00813159">
        <w:t xml:space="preserve"> przez </w:t>
      </w:r>
      <w:r w:rsidR="00221823" w:rsidRPr="00813159">
        <w:t xml:space="preserve">Gminę </w:t>
      </w:r>
      <w:r w:rsidR="009A4C9D" w:rsidRPr="00813159">
        <w:t>Police</w:t>
      </w:r>
      <w:r w:rsidRPr="00813159">
        <w:t xml:space="preserve">, inne uprawnione podmioty oraz na identyfikowaniu nowych przedsięwzięć, których wykonanie przyczyni się do redukcji emisji dwutlenku węgla na terenie </w:t>
      </w:r>
      <w:r w:rsidR="00221823" w:rsidRPr="00813159">
        <w:t xml:space="preserve">Gminy </w:t>
      </w:r>
      <w:r w:rsidR="00813159" w:rsidRPr="00813159">
        <w:t>Police</w:t>
      </w:r>
      <w:r w:rsidR="00221823" w:rsidRPr="00813159">
        <w:t xml:space="preserve"> </w:t>
      </w:r>
      <w:r w:rsidRPr="00813159">
        <w:t>oraz aktualizacji i monitorowaniu zadań realizowanych przez podmioty, które zgłosiły do planu zadania.</w:t>
      </w:r>
    </w:p>
    <w:p w14:paraId="007575AE" w14:textId="77777777" w:rsidR="0069038D" w:rsidRPr="00813159" w:rsidRDefault="00004166" w:rsidP="001653CD">
      <w:pPr>
        <w:pStyle w:val="PGNSOMNagwek11"/>
      </w:pPr>
      <w:bookmarkStart w:id="419" w:name="_Toc525883787"/>
      <w:bookmarkStart w:id="420" w:name="_Toc525884490"/>
      <w:bookmarkStart w:id="421" w:name="_Toc44076533"/>
      <w:r w:rsidRPr="00813159">
        <w:t>Procedura wdrażania</w:t>
      </w:r>
      <w:bookmarkEnd w:id="419"/>
      <w:bookmarkEnd w:id="420"/>
      <w:bookmarkEnd w:id="421"/>
    </w:p>
    <w:p w14:paraId="35304C42" w14:textId="77777777" w:rsidR="00004166" w:rsidRPr="00813159" w:rsidRDefault="00004166" w:rsidP="00004166">
      <w:pPr>
        <w:pStyle w:val="PGNSOMNormalny"/>
      </w:pPr>
      <w:r w:rsidRPr="00813159">
        <w:t xml:space="preserve">W celu odpowiedniego przeprowadzenia procesu wdrażania PGN konieczna jest współpraca wielu struktur </w:t>
      </w:r>
      <w:r w:rsidR="00221823" w:rsidRPr="00813159">
        <w:t xml:space="preserve">Gminy </w:t>
      </w:r>
      <w:r w:rsidR="009A4C9D" w:rsidRPr="00813159">
        <w:t>Police</w:t>
      </w:r>
      <w:r w:rsidRPr="00813159">
        <w:t xml:space="preserve">, podmiotów działających na terenie </w:t>
      </w:r>
      <w:r w:rsidR="00221823" w:rsidRPr="00813159">
        <w:t>gminy</w:t>
      </w:r>
      <w:r w:rsidR="00BE6A05" w:rsidRPr="00813159">
        <w:t>, a </w:t>
      </w:r>
      <w:r w:rsidRPr="00813159">
        <w:t>także indywidualnych użytkowników energii. Najważniejszy element w procesie wdrażania stanowi koordynacja. Do głównych działań koordynacyjnych należy:</w:t>
      </w:r>
    </w:p>
    <w:p w14:paraId="18EA54B9" w14:textId="77777777" w:rsidR="00004166" w:rsidRPr="00813159" w:rsidRDefault="00004166" w:rsidP="0052022D">
      <w:pPr>
        <w:pStyle w:val="PGNSOMpunktowanie"/>
      </w:pPr>
      <w:r w:rsidRPr="00813159">
        <w:t>bieżące gromadzenie danych koniecznych do weryfikacji zmian;</w:t>
      </w:r>
    </w:p>
    <w:p w14:paraId="70C10CE4" w14:textId="77777777" w:rsidR="00004166" w:rsidRPr="00813159" w:rsidRDefault="00004166" w:rsidP="0052022D">
      <w:pPr>
        <w:pStyle w:val="PGNSOMpunktowanie"/>
      </w:pPr>
      <w:r w:rsidRPr="00813159">
        <w:t xml:space="preserve">monitorowanie sytuacji na terenie </w:t>
      </w:r>
      <w:r w:rsidR="00221823" w:rsidRPr="00813159">
        <w:t xml:space="preserve">Gminy </w:t>
      </w:r>
      <w:r w:rsidR="009A4C9D" w:rsidRPr="00813159">
        <w:t>Police</w:t>
      </w:r>
      <w:r w:rsidR="00221823" w:rsidRPr="00813159">
        <w:t>;</w:t>
      </w:r>
    </w:p>
    <w:p w14:paraId="39187A8E" w14:textId="77777777" w:rsidR="00004166" w:rsidRPr="00813159" w:rsidRDefault="00004166" w:rsidP="0052022D">
      <w:pPr>
        <w:pStyle w:val="PGNSOMpunktowanie"/>
      </w:pPr>
      <w:r w:rsidRPr="00813159">
        <w:t>coroczne kontrolowanie stopnia realizacji celów zapisanych w PGN;</w:t>
      </w:r>
    </w:p>
    <w:p w14:paraId="7B227538" w14:textId="77777777" w:rsidR="00004166" w:rsidRPr="00813159" w:rsidRDefault="00004166" w:rsidP="0052022D">
      <w:pPr>
        <w:pStyle w:val="PGNSOMpunktowanie"/>
      </w:pPr>
      <w:r w:rsidRPr="00813159">
        <w:t xml:space="preserve">monitorowanie realizacji działań przy pomocy aplikacji </w:t>
      </w:r>
      <w:r w:rsidR="008E1390" w:rsidRPr="00813159">
        <w:t>internetowej</w:t>
      </w:r>
      <w:r w:rsidRPr="00813159">
        <w:t xml:space="preserve"> „Obserwatorium PGN”;</w:t>
      </w:r>
    </w:p>
    <w:p w14:paraId="73F7EB2A" w14:textId="77777777" w:rsidR="00004166" w:rsidRPr="00813159" w:rsidRDefault="00004166" w:rsidP="0052022D">
      <w:pPr>
        <w:pStyle w:val="PGNSOMpunktowanie"/>
      </w:pPr>
      <w:r w:rsidRPr="00813159">
        <w:t>sporządzanie w określonych odstępach czasu (np. corocznie) ra</w:t>
      </w:r>
      <w:r w:rsidR="00837EDD" w:rsidRPr="00813159">
        <w:t>portów z </w:t>
      </w:r>
      <w:r w:rsidRPr="00813159">
        <w:t>przeprowadzonych działań przy pomocy aplikacji „Obserwatorium PGN”;</w:t>
      </w:r>
    </w:p>
    <w:p w14:paraId="090593FC" w14:textId="77777777" w:rsidR="00004166" w:rsidRPr="00813159" w:rsidRDefault="00004166" w:rsidP="0052022D">
      <w:pPr>
        <w:pStyle w:val="PGNSOMpunktowanie"/>
      </w:pPr>
      <w:r w:rsidRPr="00813159">
        <w:t>dalsze prowadzenie i intensyfikacja działań edukacyjnych oraz informacyjnych w zakresie racjonalnego gospodarowania e</w:t>
      </w:r>
      <w:r w:rsidR="00AD5304" w:rsidRPr="00813159">
        <w:t>nergią na </w:t>
      </w:r>
      <w:r w:rsidRPr="00813159">
        <w:t xml:space="preserve">terenie </w:t>
      </w:r>
      <w:r w:rsidR="00221823" w:rsidRPr="00813159">
        <w:t xml:space="preserve">Gminy </w:t>
      </w:r>
      <w:r w:rsidR="009A4C9D" w:rsidRPr="00813159">
        <w:t>Police</w:t>
      </w:r>
      <w:r w:rsidR="00E10862" w:rsidRPr="00813159">
        <w:t>.</w:t>
      </w:r>
    </w:p>
    <w:p w14:paraId="360AE96A" w14:textId="77777777" w:rsidR="00004166" w:rsidRPr="00813159" w:rsidRDefault="00004166" w:rsidP="00004166">
      <w:pPr>
        <w:pStyle w:val="PGNSOMNormalny"/>
      </w:pPr>
      <w:r w:rsidRPr="00813159">
        <w:t>Na potrzeby realizacji PGN niezbędne jest funkcjonow</w:t>
      </w:r>
      <w:r w:rsidR="00837EDD" w:rsidRPr="00813159">
        <w:t>anie zespołu koordynacyjnego, w </w:t>
      </w:r>
      <w:r w:rsidRPr="00813159">
        <w:t xml:space="preserve">celu prowadzenia skutecznego i efektywnego procesu wdrażania. W skład zespołu weszliby pracownicy </w:t>
      </w:r>
      <w:r w:rsidR="00820375">
        <w:t xml:space="preserve">Urzędu Miejskiego w Policach. </w:t>
      </w:r>
    </w:p>
    <w:p w14:paraId="5BA94A31" w14:textId="77777777" w:rsidR="00004166" w:rsidRPr="00813159" w:rsidRDefault="00004166" w:rsidP="00004166">
      <w:pPr>
        <w:pStyle w:val="PGNSOMNormalny"/>
      </w:pPr>
      <w:r w:rsidRPr="00813159">
        <w:t>Do zadań koordynatora PGN należy:</w:t>
      </w:r>
    </w:p>
    <w:p w14:paraId="08902CF8" w14:textId="77777777" w:rsidR="00004166" w:rsidRPr="00813159" w:rsidRDefault="00004166" w:rsidP="00E8346C">
      <w:pPr>
        <w:pStyle w:val="PGNSOMpunktowanie"/>
      </w:pPr>
      <w:r w:rsidRPr="00813159">
        <w:t xml:space="preserve">stały monitoring „Planu gospodarki niskoemisyjnej dla Gminy </w:t>
      </w:r>
      <w:r w:rsidR="009A4C9D" w:rsidRPr="00813159">
        <w:t>Police</w:t>
      </w:r>
      <w:r w:rsidR="007735FA" w:rsidRPr="00813159">
        <w:t>”;</w:t>
      </w:r>
    </w:p>
    <w:p w14:paraId="1E19E08A" w14:textId="77777777" w:rsidR="00004166" w:rsidRPr="00813159" w:rsidRDefault="00004166" w:rsidP="00E8346C">
      <w:pPr>
        <w:pStyle w:val="PGNSOMpunktowanie"/>
      </w:pPr>
      <w:r w:rsidRPr="00813159">
        <w:t>ocena postępów we wdraża</w:t>
      </w:r>
      <w:r w:rsidR="007735FA" w:rsidRPr="00813159">
        <w:t>niu Planu;</w:t>
      </w:r>
    </w:p>
    <w:p w14:paraId="61C7DBAF" w14:textId="77777777" w:rsidR="00004166" w:rsidRPr="00813159" w:rsidRDefault="00004166" w:rsidP="00E8346C">
      <w:pPr>
        <w:pStyle w:val="PGNSOMpunktowanie"/>
      </w:pPr>
      <w:r w:rsidRPr="00813159">
        <w:lastRenderedPageBreak/>
        <w:t>analiza porównawcza osiągniętych wy</w:t>
      </w:r>
      <w:r w:rsidR="007735FA" w:rsidRPr="00813159">
        <w:t>ników z założeniami Planu;</w:t>
      </w:r>
    </w:p>
    <w:p w14:paraId="4B43A257" w14:textId="77777777" w:rsidR="00004166" w:rsidRPr="00813159" w:rsidRDefault="00004166" w:rsidP="00E8346C">
      <w:pPr>
        <w:pStyle w:val="PGNSOMpunktowanie"/>
      </w:pPr>
      <w:r w:rsidRPr="00813159">
        <w:t>analiza przyczyn odchyleń w zakresie os</w:t>
      </w:r>
      <w:r w:rsidR="007735FA" w:rsidRPr="00813159">
        <w:t>iągania założonych celów;</w:t>
      </w:r>
    </w:p>
    <w:p w14:paraId="7CB7AE4E" w14:textId="77777777" w:rsidR="00004166" w:rsidRPr="00813159" w:rsidRDefault="00004166" w:rsidP="00E8346C">
      <w:pPr>
        <w:pStyle w:val="PGNSOMpunktowanie"/>
      </w:pPr>
      <w:r w:rsidRPr="00813159">
        <w:t xml:space="preserve">powierzanie poszczególnym członkom </w:t>
      </w:r>
      <w:r w:rsidR="007735FA" w:rsidRPr="00813159">
        <w:t>z</w:t>
      </w:r>
      <w:r w:rsidRPr="00813159">
        <w:t>espołu wykonywania określonych czynności, niezbędnych do realizacji zadań Zespołu</w:t>
      </w:r>
      <w:r w:rsidR="007735FA" w:rsidRPr="00813159">
        <w:t>;</w:t>
      </w:r>
    </w:p>
    <w:p w14:paraId="2DA6EA36" w14:textId="77777777" w:rsidR="00004166" w:rsidRPr="00813159" w:rsidRDefault="00004166" w:rsidP="00E8346C">
      <w:pPr>
        <w:pStyle w:val="PGNSOMpunktowanie"/>
      </w:pPr>
      <w:r w:rsidRPr="00813159">
        <w:t>przekazywanie w cyklach, co najmniej rocznych, uzupełnionych formularzy w zakresie m.in. aktualnie używanych źródeł ciepła, średniorocznego zużycia paliw/energii oraz instalacji wykorzystujących o</w:t>
      </w:r>
      <w:r w:rsidR="007735FA" w:rsidRPr="00813159">
        <w:t>dnawialne źródła energii;</w:t>
      </w:r>
    </w:p>
    <w:p w14:paraId="7773E777" w14:textId="77777777" w:rsidR="00004166" w:rsidRPr="00813159" w:rsidRDefault="00004166" w:rsidP="00E8346C">
      <w:pPr>
        <w:pStyle w:val="PGNSOMpunktowanie"/>
      </w:pPr>
      <w:r w:rsidRPr="00813159">
        <w:t>monitoring poszczególnych zadań wskazanych w harmonogramie rzeczowo </w:t>
      </w:r>
      <w:r w:rsidR="007735FA" w:rsidRPr="00813159">
        <w:t>–</w:t>
      </w:r>
      <w:r w:rsidRPr="00813159">
        <w:t> </w:t>
      </w:r>
      <w:r w:rsidR="007735FA" w:rsidRPr="00813159">
        <w:t>finansowym;</w:t>
      </w:r>
    </w:p>
    <w:p w14:paraId="3483B5DE" w14:textId="77777777" w:rsidR="00004166" w:rsidRPr="00813159" w:rsidRDefault="00004166" w:rsidP="00E8346C">
      <w:pPr>
        <w:pStyle w:val="PGNSOMpunktowanie"/>
      </w:pPr>
      <w:r w:rsidRPr="00813159">
        <w:t>monitorowanie PGN pod kątem zgodności zapisów harmonogramu rzeczowo-finansowego z budżetem oraz wielol</w:t>
      </w:r>
      <w:r w:rsidR="007735FA" w:rsidRPr="00813159">
        <w:t>etnią prognozą finansową;</w:t>
      </w:r>
    </w:p>
    <w:p w14:paraId="3BE4E662" w14:textId="77777777" w:rsidR="00004166" w:rsidRPr="00813159" w:rsidRDefault="00004166" w:rsidP="00E8346C">
      <w:pPr>
        <w:pStyle w:val="PGNSOMpunktowanie"/>
      </w:pPr>
      <w:r w:rsidRPr="00813159">
        <w:t xml:space="preserve">opiniowanie (uzgadnianie) </w:t>
      </w:r>
      <w:r w:rsidR="007735FA" w:rsidRPr="00813159">
        <w:t xml:space="preserve">z właściwymi </w:t>
      </w:r>
      <w:r w:rsidR="00BE6A05" w:rsidRPr="00813159">
        <w:t>organami wskazanymi w ustawie z </w:t>
      </w:r>
      <w:r w:rsidR="007735FA" w:rsidRPr="00813159">
        <w:t>dnia 3 października 2008 r. o udostępnianiu</w:t>
      </w:r>
      <w:r w:rsidR="00BE6A05" w:rsidRPr="00813159">
        <w:t xml:space="preserve"> informacji o środowisku i </w:t>
      </w:r>
      <w:r w:rsidR="00837EDD" w:rsidRPr="00813159">
        <w:t>jego </w:t>
      </w:r>
      <w:r w:rsidR="007735FA" w:rsidRPr="00813159">
        <w:t>ochronie, udziale społeczeńst</w:t>
      </w:r>
      <w:r w:rsidR="00BE6A05" w:rsidRPr="00813159">
        <w:t>wa w ochronie środowiska oraz</w:t>
      </w:r>
      <w:r w:rsidR="008E1390" w:rsidRPr="00813159">
        <w:t xml:space="preserve"> </w:t>
      </w:r>
      <w:r w:rsidR="00BE6A05" w:rsidRPr="00813159">
        <w:t>o</w:t>
      </w:r>
      <w:r w:rsidR="008E1390" w:rsidRPr="00813159">
        <w:t> </w:t>
      </w:r>
      <w:r w:rsidR="007735FA" w:rsidRPr="00813159">
        <w:t xml:space="preserve">ocenach oddziaływania na środowisko </w:t>
      </w:r>
      <w:r w:rsidRPr="00813159">
        <w:t>nowych przedsięwzięć planowanyc</w:t>
      </w:r>
      <w:r w:rsidR="007735FA" w:rsidRPr="00813159">
        <w:t>h do uwzględnienia w PGN;</w:t>
      </w:r>
    </w:p>
    <w:p w14:paraId="5767042F" w14:textId="77777777" w:rsidR="00004166" w:rsidRPr="00813159" w:rsidRDefault="00004166" w:rsidP="00E8346C">
      <w:pPr>
        <w:pStyle w:val="PGNSOMpunktowanie"/>
      </w:pPr>
      <w:r w:rsidRPr="00813159">
        <w:t>w przypadku nieosiągania do 2020 r. założonych celów, w zakresie redukcji emisji gazów cieplarnianych, zużycia energii finalnej, zwiększenia udziału energii pochodzącej z odnawialnych źródeł energii, analiza przyczyn odchyleń w zakresie osiągania ww. założonych celów oraz określanie działań korygujących, polegających na modyfikacji dotychczasowych oraz ewentualnie wpro</w:t>
      </w:r>
      <w:r w:rsidR="007735FA" w:rsidRPr="00813159">
        <w:t>wadzonych nowych działań.</w:t>
      </w:r>
    </w:p>
    <w:p w14:paraId="26185CF6" w14:textId="77777777" w:rsidR="00004166" w:rsidRPr="00813159" w:rsidRDefault="00004166" w:rsidP="00004166">
      <w:pPr>
        <w:pStyle w:val="PGNSOMNormalny"/>
      </w:pPr>
      <w:r w:rsidRPr="00813159">
        <w:t>Działania przewidziane w Planie będą finans</w:t>
      </w:r>
      <w:r w:rsidR="00837EDD" w:rsidRPr="00813159">
        <w:t>owane ze środków wewnętrznych i </w:t>
      </w:r>
      <w:r w:rsidRPr="00813159">
        <w:t>zewnętrznych. Środki na realizację zabezpieczone są g</w:t>
      </w:r>
      <w:r w:rsidR="00837EDD" w:rsidRPr="00813159">
        <w:t>łównie w programach krajowych i </w:t>
      </w:r>
      <w:r w:rsidRPr="00813159">
        <w:t xml:space="preserve">europejskich, a we własnym zakresie – konieczne jest wpisanie działań </w:t>
      </w:r>
      <w:r w:rsidR="009A4C9D" w:rsidRPr="00813159">
        <w:t>krótkoterminowych</w:t>
      </w:r>
      <w:r w:rsidRPr="00813159">
        <w:t xml:space="preserve"> do wieloletniej prognozy finansowej </w:t>
      </w:r>
      <w:r w:rsidR="007735FA" w:rsidRPr="00813159">
        <w:t xml:space="preserve">(w perspektywie 3 </w:t>
      </w:r>
      <w:r w:rsidR="00813159" w:rsidRPr="00813159">
        <w:t xml:space="preserve">letniej). </w:t>
      </w:r>
      <w:r w:rsidRPr="00813159">
        <w:t xml:space="preserve">Przewiduje się pozyskanie zewnętrznego wsparcia finansowego (w formie bezzwrotnych dotacji </w:t>
      </w:r>
      <w:r w:rsidR="00837EDD" w:rsidRPr="00813159">
        <w:t>i preferencyjnych pożyczek) dla </w:t>
      </w:r>
      <w:r w:rsidRPr="00813159">
        <w:t>prowadzonych działań.</w:t>
      </w:r>
    </w:p>
    <w:p w14:paraId="0FB313B3" w14:textId="77777777" w:rsidR="00DE3AA0" w:rsidRPr="00813159" w:rsidRDefault="00DE3AA0" w:rsidP="00DE3AA0">
      <w:pPr>
        <w:pStyle w:val="PGNSOMNormalny"/>
        <w:rPr>
          <w:shd w:val="clear" w:color="auto" w:fill="FFFFFF"/>
        </w:rPr>
      </w:pPr>
      <w:r w:rsidRPr="00813159">
        <w:rPr>
          <w:shd w:val="clear" w:color="auto" w:fill="FFFFFF"/>
        </w:rPr>
        <w:t xml:space="preserve">Realizacja Planu Gospodarki Niskoemisyjnej dla Gminy </w:t>
      </w:r>
      <w:r w:rsidR="009A4C9D" w:rsidRPr="00813159">
        <w:rPr>
          <w:shd w:val="clear" w:color="auto" w:fill="FFFFFF"/>
        </w:rPr>
        <w:t>Police</w:t>
      </w:r>
      <w:r w:rsidR="00221823" w:rsidRPr="00813159">
        <w:rPr>
          <w:shd w:val="clear" w:color="auto" w:fill="FFFFFF"/>
        </w:rPr>
        <w:t xml:space="preserve"> </w:t>
      </w:r>
      <w:r w:rsidRPr="00813159">
        <w:rPr>
          <w:shd w:val="clear" w:color="auto" w:fill="FFFFFF"/>
        </w:rPr>
        <w:t xml:space="preserve">podlega okresowej ewaluacji. Celem ewaluacji jest określenie faktycznych efektów zrealizowanych projektów w ramach PGN dla </w:t>
      </w:r>
      <w:r w:rsidR="00221823" w:rsidRPr="00813159">
        <w:rPr>
          <w:shd w:val="clear" w:color="auto" w:fill="FFFFFF"/>
        </w:rPr>
        <w:t>Gminy</w:t>
      </w:r>
      <w:r w:rsidRPr="00813159">
        <w:rPr>
          <w:shd w:val="clear" w:color="auto" w:fill="FFFFFF"/>
        </w:rPr>
        <w:t>.</w:t>
      </w:r>
      <w:r w:rsidR="00E8346C" w:rsidRPr="00813159">
        <w:rPr>
          <w:shd w:val="clear" w:color="auto" w:fill="FFFFFF"/>
        </w:rPr>
        <w:t xml:space="preserve"> </w:t>
      </w:r>
      <w:r w:rsidRPr="00813159">
        <w:t>Proponuje się następujący harmonogram wdrażania Plan</w:t>
      </w:r>
      <w:r w:rsidR="00837EDD" w:rsidRPr="00813159">
        <w:t>u Gospodarki Niskoemisyjnej dla </w:t>
      </w:r>
      <w:r w:rsidR="00221823" w:rsidRPr="00813159">
        <w:t xml:space="preserve">Gminy </w:t>
      </w:r>
      <w:r w:rsidR="00813159" w:rsidRPr="00813159">
        <w:t>Police</w:t>
      </w:r>
      <w:r w:rsidRPr="00813159">
        <w:t>.</w:t>
      </w:r>
    </w:p>
    <w:p w14:paraId="640774B2" w14:textId="211461C0" w:rsidR="00DE3AA0" w:rsidRPr="00813159" w:rsidRDefault="00DE3AA0" w:rsidP="00105FF9">
      <w:pPr>
        <w:pStyle w:val="PGNSOMpodpisrys"/>
      </w:pPr>
      <w:bookmarkStart w:id="422" w:name="_Toc525824402"/>
      <w:bookmarkStart w:id="423" w:name="_Toc525883551"/>
      <w:bookmarkStart w:id="424" w:name="_Toc525883884"/>
      <w:bookmarkStart w:id="425" w:name="_Toc525884292"/>
      <w:bookmarkStart w:id="426" w:name="_Toc44076576"/>
      <w:r w:rsidRPr="00813159">
        <w:t xml:space="preserve">Tabela </w:t>
      </w:r>
      <w:r w:rsidR="00533001" w:rsidRPr="00813159">
        <w:fldChar w:fldCharType="begin"/>
      </w:r>
      <w:r w:rsidR="00227E7D" w:rsidRPr="00813159">
        <w:instrText xml:space="preserve"> SEQ Tabela \* ARABIC </w:instrText>
      </w:r>
      <w:r w:rsidR="00533001" w:rsidRPr="00813159">
        <w:fldChar w:fldCharType="separate"/>
      </w:r>
      <w:r w:rsidR="002C2686">
        <w:rPr>
          <w:noProof/>
        </w:rPr>
        <w:t>34</w:t>
      </w:r>
      <w:r w:rsidR="00533001" w:rsidRPr="00813159">
        <w:rPr>
          <w:noProof/>
        </w:rPr>
        <w:fldChar w:fldCharType="end"/>
      </w:r>
      <w:r w:rsidRPr="00813159">
        <w:t>. Harmonogram wdrażania</w:t>
      </w:r>
      <w:r w:rsidR="00105FF9" w:rsidRPr="00813159">
        <w:t xml:space="preserve"> i realizacji </w:t>
      </w:r>
      <w:r w:rsidRPr="00813159">
        <w:t>Planu Gosp</w:t>
      </w:r>
      <w:r w:rsidR="00221823" w:rsidRPr="00813159">
        <w:t xml:space="preserve">odarki Niskoemisyjnej dla Gminy </w:t>
      </w:r>
      <w:r w:rsidR="00813159" w:rsidRPr="00813159">
        <w:t>Police</w:t>
      </w:r>
      <w:r w:rsidRPr="00813159">
        <w:t>.</w:t>
      </w:r>
      <w:bookmarkEnd w:id="422"/>
      <w:bookmarkEnd w:id="423"/>
      <w:bookmarkEnd w:id="424"/>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
        <w:gridCol w:w="3661"/>
        <w:gridCol w:w="826"/>
        <w:gridCol w:w="823"/>
        <w:gridCol w:w="823"/>
        <w:gridCol w:w="823"/>
        <w:gridCol w:w="823"/>
        <w:gridCol w:w="817"/>
      </w:tblGrid>
      <w:tr w:rsidR="00813159" w:rsidRPr="00813159" w14:paraId="6F7B124D" w14:textId="77777777" w:rsidTr="00813159">
        <w:trPr>
          <w:cantSplit/>
          <w:trHeight w:val="285"/>
        </w:trPr>
        <w:tc>
          <w:tcPr>
            <w:tcW w:w="257" w:type="pct"/>
            <w:vMerge w:val="restart"/>
            <w:shd w:val="clear" w:color="000000" w:fill="013764"/>
            <w:vAlign w:val="center"/>
            <w:hideMark/>
          </w:tcPr>
          <w:p w14:paraId="0D14B320" w14:textId="77777777" w:rsidR="00813159" w:rsidRPr="00813159" w:rsidRDefault="00813159">
            <w:pPr>
              <w:jc w:val="center"/>
              <w:rPr>
                <w:rFonts w:cs="Arial"/>
                <w:color w:val="FFFFFF"/>
                <w:sz w:val="18"/>
                <w:szCs w:val="18"/>
              </w:rPr>
            </w:pPr>
            <w:r w:rsidRPr="00813159">
              <w:rPr>
                <w:rFonts w:cs="Arial"/>
                <w:color w:val="FFFFFF"/>
                <w:sz w:val="18"/>
                <w:szCs w:val="20"/>
              </w:rPr>
              <w:t>l.p.</w:t>
            </w:r>
          </w:p>
        </w:tc>
        <w:tc>
          <w:tcPr>
            <w:tcW w:w="2020" w:type="pct"/>
            <w:shd w:val="clear" w:color="000000" w:fill="013764"/>
            <w:vAlign w:val="center"/>
            <w:hideMark/>
          </w:tcPr>
          <w:p w14:paraId="6E2879A9" w14:textId="77777777" w:rsidR="00813159" w:rsidRPr="00813159" w:rsidRDefault="00813159">
            <w:pPr>
              <w:jc w:val="center"/>
              <w:rPr>
                <w:rFonts w:cs="Arial"/>
                <w:color w:val="FFFFFF"/>
                <w:sz w:val="18"/>
                <w:szCs w:val="18"/>
              </w:rPr>
            </w:pPr>
            <w:r w:rsidRPr="00813159">
              <w:rPr>
                <w:rFonts w:cs="Arial"/>
                <w:color w:val="FFFFFF"/>
                <w:sz w:val="18"/>
                <w:szCs w:val="20"/>
              </w:rPr>
              <w:t>rok</w:t>
            </w:r>
          </w:p>
        </w:tc>
        <w:tc>
          <w:tcPr>
            <w:tcW w:w="456" w:type="pct"/>
            <w:vMerge w:val="restart"/>
            <w:shd w:val="clear" w:color="000000" w:fill="013764"/>
            <w:vAlign w:val="center"/>
            <w:hideMark/>
          </w:tcPr>
          <w:p w14:paraId="21D03A96" w14:textId="77777777" w:rsidR="00813159" w:rsidRPr="00813159" w:rsidRDefault="00813159">
            <w:pPr>
              <w:jc w:val="center"/>
              <w:rPr>
                <w:rFonts w:cs="Arial"/>
                <w:color w:val="FFFFFF"/>
                <w:sz w:val="18"/>
                <w:szCs w:val="18"/>
              </w:rPr>
            </w:pPr>
            <w:r w:rsidRPr="00813159">
              <w:rPr>
                <w:rFonts w:cs="Arial"/>
                <w:color w:val="FFFFFF"/>
                <w:sz w:val="18"/>
                <w:szCs w:val="20"/>
              </w:rPr>
              <w:t>2020</w:t>
            </w:r>
          </w:p>
        </w:tc>
        <w:tc>
          <w:tcPr>
            <w:tcW w:w="454" w:type="pct"/>
            <w:vMerge w:val="restart"/>
            <w:shd w:val="clear" w:color="000000" w:fill="013764"/>
            <w:vAlign w:val="center"/>
            <w:hideMark/>
          </w:tcPr>
          <w:p w14:paraId="4C645F70" w14:textId="77777777" w:rsidR="00813159" w:rsidRPr="00813159" w:rsidRDefault="00813159">
            <w:pPr>
              <w:jc w:val="center"/>
              <w:rPr>
                <w:rFonts w:cs="Arial"/>
                <w:color w:val="FFFFFF"/>
                <w:sz w:val="18"/>
                <w:szCs w:val="18"/>
              </w:rPr>
            </w:pPr>
            <w:r w:rsidRPr="00813159">
              <w:rPr>
                <w:rFonts w:cs="Arial"/>
                <w:color w:val="FFFFFF"/>
                <w:sz w:val="18"/>
                <w:szCs w:val="20"/>
              </w:rPr>
              <w:t>2021</w:t>
            </w:r>
          </w:p>
        </w:tc>
        <w:tc>
          <w:tcPr>
            <w:tcW w:w="454" w:type="pct"/>
            <w:vMerge w:val="restart"/>
            <w:shd w:val="clear" w:color="000000" w:fill="013764"/>
            <w:vAlign w:val="center"/>
            <w:hideMark/>
          </w:tcPr>
          <w:p w14:paraId="41AE2873" w14:textId="77777777" w:rsidR="00813159" w:rsidRPr="00813159" w:rsidRDefault="00813159">
            <w:pPr>
              <w:jc w:val="center"/>
              <w:rPr>
                <w:rFonts w:cs="Arial"/>
                <w:color w:val="FFFFFF"/>
                <w:sz w:val="18"/>
                <w:szCs w:val="18"/>
              </w:rPr>
            </w:pPr>
            <w:r w:rsidRPr="00813159">
              <w:rPr>
                <w:rFonts w:cs="Arial"/>
                <w:color w:val="FFFFFF"/>
                <w:sz w:val="18"/>
                <w:szCs w:val="20"/>
              </w:rPr>
              <w:t>2022</w:t>
            </w:r>
          </w:p>
        </w:tc>
        <w:tc>
          <w:tcPr>
            <w:tcW w:w="454" w:type="pct"/>
            <w:vMerge w:val="restart"/>
            <w:shd w:val="clear" w:color="000000" w:fill="013764"/>
            <w:vAlign w:val="center"/>
            <w:hideMark/>
          </w:tcPr>
          <w:p w14:paraId="515298AC" w14:textId="77777777" w:rsidR="00813159" w:rsidRPr="00813159" w:rsidRDefault="00813159">
            <w:pPr>
              <w:jc w:val="center"/>
              <w:rPr>
                <w:rFonts w:cs="Arial"/>
                <w:color w:val="FFFFFF"/>
                <w:sz w:val="18"/>
                <w:szCs w:val="18"/>
              </w:rPr>
            </w:pPr>
            <w:r w:rsidRPr="00813159">
              <w:rPr>
                <w:rFonts w:cs="Arial"/>
                <w:color w:val="FFFFFF"/>
                <w:sz w:val="18"/>
                <w:szCs w:val="20"/>
              </w:rPr>
              <w:t>2023</w:t>
            </w:r>
          </w:p>
        </w:tc>
        <w:tc>
          <w:tcPr>
            <w:tcW w:w="454" w:type="pct"/>
            <w:vMerge w:val="restart"/>
            <w:shd w:val="clear" w:color="000000" w:fill="013764"/>
            <w:vAlign w:val="center"/>
            <w:hideMark/>
          </w:tcPr>
          <w:p w14:paraId="68B7D09B" w14:textId="77777777" w:rsidR="00813159" w:rsidRPr="00813159" w:rsidRDefault="00813159">
            <w:pPr>
              <w:jc w:val="center"/>
              <w:rPr>
                <w:rFonts w:cs="Arial"/>
                <w:color w:val="FFFFFF"/>
                <w:sz w:val="18"/>
                <w:szCs w:val="18"/>
              </w:rPr>
            </w:pPr>
            <w:r w:rsidRPr="00813159">
              <w:rPr>
                <w:rFonts w:cs="Arial"/>
                <w:color w:val="FFFFFF"/>
                <w:sz w:val="18"/>
                <w:szCs w:val="20"/>
              </w:rPr>
              <w:t>2024</w:t>
            </w:r>
          </w:p>
        </w:tc>
        <w:tc>
          <w:tcPr>
            <w:tcW w:w="452" w:type="pct"/>
            <w:vMerge w:val="restart"/>
            <w:shd w:val="clear" w:color="000000" w:fill="013764"/>
            <w:vAlign w:val="center"/>
          </w:tcPr>
          <w:p w14:paraId="6ECAA724" w14:textId="77777777" w:rsidR="00813159" w:rsidRPr="00813159" w:rsidRDefault="00813159" w:rsidP="00813159">
            <w:pPr>
              <w:jc w:val="center"/>
              <w:rPr>
                <w:rFonts w:cs="Arial"/>
                <w:color w:val="FFFFFF"/>
                <w:sz w:val="18"/>
                <w:szCs w:val="20"/>
              </w:rPr>
            </w:pPr>
            <w:r w:rsidRPr="00813159">
              <w:rPr>
                <w:rFonts w:cs="Arial"/>
                <w:color w:val="FFFFFF"/>
                <w:sz w:val="18"/>
                <w:szCs w:val="20"/>
              </w:rPr>
              <w:t>2025</w:t>
            </w:r>
          </w:p>
        </w:tc>
      </w:tr>
      <w:tr w:rsidR="00813159" w:rsidRPr="00813159" w14:paraId="52395AF3" w14:textId="77777777" w:rsidTr="00813159">
        <w:trPr>
          <w:trHeight w:val="285"/>
        </w:trPr>
        <w:tc>
          <w:tcPr>
            <w:tcW w:w="257" w:type="pct"/>
            <w:vMerge/>
            <w:vAlign w:val="center"/>
            <w:hideMark/>
          </w:tcPr>
          <w:p w14:paraId="5F7A087C" w14:textId="77777777" w:rsidR="00813159" w:rsidRPr="00813159" w:rsidRDefault="00813159">
            <w:pPr>
              <w:rPr>
                <w:rFonts w:cs="Arial"/>
                <w:color w:val="FFFFFF"/>
                <w:sz w:val="18"/>
                <w:szCs w:val="18"/>
              </w:rPr>
            </w:pPr>
          </w:p>
        </w:tc>
        <w:tc>
          <w:tcPr>
            <w:tcW w:w="2020" w:type="pct"/>
            <w:shd w:val="clear" w:color="000000" w:fill="013764"/>
            <w:vAlign w:val="center"/>
            <w:hideMark/>
          </w:tcPr>
          <w:p w14:paraId="67A46844" w14:textId="77777777" w:rsidR="00813159" w:rsidRPr="00813159" w:rsidRDefault="00813159">
            <w:pPr>
              <w:jc w:val="center"/>
              <w:rPr>
                <w:rFonts w:cs="Arial"/>
                <w:color w:val="FFFFFF"/>
                <w:sz w:val="18"/>
                <w:szCs w:val="18"/>
              </w:rPr>
            </w:pPr>
            <w:r w:rsidRPr="00813159">
              <w:rPr>
                <w:rFonts w:cs="Arial"/>
                <w:color w:val="FFFFFF"/>
                <w:sz w:val="18"/>
                <w:szCs w:val="20"/>
              </w:rPr>
              <w:t>zadanie</w:t>
            </w:r>
          </w:p>
        </w:tc>
        <w:tc>
          <w:tcPr>
            <w:tcW w:w="456" w:type="pct"/>
            <w:vMerge/>
            <w:vAlign w:val="center"/>
            <w:hideMark/>
          </w:tcPr>
          <w:p w14:paraId="2940F623" w14:textId="77777777" w:rsidR="00813159" w:rsidRPr="00813159" w:rsidRDefault="00813159">
            <w:pPr>
              <w:rPr>
                <w:rFonts w:cs="Arial"/>
                <w:color w:val="FFFFFF"/>
                <w:sz w:val="18"/>
                <w:szCs w:val="18"/>
              </w:rPr>
            </w:pPr>
          </w:p>
        </w:tc>
        <w:tc>
          <w:tcPr>
            <w:tcW w:w="454" w:type="pct"/>
            <w:vMerge/>
            <w:vAlign w:val="center"/>
            <w:hideMark/>
          </w:tcPr>
          <w:p w14:paraId="3C2F52BD" w14:textId="77777777" w:rsidR="00813159" w:rsidRPr="00813159" w:rsidRDefault="00813159">
            <w:pPr>
              <w:rPr>
                <w:rFonts w:cs="Arial"/>
                <w:color w:val="FFFFFF"/>
                <w:sz w:val="18"/>
                <w:szCs w:val="18"/>
              </w:rPr>
            </w:pPr>
          </w:p>
        </w:tc>
        <w:tc>
          <w:tcPr>
            <w:tcW w:w="454" w:type="pct"/>
            <w:vMerge/>
            <w:vAlign w:val="center"/>
            <w:hideMark/>
          </w:tcPr>
          <w:p w14:paraId="7E85F512" w14:textId="77777777" w:rsidR="00813159" w:rsidRPr="00813159" w:rsidRDefault="00813159">
            <w:pPr>
              <w:rPr>
                <w:rFonts w:cs="Arial"/>
                <w:color w:val="FFFFFF"/>
                <w:sz w:val="18"/>
                <w:szCs w:val="18"/>
              </w:rPr>
            </w:pPr>
          </w:p>
        </w:tc>
        <w:tc>
          <w:tcPr>
            <w:tcW w:w="454" w:type="pct"/>
            <w:vMerge/>
            <w:vAlign w:val="center"/>
            <w:hideMark/>
          </w:tcPr>
          <w:p w14:paraId="7417C0A0" w14:textId="77777777" w:rsidR="00813159" w:rsidRPr="00813159" w:rsidRDefault="00813159">
            <w:pPr>
              <w:rPr>
                <w:rFonts w:cs="Arial"/>
                <w:color w:val="FFFFFF"/>
                <w:sz w:val="18"/>
                <w:szCs w:val="18"/>
              </w:rPr>
            </w:pPr>
          </w:p>
        </w:tc>
        <w:tc>
          <w:tcPr>
            <w:tcW w:w="454" w:type="pct"/>
            <w:vMerge/>
            <w:vAlign w:val="center"/>
            <w:hideMark/>
          </w:tcPr>
          <w:p w14:paraId="4E45BB87" w14:textId="77777777" w:rsidR="00813159" w:rsidRPr="00813159" w:rsidRDefault="00813159">
            <w:pPr>
              <w:rPr>
                <w:rFonts w:cs="Arial"/>
                <w:color w:val="FFFFFF"/>
                <w:sz w:val="18"/>
                <w:szCs w:val="18"/>
              </w:rPr>
            </w:pPr>
          </w:p>
        </w:tc>
        <w:tc>
          <w:tcPr>
            <w:tcW w:w="452" w:type="pct"/>
            <w:vMerge/>
          </w:tcPr>
          <w:p w14:paraId="6437F831" w14:textId="77777777" w:rsidR="00813159" w:rsidRPr="00813159" w:rsidRDefault="00813159">
            <w:pPr>
              <w:rPr>
                <w:rFonts w:cs="Arial"/>
                <w:color w:val="FFFFFF"/>
                <w:sz w:val="18"/>
                <w:szCs w:val="18"/>
              </w:rPr>
            </w:pPr>
          </w:p>
        </w:tc>
      </w:tr>
      <w:tr w:rsidR="00813159" w:rsidRPr="00813159" w14:paraId="1C322B94" w14:textId="77777777" w:rsidTr="00813159">
        <w:trPr>
          <w:trHeight w:val="285"/>
        </w:trPr>
        <w:tc>
          <w:tcPr>
            <w:tcW w:w="257" w:type="pct"/>
            <w:shd w:val="clear" w:color="auto" w:fill="auto"/>
            <w:vAlign w:val="center"/>
            <w:hideMark/>
          </w:tcPr>
          <w:p w14:paraId="7D62EC5F" w14:textId="77777777" w:rsidR="00813159" w:rsidRPr="00813159" w:rsidRDefault="00813159">
            <w:pPr>
              <w:jc w:val="center"/>
              <w:rPr>
                <w:rFonts w:cs="Arial"/>
                <w:color w:val="000000"/>
                <w:sz w:val="18"/>
                <w:szCs w:val="18"/>
              </w:rPr>
            </w:pPr>
            <w:r w:rsidRPr="00813159">
              <w:rPr>
                <w:rFonts w:cs="Arial"/>
                <w:color w:val="000000"/>
                <w:sz w:val="18"/>
                <w:szCs w:val="18"/>
              </w:rPr>
              <w:t>1</w:t>
            </w:r>
          </w:p>
        </w:tc>
        <w:tc>
          <w:tcPr>
            <w:tcW w:w="2020" w:type="pct"/>
            <w:shd w:val="clear" w:color="auto" w:fill="auto"/>
            <w:vAlign w:val="center"/>
            <w:hideMark/>
          </w:tcPr>
          <w:p w14:paraId="5712FF62" w14:textId="77777777" w:rsidR="00813159" w:rsidRPr="00813159" w:rsidRDefault="00813159">
            <w:pPr>
              <w:jc w:val="center"/>
              <w:rPr>
                <w:rFonts w:cs="Arial"/>
                <w:color w:val="000000"/>
                <w:sz w:val="18"/>
                <w:szCs w:val="18"/>
              </w:rPr>
            </w:pPr>
            <w:r w:rsidRPr="00813159">
              <w:rPr>
                <w:rFonts w:cs="Arial"/>
                <w:color w:val="000000"/>
                <w:sz w:val="18"/>
                <w:szCs w:val="20"/>
              </w:rPr>
              <w:t>aktualizacja PGN</w:t>
            </w:r>
          </w:p>
        </w:tc>
        <w:tc>
          <w:tcPr>
            <w:tcW w:w="456" w:type="pct"/>
            <w:shd w:val="clear" w:color="auto" w:fill="auto"/>
            <w:vAlign w:val="center"/>
            <w:hideMark/>
          </w:tcPr>
          <w:p w14:paraId="0EDC2AA5"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2F5CBFD4"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437F13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12DDCF1"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781DD19"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6C0BCFDC" w14:textId="77777777" w:rsidR="00813159" w:rsidRPr="00813159" w:rsidRDefault="00813159" w:rsidP="005565A4">
            <w:pPr>
              <w:jc w:val="center"/>
              <w:rPr>
                <w:rFonts w:cs="Arial"/>
                <w:color w:val="000000"/>
                <w:sz w:val="18"/>
                <w:szCs w:val="18"/>
              </w:rPr>
            </w:pPr>
            <w:r w:rsidRPr="00813159">
              <w:rPr>
                <w:rFonts w:cs="Arial"/>
                <w:color w:val="000000"/>
                <w:sz w:val="18"/>
                <w:szCs w:val="18"/>
              </w:rPr>
              <w:t>x</w:t>
            </w:r>
          </w:p>
        </w:tc>
      </w:tr>
      <w:tr w:rsidR="00813159" w:rsidRPr="00813159" w14:paraId="6FAECE0B" w14:textId="77777777" w:rsidTr="00813159">
        <w:trPr>
          <w:trHeight w:val="285"/>
        </w:trPr>
        <w:tc>
          <w:tcPr>
            <w:tcW w:w="257" w:type="pct"/>
            <w:shd w:val="clear" w:color="auto" w:fill="auto"/>
            <w:vAlign w:val="center"/>
            <w:hideMark/>
          </w:tcPr>
          <w:p w14:paraId="4BBE7B98" w14:textId="77777777" w:rsidR="00813159" w:rsidRPr="00813159" w:rsidRDefault="00813159">
            <w:pPr>
              <w:jc w:val="center"/>
              <w:rPr>
                <w:rFonts w:cs="Arial"/>
                <w:color w:val="000000"/>
                <w:sz w:val="18"/>
                <w:szCs w:val="18"/>
              </w:rPr>
            </w:pPr>
            <w:r w:rsidRPr="00813159">
              <w:rPr>
                <w:rFonts w:cs="Arial"/>
                <w:color w:val="000000"/>
                <w:sz w:val="18"/>
                <w:szCs w:val="18"/>
              </w:rPr>
              <w:t>2</w:t>
            </w:r>
          </w:p>
        </w:tc>
        <w:tc>
          <w:tcPr>
            <w:tcW w:w="2020" w:type="pct"/>
            <w:shd w:val="clear" w:color="auto" w:fill="auto"/>
            <w:vAlign w:val="center"/>
            <w:hideMark/>
          </w:tcPr>
          <w:p w14:paraId="65986436" w14:textId="77777777" w:rsidR="00813159" w:rsidRPr="00813159" w:rsidRDefault="00813159">
            <w:pPr>
              <w:jc w:val="center"/>
              <w:rPr>
                <w:rFonts w:cs="Arial"/>
                <w:color w:val="000000"/>
                <w:sz w:val="18"/>
                <w:szCs w:val="18"/>
              </w:rPr>
            </w:pPr>
            <w:r w:rsidRPr="00813159">
              <w:rPr>
                <w:rFonts w:cs="Arial"/>
                <w:color w:val="000000"/>
                <w:sz w:val="18"/>
                <w:szCs w:val="18"/>
              </w:rPr>
              <w:t>obliczenie MEI (za rok poprzedni)</w:t>
            </w:r>
          </w:p>
        </w:tc>
        <w:tc>
          <w:tcPr>
            <w:tcW w:w="456" w:type="pct"/>
            <w:shd w:val="clear" w:color="auto" w:fill="auto"/>
            <w:vAlign w:val="center"/>
            <w:hideMark/>
          </w:tcPr>
          <w:p w14:paraId="22495E56"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73B4C03D" w14:textId="77777777" w:rsidR="00813159" w:rsidRPr="00813159" w:rsidRDefault="00813159">
            <w:pPr>
              <w:jc w:val="center"/>
              <w:rPr>
                <w:rFonts w:cs="Arial"/>
                <w:color w:val="000000"/>
                <w:sz w:val="18"/>
                <w:szCs w:val="18"/>
              </w:rPr>
            </w:pPr>
            <w:r w:rsidRPr="00813159">
              <w:rPr>
                <w:rFonts w:cs="Arial"/>
                <w:color w:val="000000"/>
                <w:sz w:val="18"/>
                <w:szCs w:val="18"/>
              </w:rPr>
              <w:t> </w:t>
            </w:r>
          </w:p>
        </w:tc>
        <w:tc>
          <w:tcPr>
            <w:tcW w:w="454" w:type="pct"/>
            <w:shd w:val="clear" w:color="auto" w:fill="auto"/>
            <w:vAlign w:val="center"/>
            <w:hideMark/>
          </w:tcPr>
          <w:p w14:paraId="783FCA6F"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2460247" w14:textId="77777777" w:rsidR="00813159" w:rsidRPr="00813159" w:rsidRDefault="00813159">
            <w:pPr>
              <w:jc w:val="center"/>
              <w:rPr>
                <w:rFonts w:cs="Arial"/>
                <w:color w:val="000000"/>
                <w:sz w:val="18"/>
                <w:szCs w:val="18"/>
              </w:rPr>
            </w:pPr>
            <w:r w:rsidRPr="00813159">
              <w:rPr>
                <w:rFonts w:cs="Arial"/>
                <w:color w:val="000000"/>
                <w:sz w:val="18"/>
                <w:szCs w:val="18"/>
              </w:rPr>
              <w:t> </w:t>
            </w:r>
          </w:p>
        </w:tc>
        <w:tc>
          <w:tcPr>
            <w:tcW w:w="454" w:type="pct"/>
            <w:shd w:val="clear" w:color="auto" w:fill="auto"/>
            <w:vAlign w:val="center"/>
            <w:hideMark/>
          </w:tcPr>
          <w:p w14:paraId="12D244AC"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2" w:type="pct"/>
            <w:vAlign w:val="center"/>
          </w:tcPr>
          <w:p w14:paraId="27A13D06" w14:textId="77777777" w:rsidR="00813159" w:rsidRPr="00813159" w:rsidRDefault="00813159" w:rsidP="005565A4">
            <w:pPr>
              <w:jc w:val="center"/>
              <w:rPr>
                <w:rFonts w:cs="Arial"/>
                <w:color w:val="000000"/>
                <w:sz w:val="18"/>
                <w:szCs w:val="18"/>
              </w:rPr>
            </w:pPr>
            <w:r w:rsidRPr="00813159">
              <w:rPr>
                <w:rFonts w:cs="Arial"/>
                <w:color w:val="000000"/>
                <w:sz w:val="18"/>
                <w:szCs w:val="18"/>
              </w:rPr>
              <w:t> </w:t>
            </w:r>
          </w:p>
        </w:tc>
      </w:tr>
      <w:tr w:rsidR="00813159" w:rsidRPr="00813159" w14:paraId="1DDFE2D1" w14:textId="77777777" w:rsidTr="00813159">
        <w:trPr>
          <w:trHeight w:val="450"/>
        </w:trPr>
        <w:tc>
          <w:tcPr>
            <w:tcW w:w="257" w:type="pct"/>
            <w:shd w:val="clear" w:color="auto" w:fill="auto"/>
            <w:vAlign w:val="center"/>
            <w:hideMark/>
          </w:tcPr>
          <w:p w14:paraId="2023650C" w14:textId="77777777" w:rsidR="00813159" w:rsidRPr="00813159" w:rsidRDefault="00813159">
            <w:pPr>
              <w:jc w:val="center"/>
              <w:rPr>
                <w:rFonts w:cs="Arial"/>
                <w:color w:val="000000"/>
                <w:sz w:val="18"/>
                <w:szCs w:val="18"/>
              </w:rPr>
            </w:pPr>
            <w:r w:rsidRPr="00813159">
              <w:rPr>
                <w:rFonts w:cs="Arial"/>
                <w:color w:val="000000"/>
                <w:sz w:val="18"/>
                <w:szCs w:val="18"/>
              </w:rPr>
              <w:t>3</w:t>
            </w:r>
          </w:p>
        </w:tc>
        <w:tc>
          <w:tcPr>
            <w:tcW w:w="2020" w:type="pct"/>
            <w:shd w:val="clear" w:color="auto" w:fill="auto"/>
            <w:vAlign w:val="center"/>
            <w:hideMark/>
          </w:tcPr>
          <w:p w14:paraId="08E84A50" w14:textId="77777777" w:rsidR="00813159" w:rsidRPr="00813159" w:rsidRDefault="00813159">
            <w:pPr>
              <w:jc w:val="center"/>
              <w:rPr>
                <w:rFonts w:cs="Arial"/>
                <w:color w:val="000000"/>
                <w:sz w:val="18"/>
                <w:szCs w:val="18"/>
              </w:rPr>
            </w:pPr>
            <w:r w:rsidRPr="00813159">
              <w:rPr>
                <w:rFonts w:eastAsia="Calibri" w:cs="Arial"/>
                <w:color w:val="000000"/>
                <w:sz w:val="18"/>
                <w:szCs w:val="20"/>
              </w:rPr>
              <w:t>raport (za rok poprzedni) ze zrealizowanych działań</w:t>
            </w:r>
          </w:p>
        </w:tc>
        <w:tc>
          <w:tcPr>
            <w:tcW w:w="456" w:type="pct"/>
            <w:shd w:val="clear" w:color="auto" w:fill="auto"/>
            <w:vAlign w:val="center"/>
            <w:hideMark/>
          </w:tcPr>
          <w:p w14:paraId="5277A771"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535F85B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299E4B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34E850DE"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F732F50"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10EAE1AA" w14:textId="77777777" w:rsidR="00813159" w:rsidRPr="00813159" w:rsidRDefault="00813159" w:rsidP="005565A4">
            <w:pPr>
              <w:jc w:val="center"/>
              <w:rPr>
                <w:rFonts w:cs="Arial"/>
                <w:color w:val="000000"/>
                <w:sz w:val="18"/>
                <w:szCs w:val="18"/>
              </w:rPr>
            </w:pPr>
            <w:r w:rsidRPr="00813159">
              <w:rPr>
                <w:rFonts w:cs="Arial"/>
                <w:color w:val="000000"/>
                <w:sz w:val="18"/>
                <w:szCs w:val="18"/>
              </w:rPr>
              <w:t>x</w:t>
            </w:r>
          </w:p>
        </w:tc>
      </w:tr>
      <w:tr w:rsidR="00813159" w:rsidRPr="00FA2FC0" w14:paraId="731E20C6" w14:textId="77777777" w:rsidTr="00813159">
        <w:trPr>
          <w:trHeight w:val="675"/>
        </w:trPr>
        <w:tc>
          <w:tcPr>
            <w:tcW w:w="257" w:type="pct"/>
            <w:shd w:val="clear" w:color="auto" w:fill="auto"/>
            <w:vAlign w:val="center"/>
            <w:hideMark/>
          </w:tcPr>
          <w:p w14:paraId="310D3E46" w14:textId="77777777" w:rsidR="00813159" w:rsidRPr="00813159" w:rsidRDefault="00813159">
            <w:pPr>
              <w:jc w:val="center"/>
              <w:rPr>
                <w:rFonts w:cs="Arial"/>
                <w:color w:val="000000"/>
                <w:sz w:val="18"/>
                <w:szCs w:val="18"/>
              </w:rPr>
            </w:pPr>
            <w:r w:rsidRPr="00813159">
              <w:rPr>
                <w:rFonts w:cs="Arial"/>
                <w:color w:val="000000"/>
                <w:sz w:val="18"/>
                <w:szCs w:val="18"/>
              </w:rPr>
              <w:t>4</w:t>
            </w:r>
          </w:p>
        </w:tc>
        <w:tc>
          <w:tcPr>
            <w:tcW w:w="2020" w:type="pct"/>
            <w:shd w:val="clear" w:color="auto" w:fill="auto"/>
            <w:vAlign w:val="center"/>
            <w:hideMark/>
          </w:tcPr>
          <w:p w14:paraId="641ACECE" w14:textId="77777777" w:rsidR="00813159" w:rsidRPr="00813159" w:rsidRDefault="00813159">
            <w:pPr>
              <w:jc w:val="center"/>
              <w:rPr>
                <w:rFonts w:cs="Arial"/>
                <w:color w:val="000000"/>
                <w:sz w:val="18"/>
                <w:szCs w:val="18"/>
              </w:rPr>
            </w:pPr>
            <w:r w:rsidRPr="00813159">
              <w:rPr>
                <w:rFonts w:cs="Arial"/>
                <w:color w:val="000000"/>
                <w:sz w:val="18"/>
                <w:szCs w:val="20"/>
              </w:rPr>
              <w:t>raport kontrolny zmian zużycia energii, emisji CO</w:t>
            </w:r>
            <w:r w:rsidRPr="00813159">
              <w:rPr>
                <w:rFonts w:cs="Arial"/>
                <w:color w:val="000000"/>
                <w:sz w:val="18"/>
                <w:szCs w:val="20"/>
                <w:vertAlign w:val="subscript"/>
              </w:rPr>
              <w:t>2</w:t>
            </w:r>
            <w:r w:rsidRPr="00813159">
              <w:rPr>
                <w:rFonts w:cs="Arial"/>
                <w:color w:val="000000"/>
                <w:sz w:val="18"/>
                <w:szCs w:val="20"/>
              </w:rPr>
              <w:t xml:space="preserve"> oraz produkcji energii z OZE względem roku bazowego i planowanych celów</w:t>
            </w:r>
          </w:p>
        </w:tc>
        <w:tc>
          <w:tcPr>
            <w:tcW w:w="456" w:type="pct"/>
            <w:shd w:val="clear" w:color="auto" w:fill="auto"/>
            <w:vAlign w:val="center"/>
            <w:hideMark/>
          </w:tcPr>
          <w:p w14:paraId="737CAAB2"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4" w:type="pct"/>
            <w:shd w:val="clear" w:color="auto" w:fill="auto"/>
            <w:vAlign w:val="center"/>
            <w:hideMark/>
          </w:tcPr>
          <w:p w14:paraId="10AD6428" w14:textId="77777777" w:rsidR="00813159" w:rsidRPr="00813159" w:rsidRDefault="00813159">
            <w:pPr>
              <w:jc w:val="center"/>
              <w:rPr>
                <w:rFonts w:cs="Arial"/>
                <w:color w:val="000000"/>
                <w:sz w:val="18"/>
                <w:szCs w:val="18"/>
              </w:rPr>
            </w:pPr>
            <w:r w:rsidRPr="00813159">
              <w:rPr>
                <w:rFonts w:cs="Arial"/>
                <w:color w:val="000000"/>
                <w:sz w:val="18"/>
                <w:szCs w:val="20"/>
              </w:rPr>
              <w:t> </w:t>
            </w:r>
          </w:p>
        </w:tc>
        <w:tc>
          <w:tcPr>
            <w:tcW w:w="454" w:type="pct"/>
            <w:shd w:val="clear" w:color="auto" w:fill="auto"/>
            <w:vAlign w:val="center"/>
            <w:hideMark/>
          </w:tcPr>
          <w:p w14:paraId="66E7FED0"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4" w:type="pct"/>
            <w:shd w:val="clear" w:color="auto" w:fill="auto"/>
            <w:vAlign w:val="center"/>
            <w:hideMark/>
          </w:tcPr>
          <w:p w14:paraId="6D2758D0" w14:textId="77777777" w:rsidR="00813159" w:rsidRPr="00813159" w:rsidRDefault="00813159">
            <w:pPr>
              <w:jc w:val="center"/>
              <w:rPr>
                <w:rFonts w:cs="Arial"/>
                <w:color w:val="000000"/>
                <w:sz w:val="18"/>
                <w:szCs w:val="18"/>
              </w:rPr>
            </w:pPr>
            <w:r w:rsidRPr="00813159">
              <w:rPr>
                <w:rFonts w:cs="Arial"/>
                <w:color w:val="000000"/>
                <w:sz w:val="18"/>
                <w:szCs w:val="20"/>
              </w:rPr>
              <w:t> </w:t>
            </w:r>
          </w:p>
        </w:tc>
        <w:tc>
          <w:tcPr>
            <w:tcW w:w="454" w:type="pct"/>
            <w:shd w:val="clear" w:color="auto" w:fill="auto"/>
            <w:vAlign w:val="center"/>
            <w:hideMark/>
          </w:tcPr>
          <w:p w14:paraId="198708F1" w14:textId="77777777" w:rsidR="00813159" w:rsidRPr="009A4C9D"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6C6ED63F" w14:textId="77777777" w:rsidR="00813159" w:rsidRPr="009A4C9D" w:rsidRDefault="00813159" w:rsidP="005565A4">
            <w:pPr>
              <w:jc w:val="center"/>
              <w:rPr>
                <w:rFonts w:cs="Arial"/>
                <w:color w:val="000000"/>
                <w:sz w:val="18"/>
                <w:szCs w:val="18"/>
              </w:rPr>
            </w:pPr>
            <w:r w:rsidRPr="009A4C9D">
              <w:rPr>
                <w:rFonts w:cs="Arial"/>
                <w:color w:val="000000"/>
                <w:sz w:val="18"/>
                <w:szCs w:val="20"/>
              </w:rPr>
              <w:t> </w:t>
            </w:r>
          </w:p>
        </w:tc>
      </w:tr>
    </w:tbl>
    <w:p w14:paraId="65DC4FBA" w14:textId="77777777" w:rsidR="00C53665" w:rsidRPr="00876020" w:rsidRDefault="005474CA" w:rsidP="003548C3">
      <w:pPr>
        <w:pStyle w:val="PGNSOMNagwek1"/>
        <w:pageBreakBefore/>
      </w:pPr>
      <w:bookmarkStart w:id="427" w:name="_Toc525883788"/>
      <w:bookmarkStart w:id="428" w:name="_Toc525884491"/>
      <w:bookmarkStart w:id="429" w:name="_Toc44076534"/>
      <w:bookmarkEnd w:id="411"/>
      <w:bookmarkEnd w:id="412"/>
      <w:bookmarkEnd w:id="413"/>
      <w:bookmarkEnd w:id="414"/>
      <w:r w:rsidRPr="00876020">
        <w:lastRenderedPageBreak/>
        <w:t>Aspekty finansowe</w:t>
      </w:r>
      <w:bookmarkEnd w:id="427"/>
      <w:bookmarkEnd w:id="428"/>
      <w:bookmarkEnd w:id="429"/>
    </w:p>
    <w:p w14:paraId="4FEB7FE4" w14:textId="77777777" w:rsidR="00C53665" w:rsidRPr="00876020" w:rsidRDefault="003426FF" w:rsidP="004A77BE">
      <w:pPr>
        <w:pStyle w:val="PGNSOMNormalny"/>
        <w:rPr>
          <w:lang w:eastAsia="ar-SA"/>
        </w:rPr>
      </w:pPr>
      <w:r w:rsidRPr="00876020">
        <w:rPr>
          <w:lang w:eastAsia="ar-SA"/>
        </w:rPr>
        <w:t xml:space="preserve">Dużym wsparciem w realizacji celów postawionych w niniejszym dokumencie jest możliwość współfinansowania zaplanowanych działań ze środków zewnętrznych. Wsparcie finansowe istotne jest zarówno w odniesieniu do działań jednostki samorządu terytorialnego jak i mieszkańców oraz przedsiębiorców planujących inwestycje, które nie mają odzwierciedlenia w planie. </w:t>
      </w:r>
      <w:r w:rsidR="007735FA" w:rsidRPr="00876020">
        <w:rPr>
          <w:lang w:eastAsia="ar-SA"/>
        </w:rPr>
        <w:t>W rozdziale przedstawiono krótką charakterystykę środków finans</w:t>
      </w:r>
      <w:r w:rsidR="00837EDD" w:rsidRPr="00876020">
        <w:rPr>
          <w:lang w:eastAsia="ar-SA"/>
        </w:rPr>
        <w:t xml:space="preserve">owych </w:t>
      </w:r>
      <w:r w:rsidRPr="00876020">
        <w:rPr>
          <w:lang w:eastAsia="ar-SA"/>
        </w:rPr>
        <w:t xml:space="preserve">możliwych do pozyskania zarówno na dzień aktualizacji dokumentu jak i potencjalnie w dalszej perspektywie. Należy mieć na uwadze, że w przypadku poszczególnych programów występuje duża zmienność w zakresie terminów naborów, dlatego przedstawiono wszystkie programy (również te oczekujące na nowe nabory), które nie zostały wygaszone. </w:t>
      </w:r>
    </w:p>
    <w:p w14:paraId="18962832" w14:textId="77777777" w:rsidR="00837EDD" w:rsidRPr="00876020" w:rsidRDefault="00837EDD" w:rsidP="001653CD">
      <w:pPr>
        <w:pStyle w:val="PGNSOMNagwek11"/>
        <w:rPr>
          <w:lang w:eastAsia="ar-SA"/>
        </w:rPr>
      </w:pPr>
      <w:bookmarkStart w:id="430" w:name="_Toc531162694"/>
      <w:bookmarkStart w:id="431" w:name="_Toc44076535"/>
      <w:r w:rsidRPr="00876020">
        <w:rPr>
          <w:lang w:eastAsia="ar-SA"/>
        </w:rPr>
        <w:t>Środki na poziomie krajowym</w:t>
      </w:r>
      <w:bookmarkEnd w:id="430"/>
      <w:bookmarkEnd w:id="431"/>
    </w:p>
    <w:p w14:paraId="5390BBE3" w14:textId="77777777" w:rsidR="00837EDD" w:rsidRPr="00876020" w:rsidRDefault="00837EDD" w:rsidP="00837EDD">
      <w:pPr>
        <w:pStyle w:val="PGNSOMNormalny"/>
      </w:pPr>
      <w:r w:rsidRPr="00876020">
        <w:t>Największe środki finansowe na działania związane z realizacją działań zawartych Planie dostępne są w ramach Programu Operacyjnego Infrastruktura i Środowisko 2014-2020 (</w:t>
      </w:r>
      <w:proofErr w:type="spellStart"/>
      <w:r w:rsidRPr="00876020">
        <w:t>POIiŚ</w:t>
      </w:r>
      <w:proofErr w:type="spellEnd"/>
      <w:r w:rsidRPr="00876020">
        <w:t xml:space="preserve">) oraz Regionalnego Programu Operacyjnego dla Województwa Zachodniopomorskiego na lata 2014-2020 (RPO WZ). Poza tym wykorzystać można środki z funduszy ekologicznych, które dostępne są w ramach NFOŚiGW oraz </w:t>
      </w:r>
      <w:proofErr w:type="spellStart"/>
      <w:r w:rsidRPr="00876020">
        <w:t>WFOŚiGW</w:t>
      </w:r>
      <w:proofErr w:type="spellEnd"/>
      <w:r w:rsidRPr="00876020">
        <w:t xml:space="preserve">, jak też innych mechanizmów finansowych. Możliwości wykorzystania źródeł finansowania oraz rodzaje wspieranych działań przedstawiono poniżej. </w:t>
      </w:r>
    </w:p>
    <w:p w14:paraId="7284D65E" w14:textId="77777777" w:rsidR="00837EDD" w:rsidRPr="00876020" w:rsidRDefault="00837EDD" w:rsidP="00837EDD">
      <w:pPr>
        <w:pStyle w:val="PGNSOMNormalny"/>
        <w:rPr>
          <w:b/>
        </w:rPr>
      </w:pPr>
      <w:r w:rsidRPr="00876020">
        <w:rPr>
          <w:b/>
        </w:rPr>
        <w:t>Program Operacyjny Infrastruktura i Środowisko 2014-2020</w:t>
      </w:r>
      <w:r w:rsidRPr="00876020">
        <w:rPr>
          <w:rStyle w:val="Odwoanieprzypisudolnego"/>
          <w:b/>
        </w:rPr>
        <w:footnoteReference w:id="54"/>
      </w:r>
    </w:p>
    <w:p w14:paraId="6D20CB5B" w14:textId="77777777" w:rsidR="00837EDD" w:rsidRPr="00876020" w:rsidRDefault="00837EDD" w:rsidP="00837EDD">
      <w:pPr>
        <w:pStyle w:val="PGNSOMNormalny"/>
        <w:rPr>
          <w:szCs w:val="27"/>
        </w:rPr>
      </w:pPr>
      <w:r w:rsidRPr="00876020">
        <w:t xml:space="preserve">Celem głównym programu jest </w:t>
      </w:r>
      <w:r w:rsidRPr="00876020">
        <w:rPr>
          <w:szCs w:val="27"/>
        </w:rPr>
        <w:t>wsparcie gospodarki efektywnie korzystającej z zasobów i przyjaznej środowisku oraz sprzyjającej spójności terytorialnej i społeczne</w:t>
      </w:r>
      <w:r w:rsidRPr="00876020">
        <w:t xml:space="preserve">j. </w:t>
      </w:r>
      <w:r w:rsidRPr="00876020">
        <w:rPr>
          <w:szCs w:val="25"/>
        </w:rPr>
        <w:t xml:space="preserve">Cel główny </w:t>
      </w:r>
      <w:proofErr w:type="spellStart"/>
      <w:r w:rsidRPr="00876020">
        <w:rPr>
          <w:szCs w:val="25"/>
        </w:rPr>
        <w:t>POIiŚ</w:t>
      </w:r>
      <w:proofErr w:type="spellEnd"/>
      <w:r w:rsidRPr="00876020">
        <w:rPr>
          <w:szCs w:val="25"/>
        </w:rPr>
        <w:t xml:space="preserve"> wynika z jednego z trzech priorytetów Strategii Europa 2020, którym jest wzrost zrównoważony rozumiany jako wspieranie gospodarki efektywniej korzystającej z zasobów, bardziej przyjaznej środowisku i bardziej konkurencyjnej, w której cele środowiskowe są dopełnione działaniami na rzecz spójności gospodarczej, społecznej i terytorialnej. </w:t>
      </w:r>
    </w:p>
    <w:p w14:paraId="1E2661F7" w14:textId="77777777" w:rsidR="00837EDD" w:rsidRPr="00876020" w:rsidRDefault="00837EDD" w:rsidP="00837EDD">
      <w:pPr>
        <w:pStyle w:val="PGNSOMNormalny"/>
      </w:pPr>
      <w:r w:rsidRPr="00876020">
        <w:t xml:space="preserve">Rodzaj wspieranych działań w ramach </w:t>
      </w:r>
      <w:proofErr w:type="spellStart"/>
      <w:r w:rsidRPr="00876020">
        <w:t>POIiŚ</w:t>
      </w:r>
      <w:proofErr w:type="spellEnd"/>
      <w:r w:rsidRPr="00876020">
        <w:t>:</w:t>
      </w:r>
    </w:p>
    <w:p w14:paraId="4188F69B" w14:textId="77777777" w:rsidR="00837EDD" w:rsidRPr="00876020" w:rsidRDefault="00837EDD" w:rsidP="00837EDD">
      <w:pPr>
        <w:pStyle w:val="PGNSOMpunktowanie"/>
        <w:ind w:left="993"/>
      </w:pPr>
      <w:r w:rsidRPr="00876020">
        <w:t>modernizacja energetyczna (termomodernizacja) budynków publicznych, w tym wymiana systemów ogrzewania oraz źródeł ciepła;</w:t>
      </w:r>
    </w:p>
    <w:p w14:paraId="3E6962CA" w14:textId="77777777" w:rsidR="00837EDD" w:rsidRPr="00876020" w:rsidRDefault="00837EDD" w:rsidP="00837EDD">
      <w:pPr>
        <w:pStyle w:val="PGNSOMpunktowanie"/>
        <w:ind w:left="993"/>
      </w:pPr>
      <w:r w:rsidRPr="00876020">
        <w:t>modernizacja energetyczna (termomodernizacja) budynków mieszkalnych w tym wymiana systemów ogrzewania oraz źródeł ciepła;</w:t>
      </w:r>
    </w:p>
    <w:p w14:paraId="6BFFA7FC" w14:textId="77777777" w:rsidR="00837EDD" w:rsidRPr="00876020" w:rsidRDefault="00837EDD" w:rsidP="00837EDD">
      <w:pPr>
        <w:pStyle w:val="PGNSOMpunktowanie"/>
        <w:ind w:left="993"/>
      </w:pPr>
      <w:r w:rsidRPr="00876020">
        <w:t>wykorzystanie energii z odnawialnych źródeł;</w:t>
      </w:r>
    </w:p>
    <w:p w14:paraId="49DC6F20" w14:textId="77777777" w:rsidR="00837EDD" w:rsidRPr="00876020" w:rsidRDefault="00837EDD" w:rsidP="00837EDD">
      <w:pPr>
        <w:pStyle w:val="PGNSOMpunktowanie"/>
        <w:ind w:left="993"/>
      </w:pPr>
      <w:r w:rsidRPr="00876020">
        <w:t>ograniczenie emisji zanieczyszczeń ze źródeł punktowych w ramach podniesienia efektywności energetycznej w przedsiębiorstwach;</w:t>
      </w:r>
    </w:p>
    <w:p w14:paraId="289FECC7" w14:textId="77777777" w:rsidR="00837EDD" w:rsidRPr="00876020" w:rsidRDefault="00837EDD" w:rsidP="00837EDD">
      <w:pPr>
        <w:pStyle w:val="PGNSOMpunktowanie"/>
        <w:ind w:left="993"/>
      </w:pPr>
      <w:r w:rsidRPr="00876020">
        <w:t>budowa i modernizacja sieci ciepłowniczych;</w:t>
      </w:r>
    </w:p>
    <w:p w14:paraId="1A4B5314" w14:textId="77777777" w:rsidR="00837EDD" w:rsidRPr="00876020" w:rsidRDefault="00837EDD" w:rsidP="00837EDD">
      <w:pPr>
        <w:pStyle w:val="PGNSOMpunktowanie"/>
        <w:ind w:left="993"/>
      </w:pPr>
      <w:r w:rsidRPr="00876020">
        <w:t>budowa i modernizacja sieci gazowych;</w:t>
      </w:r>
    </w:p>
    <w:p w14:paraId="56BEF65D" w14:textId="77777777" w:rsidR="00837EDD" w:rsidRPr="00876020" w:rsidRDefault="00837EDD" w:rsidP="00837EDD">
      <w:pPr>
        <w:pStyle w:val="PGNSOMpunktowanie"/>
        <w:ind w:left="993"/>
      </w:pPr>
      <w:r w:rsidRPr="00876020">
        <w:t>budowa i modernizacja źródeł energii (elektrycznej, cieplnej, kogeneracja);</w:t>
      </w:r>
    </w:p>
    <w:p w14:paraId="76FE2E4A" w14:textId="77777777" w:rsidR="00837EDD" w:rsidRPr="00876020" w:rsidRDefault="00837EDD" w:rsidP="00837EDD">
      <w:pPr>
        <w:pStyle w:val="PGNSOMpunktowanie"/>
        <w:ind w:left="993"/>
      </w:pPr>
      <w:r w:rsidRPr="00876020">
        <w:t>wymiana oświetlenia;</w:t>
      </w:r>
    </w:p>
    <w:p w14:paraId="1042CB4A" w14:textId="77777777" w:rsidR="00837EDD" w:rsidRPr="00876020" w:rsidRDefault="00837EDD" w:rsidP="00837EDD">
      <w:pPr>
        <w:pStyle w:val="PGNSOMpunktowanie"/>
        <w:ind w:left="993"/>
      </w:pPr>
      <w:r w:rsidRPr="00876020">
        <w:t>zrównoważony transport, w tym wymiana taboru komunikacyjnego oraz systemów zarządzania i monitoringu;</w:t>
      </w:r>
    </w:p>
    <w:p w14:paraId="6D7D99D7" w14:textId="77777777" w:rsidR="00837EDD" w:rsidRPr="00876020" w:rsidRDefault="00837EDD" w:rsidP="00837EDD">
      <w:pPr>
        <w:pStyle w:val="PGNSOMpunktowanie"/>
        <w:ind w:left="993"/>
      </w:pPr>
      <w:r w:rsidRPr="00876020">
        <w:t>budowa, przebudowa i modernizacja infrastruktury drogowej;</w:t>
      </w:r>
    </w:p>
    <w:p w14:paraId="0683C3A5" w14:textId="77777777" w:rsidR="00837EDD" w:rsidRPr="00876020" w:rsidRDefault="00837EDD" w:rsidP="00837EDD">
      <w:pPr>
        <w:pStyle w:val="PGNSOMpunktowanie"/>
        <w:ind w:left="993"/>
      </w:pPr>
      <w:r w:rsidRPr="00876020">
        <w:lastRenderedPageBreak/>
        <w:t>przygotowanie programów ochrony powietrza oraz powiązanych opracowań.</w:t>
      </w:r>
    </w:p>
    <w:p w14:paraId="07F55235" w14:textId="77777777" w:rsidR="00837EDD" w:rsidRDefault="00837EDD" w:rsidP="00E8346C">
      <w:pPr>
        <w:pStyle w:val="PGNSOMNormalny"/>
        <w:keepNext/>
        <w:spacing w:before="240" w:after="240"/>
        <w:rPr>
          <w:b/>
        </w:rPr>
      </w:pPr>
      <w:r w:rsidRPr="00876020">
        <w:rPr>
          <w:b/>
        </w:rPr>
        <w:t xml:space="preserve">Narodowy Fundusz Ochrony Środowiska i Gospodarki Wodnej </w:t>
      </w:r>
    </w:p>
    <w:p w14:paraId="695F76BF" w14:textId="77777777" w:rsidR="00506336" w:rsidRPr="00796E07" w:rsidRDefault="00506336" w:rsidP="00E8346C">
      <w:pPr>
        <w:pStyle w:val="PGNSOMNormalny"/>
        <w:keepNext/>
        <w:spacing w:before="240" w:after="240"/>
      </w:pPr>
      <w:r w:rsidRPr="00796E07">
        <w:t>NFOŚiGW realizuje działania w zakresie różnych komponentów środowiska, w tym powietrza atmosferycznego. Głównym celem programów w tym zakresie jest poprawa, jakości powietrza poprzez ograniczenie lub uniknięcie emisji CO</w:t>
      </w:r>
      <w:r w:rsidRPr="00796E07">
        <w:rPr>
          <w:vertAlign w:val="subscript"/>
        </w:rPr>
        <w:t>2</w:t>
      </w:r>
      <w:r w:rsidRPr="00796E07">
        <w:t xml:space="preserve"> w wyniku zwiększenia produkcji energii z odnawialnych źródeł oraz zmniejszenia zużycia energii w budynkach.</w:t>
      </w:r>
    </w:p>
    <w:p w14:paraId="0E5B5FC5" w14:textId="77777777" w:rsidR="00837EDD" w:rsidRPr="00876020" w:rsidRDefault="00837EDD" w:rsidP="00DC01C1">
      <w:pPr>
        <w:pStyle w:val="PGNSOMNormalny"/>
        <w:numPr>
          <w:ilvl w:val="0"/>
          <w:numId w:val="33"/>
        </w:numPr>
      </w:pPr>
      <w:r w:rsidRPr="00876020">
        <w:t>Poprawa jakości powietrza</w:t>
      </w:r>
      <w:r w:rsidR="003426FF" w:rsidRPr="00876020">
        <w:t xml:space="preserve">- zmniejszenie zużycia energii w budownictwie </w:t>
      </w:r>
    </w:p>
    <w:p w14:paraId="6275CEFF" w14:textId="77777777" w:rsidR="003426FF" w:rsidRPr="00506336" w:rsidRDefault="00876020" w:rsidP="00CC0C24">
      <w:pPr>
        <w:pStyle w:val="PGNSOMNormalny"/>
      </w:pPr>
      <w:r>
        <w:t>W ramach programu przewiduje się termomodernizację: muzeów, szpitali, zakładów opiekuńczo - leczniczych, pielęgnacyjno-opiekuńczych, hospicjów, obiektów zabytkowych, obiektów sakralnych wraz z obiektami towarzyszącymi, domów studenckich, innych przeznaczonych na potrzeby kultury, kultu religijnego, oświaty, opieki, wychowania, nauki.  Dofinansowanie obejmuje działania zwi</w:t>
      </w:r>
      <w:r w:rsidR="00CC0C24">
        <w:t>ązane z wyposażeniem obiektów w </w:t>
      </w:r>
      <w:r>
        <w:t>urządzenia o najwyższych, uzasadnionych ekonomicznie standardach efektywności energetycznej związanych bezpośrednio z prowadzo</w:t>
      </w:r>
      <w:r w:rsidR="00CC0C24">
        <w:t>ną termomodernizacją obiektów w </w:t>
      </w:r>
      <w:r>
        <w:t>szczególności:</w:t>
      </w:r>
      <w:r w:rsidRPr="00876020">
        <w:t xml:space="preserve"> </w:t>
      </w:r>
      <w:r>
        <w:t xml:space="preserve">ociepleniem obiektu, wymianą okien, wymianą drzwi zewnętrznych, wymianą systemów wentylacji i klimatyzacji, zastosowania systemów zarządzania energią budynkach, wykorzystania technologii odnawialnych źródeł energii, </w:t>
      </w:r>
      <w:r w:rsidR="00CB7CE6">
        <w:t xml:space="preserve">przygotowanie dokumentacji technicznej w tym audytów energetycznych, wymiana </w:t>
      </w:r>
      <w:r w:rsidR="00CB7CE6" w:rsidRPr="00506336">
        <w:t xml:space="preserve">oświetlenia wewnętrznego i zewnętrznego na energooszczędne. </w:t>
      </w:r>
    </w:p>
    <w:p w14:paraId="5C9302F2" w14:textId="77777777" w:rsidR="00506336" w:rsidRPr="00506336" w:rsidRDefault="00506336" w:rsidP="00506336">
      <w:pPr>
        <w:pStyle w:val="PGNSOMNormalny"/>
        <w:numPr>
          <w:ilvl w:val="0"/>
          <w:numId w:val="33"/>
        </w:numPr>
      </w:pPr>
      <w:r w:rsidRPr="00506336">
        <w:t>Poprawa jakości powietrza- b</w:t>
      </w:r>
      <w:r w:rsidRPr="00506336">
        <w:rPr>
          <w:bCs/>
        </w:rPr>
        <w:t>udynki użyteczności publicznej o podwyższonym standardzie energooszczędności</w:t>
      </w:r>
    </w:p>
    <w:p w14:paraId="0EE4F6DA" w14:textId="77777777" w:rsidR="003426FF" w:rsidRPr="00506336" w:rsidRDefault="00506336" w:rsidP="00837EDD">
      <w:pPr>
        <w:pStyle w:val="PGNSOMNormalny"/>
      </w:pPr>
      <w:r w:rsidRPr="00506336">
        <w:t>W ramach programu dofinansowywane są 3 typ projektów:</w:t>
      </w:r>
    </w:p>
    <w:p w14:paraId="00DEC31E" w14:textId="77777777" w:rsidR="00506336" w:rsidRPr="00506336" w:rsidRDefault="00506336" w:rsidP="00506336">
      <w:pPr>
        <w:pStyle w:val="PGNSOMpunktowanie"/>
        <w:rPr>
          <w:shd w:val="clear" w:color="auto" w:fill="FFFFFF"/>
        </w:rPr>
      </w:pPr>
      <w:r w:rsidRPr="00506336">
        <w:rPr>
          <w:shd w:val="clear" w:color="auto" w:fill="FFFFFF"/>
        </w:rPr>
        <w:t>inwestycje polegające na budowie nowych budynków użyteczności publicznej (w tym budynków przeznaczonych na cel oświaty, nauki, wychowania, opieki, kultury, kultu re</w:t>
      </w:r>
      <w:r w:rsidR="00CC0C24">
        <w:rPr>
          <w:shd w:val="clear" w:color="auto" w:fill="FFFFFF"/>
        </w:rPr>
        <w:t>ligijnego, pomocy społecznej) i </w:t>
      </w:r>
      <w:r w:rsidRPr="00506336">
        <w:rPr>
          <w:shd w:val="clear" w:color="auto" w:fill="FFFFFF"/>
        </w:rPr>
        <w:t>zamieszkania zbiorowego,</w:t>
      </w:r>
    </w:p>
    <w:p w14:paraId="7CF01908" w14:textId="77777777" w:rsidR="00506336" w:rsidRPr="00506336" w:rsidRDefault="00506336" w:rsidP="00506336">
      <w:pPr>
        <w:pStyle w:val="PGNSOMpunktowanie"/>
        <w:rPr>
          <w:shd w:val="clear" w:color="auto" w:fill="FFFFFF"/>
        </w:rPr>
      </w:pPr>
      <w:r w:rsidRPr="00506336">
        <w:rPr>
          <w:shd w:val="clear" w:color="auto" w:fill="FFFFFF"/>
        </w:rPr>
        <w:t>dokończenie rozpoczętej wcześniej budowy obiektów użyteczności publicznej i zamieszkania zbiorowego, o których mowa w pkt. 1 pod warunkiem, że w ramach realizowanego przedsięwzięcia osiągnięty zostanie poziom energooszczędności,</w:t>
      </w:r>
    </w:p>
    <w:p w14:paraId="21FD3E85" w14:textId="77777777" w:rsidR="00506336" w:rsidRPr="00506336" w:rsidRDefault="00506336" w:rsidP="00506336">
      <w:pPr>
        <w:pStyle w:val="PGNSOMpunktowanie"/>
      </w:pPr>
      <w:r w:rsidRPr="00506336">
        <w:rPr>
          <w:shd w:val="clear" w:color="auto" w:fill="FFFFFF"/>
        </w:rPr>
        <w:t>inwestycje polegające na wykonywaniu odbudowy, rozbudowy, nadbudowy budynków użyteczności publicznej i zam</w:t>
      </w:r>
      <w:r w:rsidR="00CC0C24">
        <w:rPr>
          <w:shd w:val="clear" w:color="auto" w:fill="FFFFFF"/>
        </w:rPr>
        <w:t>ieszkania zbiorowego, również w </w:t>
      </w:r>
      <w:r w:rsidRPr="00506336">
        <w:rPr>
          <w:shd w:val="clear" w:color="auto" w:fill="FFFFFF"/>
        </w:rPr>
        <w:t>przypadku zmiany sposobu użytkowania takiego budynku.</w:t>
      </w:r>
    </w:p>
    <w:p w14:paraId="0B544804" w14:textId="77777777" w:rsidR="00506336" w:rsidRPr="00506336" w:rsidRDefault="00506336" w:rsidP="00506336">
      <w:pPr>
        <w:pStyle w:val="PGNSOMNormalny"/>
        <w:rPr>
          <w:highlight w:val="yellow"/>
        </w:rPr>
      </w:pPr>
      <w:r w:rsidRPr="00506336">
        <w:t xml:space="preserve">Beneficjentami programu są podmioty sektora finansów publicznych, </w:t>
      </w:r>
      <w:r w:rsidRPr="00506336">
        <w:rPr>
          <w:shd w:val="clear" w:color="auto" w:fill="FFFFFF"/>
        </w:rPr>
        <w:t xml:space="preserve">z wyłączeniem państwowych jednostek budżetowych, spółki prawa handlowego, w których jednostki samorządu terytorialnego posiadają 100% udziałów lub akcji i które powołane są do realizacji zadań własnych j.s.t. wskazanych w ustawach, organizacje pozarządowe, w tym fundacje i stowarzyszenia, a także kościoły i inne związki wyznaniowe wpisane do rejestru kościołów i innych związków wyznaniowych oraz kościelne osoby prawne, które realizują zadania publiczne na podstawie odrębnych przepisów, jednostki organizacyjne PGL Lasy Państwowe nieposiadające osobowości prawnej oraz parki narodowe. </w:t>
      </w:r>
    </w:p>
    <w:p w14:paraId="3B5B70CF" w14:textId="77777777" w:rsidR="002B3D4B" w:rsidRDefault="002B3D4B" w:rsidP="002B3D4B">
      <w:pPr>
        <w:pStyle w:val="PGNSOMNormalny"/>
        <w:rPr>
          <w:shd w:val="clear" w:color="auto" w:fill="FFFFFF"/>
        </w:rPr>
      </w:pPr>
      <w:r w:rsidRPr="002B3D4B">
        <w:rPr>
          <w:shd w:val="clear" w:color="auto" w:fill="FFFFFF"/>
        </w:rPr>
        <w:t>Dofinansowanie przewidziane jest w formie dotacji</w:t>
      </w:r>
      <w:r>
        <w:rPr>
          <w:shd w:val="clear" w:color="auto" w:fill="FFFFFF"/>
        </w:rPr>
        <w:t xml:space="preserve"> (</w:t>
      </w:r>
      <w:r w:rsidRPr="002B3D4B">
        <w:rPr>
          <w:shd w:val="clear" w:color="auto" w:fill="FFFFFF"/>
        </w:rPr>
        <w:t>do 40% kosztów kwalifikowanych</w:t>
      </w:r>
      <w:r>
        <w:rPr>
          <w:shd w:val="clear" w:color="auto" w:fill="FFFFFF"/>
        </w:rPr>
        <w:t>) i </w:t>
      </w:r>
      <w:r w:rsidRPr="002B3D4B">
        <w:rPr>
          <w:shd w:val="clear" w:color="auto" w:fill="FFFFFF"/>
        </w:rPr>
        <w:t xml:space="preserve">pożyczki lub tylko samej pożyczki. </w:t>
      </w:r>
    </w:p>
    <w:p w14:paraId="3E03873F" w14:textId="77777777" w:rsidR="002B3D4B" w:rsidRDefault="002B3D4B" w:rsidP="002B3D4B">
      <w:pPr>
        <w:pStyle w:val="PGNSOMNormalny"/>
        <w:numPr>
          <w:ilvl w:val="0"/>
          <w:numId w:val="33"/>
        </w:numPr>
        <w:rPr>
          <w:shd w:val="clear" w:color="auto" w:fill="FFFFFF"/>
        </w:rPr>
      </w:pPr>
      <w:r>
        <w:rPr>
          <w:shd w:val="clear" w:color="auto" w:fill="FFFFFF"/>
        </w:rPr>
        <w:t xml:space="preserve">SOWA- oświetlenie zewnętrzne </w:t>
      </w:r>
    </w:p>
    <w:p w14:paraId="286851C2" w14:textId="77777777" w:rsidR="00506336" w:rsidRDefault="002B3D4B" w:rsidP="00837EDD">
      <w:pPr>
        <w:pStyle w:val="PGNSOMNormalny"/>
      </w:pPr>
      <w:r>
        <w:t xml:space="preserve">Celem programu jest ograniczenie emisji zanieczyszczeń powietrza oraz uzyskanie oszczędności energii elektrycznej poprzez dofinansowanie przedsięwzięć poprawiających efektywność energetyczną systemów oświetlenia zewnętrznego. </w:t>
      </w:r>
      <w:r w:rsidR="001A3341">
        <w:t xml:space="preserve">Dofinansowanie w formie pożyczki w wysokości do 100% kosztów kwalifikowanych przedsięwzięcia z możliwością </w:t>
      </w:r>
      <w:r w:rsidR="001A3341">
        <w:lastRenderedPageBreak/>
        <w:t>umorzenia zgodnie z „Zasadami udzielania dofinansowania ze środków Narodowego Funduszu Ochrony Środowiska i Gospodarki Wodnej”.</w:t>
      </w:r>
    </w:p>
    <w:p w14:paraId="45153919" w14:textId="77777777" w:rsidR="001A3341" w:rsidRDefault="001A3341" w:rsidP="00837EDD">
      <w:pPr>
        <w:pStyle w:val="PGNSOMNormalny"/>
      </w:pPr>
      <w:r>
        <w:t>Beneficjentami programu są jednostki samorządu terytorialnego i ich związki oraz spółki z większościowym udziałem j.s.t., posiadające tytuł do dysponowania infrastrukturą oświetlenia zewnętrznego, w tym ulicznego w zakresie realizowanego przedsięwzięcia.</w:t>
      </w:r>
    </w:p>
    <w:p w14:paraId="5A3C41B5" w14:textId="77777777" w:rsidR="009609D9" w:rsidRDefault="001A3341" w:rsidP="001A3341">
      <w:pPr>
        <w:pStyle w:val="PGNSOMNormalny"/>
        <w:numPr>
          <w:ilvl w:val="0"/>
          <w:numId w:val="33"/>
        </w:numPr>
        <w:rPr>
          <w:shd w:val="clear" w:color="auto" w:fill="FFFFFF"/>
        </w:rPr>
      </w:pPr>
      <w:r>
        <w:rPr>
          <w:shd w:val="clear" w:color="auto" w:fill="FFFFFF"/>
        </w:rPr>
        <w:t xml:space="preserve">Zielony samochód- dofinansowanie zakupu elektrycznego samochodu </w:t>
      </w:r>
      <w:r w:rsidR="009609D9">
        <w:rPr>
          <w:shd w:val="clear" w:color="auto" w:fill="FFFFFF"/>
        </w:rPr>
        <w:t xml:space="preserve">osobowego, </w:t>
      </w:r>
      <w:proofErr w:type="spellStart"/>
      <w:r w:rsidR="009609D9">
        <w:rPr>
          <w:shd w:val="clear" w:color="auto" w:fill="FFFFFF"/>
        </w:rPr>
        <w:t>eVAN</w:t>
      </w:r>
      <w:proofErr w:type="spellEnd"/>
      <w:r w:rsidR="009609D9">
        <w:rPr>
          <w:shd w:val="clear" w:color="auto" w:fill="FFFFFF"/>
        </w:rPr>
        <w:t>- dofinansowanie zakupu elektrycznego samochodu dostawczego, Koliber- taxi dobre dla klimatu</w:t>
      </w:r>
    </w:p>
    <w:p w14:paraId="54B19D7C" w14:textId="77777777" w:rsidR="009609D9" w:rsidRPr="009609D9" w:rsidRDefault="009609D9" w:rsidP="009609D9">
      <w:pPr>
        <w:pStyle w:val="PGNSOMNormalny"/>
      </w:pPr>
      <w:r w:rsidRPr="009609D9">
        <w:t>Biorąc pod uwagę duży wpływ sektora transportu na jakość powietrza oraz zmiany klimatyczne jednym z priorytetów działań ma być wspar</w:t>
      </w:r>
      <w:r w:rsidR="00CC0C24">
        <w:t xml:space="preserve">cie rozwoju </w:t>
      </w:r>
      <w:proofErr w:type="spellStart"/>
      <w:r w:rsidR="00CC0C24">
        <w:t>elektromobilności</w:t>
      </w:r>
      <w:proofErr w:type="spellEnd"/>
      <w:r w:rsidR="00CC0C24">
        <w:t xml:space="preserve"> w </w:t>
      </w:r>
      <w:r w:rsidRPr="009609D9">
        <w:t>Polsce.</w:t>
      </w:r>
      <w:r>
        <w:t xml:space="preserve"> W</w:t>
      </w:r>
      <w:r w:rsidRPr="009609D9">
        <w:t xml:space="preserve"> wyniku wprowadzenia w 2018 r. noweliz</w:t>
      </w:r>
      <w:r w:rsidR="00CC0C24">
        <w:t>acji ustawy o biokomponentach i </w:t>
      </w:r>
      <w:proofErr w:type="spellStart"/>
      <w:r w:rsidRPr="009609D9">
        <w:t>biopalwiach</w:t>
      </w:r>
      <w:proofErr w:type="spellEnd"/>
      <w:r w:rsidRPr="009609D9">
        <w:t xml:space="preserve"> ciekłych Ministerstwo Energii stworzyło Fundusz Niskoemisyjnego Transportu (FNT), którego zarządzenie powierzono Narodowemu Funduszowi Ochrony Środowiska i Gospodarki Wodnej (NFOŚiGW). To właśnie NFOŚiGW w ramach swoich zadań będzie przeprowadzał postępowanie w zakresie wyboru projektów do wsparcia, zarówno w trybie konkursowym jak i pozakonkursowym. Będzie on również odpowiedzialny m.in. za monitorowanie i kontrolowanie sposobu wykorzystania przyznanych środków, prowadzenie działań informacyjnych i promocyjnych, przygotowywanie rocznego planu finansowego oraz sprawozdania z jego realizacji.</w:t>
      </w:r>
    </w:p>
    <w:p w14:paraId="3CF38AFE" w14:textId="77777777" w:rsidR="009609D9" w:rsidRPr="009609D9" w:rsidRDefault="009609D9" w:rsidP="009609D9">
      <w:pPr>
        <w:pStyle w:val="PGNSOMNormalny"/>
      </w:pPr>
      <w:r w:rsidRPr="009609D9">
        <w:t>Wsparcie będzie udzielane m.in. na:</w:t>
      </w:r>
    </w:p>
    <w:p w14:paraId="66281028" w14:textId="77777777" w:rsidR="009609D9" w:rsidRPr="009609D9" w:rsidRDefault="009609D9" w:rsidP="009609D9">
      <w:pPr>
        <w:pStyle w:val="PGNSOMpunktowanie"/>
        <w:rPr>
          <w:shd w:val="clear" w:color="auto" w:fill="FFFFFF"/>
        </w:rPr>
      </w:pPr>
      <w:r w:rsidRPr="009609D9">
        <w:rPr>
          <w:shd w:val="clear" w:color="auto" w:fill="FFFFFF"/>
        </w:rPr>
        <w:t xml:space="preserve">inwestycje w zakresie wytwarzania biokomponentów, biopaliw ciekłych lub innych paliw odnawialnych, </w:t>
      </w:r>
    </w:p>
    <w:p w14:paraId="2A00BF3A" w14:textId="77777777" w:rsidR="009609D9" w:rsidRPr="009609D9" w:rsidRDefault="009609D9" w:rsidP="009609D9">
      <w:pPr>
        <w:pStyle w:val="PGNSOMpunktowanie"/>
        <w:rPr>
          <w:shd w:val="clear" w:color="auto" w:fill="FFFFFF"/>
        </w:rPr>
      </w:pPr>
      <w:r w:rsidRPr="009609D9">
        <w:rPr>
          <w:shd w:val="clear" w:color="auto" w:fill="FFFFFF"/>
        </w:rPr>
        <w:t>budowę lub rozbudowę infrastruktury dla dystrybucji lub sprzedaży sprężonego gazu ziemnego (CNG)/ skroplonego gazu ziemnego (LNG) lub wodoru,</w:t>
      </w:r>
    </w:p>
    <w:p w14:paraId="79B4CEBC" w14:textId="77777777" w:rsidR="009609D9" w:rsidRPr="009609D9" w:rsidRDefault="009609D9" w:rsidP="009609D9">
      <w:pPr>
        <w:pStyle w:val="PGNSOMpunktowanie"/>
        <w:rPr>
          <w:shd w:val="clear" w:color="auto" w:fill="FFFFFF"/>
        </w:rPr>
      </w:pPr>
      <w:r w:rsidRPr="009609D9">
        <w:rPr>
          <w:shd w:val="clear" w:color="auto" w:fill="FFFFFF"/>
        </w:rPr>
        <w:t>budowę lub rozbudowę infrastruktury do ładowania pojazdów energią elektryczną,</w:t>
      </w:r>
    </w:p>
    <w:p w14:paraId="286C0B1E" w14:textId="77777777" w:rsidR="009609D9" w:rsidRPr="009609D9" w:rsidRDefault="009609D9" w:rsidP="009609D9">
      <w:pPr>
        <w:pStyle w:val="PGNSOMpunktowanie"/>
        <w:rPr>
          <w:shd w:val="clear" w:color="auto" w:fill="FFFFFF"/>
        </w:rPr>
      </w:pPr>
      <w:r w:rsidRPr="009609D9">
        <w:rPr>
          <w:shd w:val="clear" w:color="auto" w:fill="FFFFFF"/>
        </w:rPr>
        <w:t>pomoc dla wytwórców biokomponentów lub producentów biokomponentów paliw ciekłych, biopaliw ciekłych, innych paliw odnawialnych, CNG lub LNG, w tym pochodzącego z </w:t>
      </w:r>
      <w:proofErr w:type="spellStart"/>
      <w:r w:rsidRPr="009609D9">
        <w:rPr>
          <w:shd w:val="clear" w:color="auto" w:fill="FFFFFF"/>
        </w:rPr>
        <w:t>biometanu</w:t>
      </w:r>
      <w:proofErr w:type="spellEnd"/>
      <w:r w:rsidRPr="009609D9">
        <w:rPr>
          <w:shd w:val="clear" w:color="auto" w:fill="FFFFFF"/>
        </w:rPr>
        <w:t xml:space="preserve">, </w:t>
      </w:r>
    </w:p>
    <w:p w14:paraId="53F34B73" w14:textId="77777777" w:rsidR="009609D9" w:rsidRPr="009609D9" w:rsidRDefault="009609D9" w:rsidP="009609D9">
      <w:pPr>
        <w:pStyle w:val="PGNSOMpunktowanie"/>
        <w:rPr>
          <w:shd w:val="clear" w:color="auto" w:fill="FFFFFF"/>
        </w:rPr>
      </w:pPr>
      <w:r w:rsidRPr="009609D9">
        <w:rPr>
          <w:shd w:val="clear" w:color="auto" w:fill="FFFFFF"/>
        </w:rPr>
        <w:t>pomoc dla producentów środków transportu (lub podzespołów do środków transportu) wykorzystujących do napędu energię elektryczną, CNG, LNG lub wodór,</w:t>
      </w:r>
    </w:p>
    <w:p w14:paraId="37A2548B" w14:textId="77777777" w:rsidR="009609D9" w:rsidRPr="009609D9" w:rsidRDefault="009609D9" w:rsidP="009609D9">
      <w:pPr>
        <w:pStyle w:val="PGNSOMpunktowanie"/>
        <w:rPr>
          <w:shd w:val="clear" w:color="auto" w:fill="FFFFFF"/>
        </w:rPr>
      </w:pPr>
      <w:r w:rsidRPr="009609D9">
        <w:rPr>
          <w:shd w:val="clear" w:color="auto" w:fill="FFFFFF"/>
        </w:rPr>
        <w:t>rozwój publicznego transportu zbiorowego wykorzystującego biopaliwa ciekłe, inne paliwa odnawialne, CNG, LNG, energię elektryczną lub wodór- szczególnie w obrębie transportu w aglomeracjach miejskich, uzdrowiskach i  obszarach chronionych,</w:t>
      </w:r>
    </w:p>
    <w:p w14:paraId="69922333" w14:textId="77777777" w:rsidR="009609D9" w:rsidRPr="009609D9" w:rsidRDefault="009609D9" w:rsidP="009609D9">
      <w:pPr>
        <w:pStyle w:val="PGNSOMpunktowanie"/>
        <w:rPr>
          <w:shd w:val="clear" w:color="auto" w:fill="FFFFFF"/>
        </w:rPr>
      </w:pPr>
      <w:r w:rsidRPr="009609D9">
        <w:rPr>
          <w:shd w:val="clear" w:color="auto" w:fill="FFFFFF"/>
        </w:rPr>
        <w:t xml:space="preserve">badania związane z opracowaniem nowych rodzajów biokomponentów, biopaliw ciekłych, innych paliw odnawialnych lub wykorzystania CNG, LNG, </w:t>
      </w:r>
      <w:proofErr w:type="spellStart"/>
      <w:r w:rsidRPr="009609D9">
        <w:rPr>
          <w:shd w:val="clear" w:color="auto" w:fill="FFFFFF"/>
        </w:rPr>
        <w:t>biometanu</w:t>
      </w:r>
      <w:proofErr w:type="spellEnd"/>
      <w:r w:rsidRPr="009609D9">
        <w:rPr>
          <w:shd w:val="clear" w:color="auto" w:fill="FFFFFF"/>
        </w:rPr>
        <w:t>, wodoru lub energii elektrycznej,</w:t>
      </w:r>
    </w:p>
    <w:p w14:paraId="265D390A" w14:textId="77777777" w:rsidR="009609D9" w:rsidRPr="009609D9" w:rsidRDefault="009609D9" w:rsidP="009609D9">
      <w:pPr>
        <w:pStyle w:val="PGNSOMpunktowanie"/>
        <w:rPr>
          <w:shd w:val="clear" w:color="auto" w:fill="FFFFFF"/>
        </w:rPr>
      </w:pPr>
      <w:r w:rsidRPr="009609D9">
        <w:rPr>
          <w:shd w:val="clear" w:color="auto" w:fill="FFFFFF"/>
        </w:rPr>
        <w:t>badania zwiane z opracowaniem nowych rozwiązań konstrukcyjnych,</w:t>
      </w:r>
    </w:p>
    <w:p w14:paraId="6162027B" w14:textId="77777777" w:rsidR="009609D9" w:rsidRPr="009609D9" w:rsidRDefault="009609D9" w:rsidP="009609D9">
      <w:pPr>
        <w:pStyle w:val="PGNSOMpunktowanie"/>
        <w:rPr>
          <w:shd w:val="clear" w:color="auto" w:fill="FFFFFF"/>
        </w:rPr>
      </w:pPr>
      <w:r w:rsidRPr="009609D9">
        <w:rPr>
          <w:shd w:val="clear" w:color="auto" w:fill="FFFFFF"/>
        </w:rPr>
        <w:t>programy edukacyjne promujących wykorzystanie wskazanych nośników energii w transporcie,</w:t>
      </w:r>
    </w:p>
    <w:p w14:paraId="08061E53" w14:textId="77777777" w:rsidR="009609D9" w:rsidRPr="009609D9" w:rsidRDefault="009609D9" w:rsidP="009609D9">
      <w:pPr>
        <w:pStyle w:val="PGNSOMpunktowanie"/>
        <w:rPr>
          <w:shd w:val="clear" w:color="auto" w:fill="FFFFFF"/>
        </w:rPr>
      </w:pPr>
      <w:r w:rsidRPr="009609D9">
        <w:rPr>
          <w:shd w:val="clear" w:color="auto" w:fill="FFFFFF"/>
        </w:rPr>
        <w:t>zakup nowych pojazdów zasilanych biopaliwami ciekłymi, CNG, LNG, energią elektryczną lub wodorem,</w:t>
      </w:r>
    </w:p>
    <w:p w14:paraId="6DC6105F" w14:textId="77777777" w:rsidR="009609D9" w:rsidRPr="009609D9" w:rsidRDefault="009609D9" w:rsidP="009609D9">
      <w:pPr>
        <w:pStyle w:val="PGNSOMpunktowanie"/>
        <w:rPr>
          <w:shd w:val="clear" w:color="auto" w:fill="FFFFFF"/>
        </w:rPr>
      </w:pPr>
      <w:r w:rsidRPr="009609D9">
        <w:rPr>
          <w:shd w:val="clear" w:color="auto" w:fill="FFFFFF"/>
        </w:rPr>
        <w:t xml:space="preserve">działania związane z analizą i badaniem rynku w przedmiotowym zakresie, </w:t>
      </w:r>
    </w:p>
    <w:p w14:paraId="626EEB85" w14:textId="77777777" w:rsidR="009609D9" w:rsidRPr="009609D9" w:rsidRDefault="009609D9" w:rsidP="009609D9">
      <w:pPr>
        <w:pStyle w:val="PGNSOMpunktowanie"/>
        <w:rPr>
          <w:shd w:val="clear" w:color="auto" w:fill="FFFFFF"/>
        </w:rPr>
      </w:pPr>
      <w:r w:rsidRPr="009609D9">
        <w:rPr>
          <w:shd w:val="clear" w:color="auto" w:fill="FFFFFF"/>
        </w:rPr>
        <w:t>promocję wytwarzania i wykorzystywania biokomponentów i biopaliw ciekłych.</w:t>
      </w:r>
    </w:p>
    <w:p w14:paraId="544E3371" w14:textId="77777777" w:rsidR="002B3D4B" w:rsidRDefault="009609D9" w:rsidP="00CC0C24">
      <w:pPr>
        <w:pStyle w:val="PGNSOMNormalny"/>
        <w:keepNext/>
      </w:pPr>
      <w:r>
        <w:lastRenderedPageBreak/>
        <w:t xml:space="preserve">Na ten moment </w:t>
      </w:r>
      <w:r w:rsidR="00E750D0">
        <w:t>NFOŚIGW udostępnił wstępne informacje o trzech programach:</w:t>
      </w:r>
    </w:p>
    <w:p w14:paraId="571865FE" w14:textId="77777777" w:rsidR="00E750D0" w:rsidRDefault="00CE1690" w:rsidP="00E750D0">
      <w:pPr>
        <w:pStyle w:val="PGNSOMpunktowanie"/>
      </w:pPr>
      <w:r>
        <w:t>Zielony samochód- dofinansowanie zakupu elektrycznego samochodu osobowego wykorzystywanego do celów prywatnych,</w:t>
      </w:r>
    </w:p>
    <w:p w14:paraId="5E0DA959" w14:textId="77777777" w:rsidR="002B3D4B" w:rsidRDefault="00CE1690" w:rsidP="00837EDD">
      <w:pPr>
        <w:pStyle w:val="PGNSOMpunktowanie"/>
      </w:pPr>
      <w:proofErr w:type="spellStart"/>
      <w:r>
        <w:t>eVAN</w:t>
      </w:r>
      <w:proofErr w:type="spellEnd"/>
      <w:r>
        <w:t>- wsparcie zakupu/</w:t>
      </w:r>
      <w:proofErr w:type="spellStart"/>
      <w:r>
        <w:t>l</w:t>
      </w:r>
      <w:r w:rsidRPr="00CE1690">
        <w:t>asingu</w:t>
      </w:r>
      <w:proofErr w:type="spellEnd"/>
      <w:r w:rsidRPr="00CE1690">
        <w:t xml:space="preserve"> nowych pojazdów elektrycznych wykorzystujących do napędu wyłącznie energię elektryczną akumulowaną przez podłączenie do zewnętrznego źródła zasilania lub zakupu punktu ładowania o mocy mniejszej lub równej 22 kW</w:t>
      </w:r>
      <w:r w:rsidR="00CC0C24">
        <w:t>,</w:t>
      </w:r>
    </w:p>
    <w:p w14:paraId="4D26A0A2" w14:textId="77777777" w:rsidR="00CE1690" w:rsidRPr="00CE1690" w:rsidRDefault="00CE1690" w:rsidP="00837EDD">
      <w:pPr>
        <w:pStyle w:val="PGNSOMpunktowanie"/>
      </w:pPr>
      <w:r>
        <w:t xml:space="preserve">Koliber- wsparcie analogiczne jak w programie </w:t>
      </w:r>
      <w:proofErr w:type="spellStart"/>
      <w:r>
        <w:t>eVAN</w:t>
      </w:r>
      <w:proofErr w:type="spellEnd"/>
      <w:r>
        <w:t xml:space="preserve"> jednak dedykowane </w:t>
      </w:r>
      <w:r w:rsidR="00CC0C24">
        <w:t>w </w:t>
      </w:r>
      <w:r w:rsidR="00C2458A">
        <w:t xml:space="preserve">celu wykorzystania pojazdu do przewozu osób. </w:t>
      </w:r>
    </w:p>
    <w:p w14:paraId="5DED56DE" w14:textId="77777777" w:rsidR="00837EDD" w:rsidRPr="00796E07" w:rsidRDefault="00837EDD" w:rsidP="00506336">
      <w:pPr>
        <w:pStyle w:val="PGNSOMNormalny"/>
        <w:numPr>
          <w:ilvl w:val="0"/>
          <w:numId w:val="33"/>
        </w:numPr>
      </w:pPr>
      <w:r w:rsidRPr="00796E07">
        <w:t>Program LIFE</w:t>
      </w:r>
    </w:p>
    <w:p w14:paraId="752A71B0" w14:textId="77777777" w:rsidR="00837EDD" w:rsidRPr="00796E07" w:rsidRDefault="00837EDD" w:rsidP="00837EDD">
      <w:pPr>
        <w:pStyle w:val="PGNSOMNormalny"/>
      </w:pPr>
      <w:r w:rsidRPr="00796E07">
        <w:t>Program LIFE to jedyny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 tym zakresie, a także identyfikacja i promocja nowych rozwiązań dla problemów dotyczących środowiska w tym przyrody.</w:t>
      </w:r>
    </w:p>
    <w:p w14:paraId="7858747B" w14:textId="77777777" w:rsidR="00796E07" w:rsidRPr="00796E07" w:rsidRDefault="00796E07" w:rsidP="00796E07">
      <w:pPr>
        <w:pStyle w:val="PGNSOMNormalny"/>
      </w:pPr>
      <w:r w:rsidRPr="00796E07">
        <w:t>Program LIFE- program działań na rzecz środowiska i klimatu (2014-2020) został ustanowiony </w:t>
      </w:r>
      <w:hyperlink r:id="rId62" w:history="1">
        <w:r w:rsidRPr="00796E07">
          <w:t>Rozporządzeniem Parlamentu Europejskiego i Rady (UE)</w:t>
        </w:r>
      </w:hyperlink>
      <w:r w:rsidRPr="00796E07">
        <w:t>w dniu 11 grudnia 2013 r. Wdrażanie programu zostało podzielone na dwa okresy rozliczeniowe, w ramach których będą przyjmowane tzw. Wieloletnie Programy Prac, w ramach których KE definiuje ramy wdrażania LIFE w danym okresie.</w:t>
      </w:r>
    </w:p>
    <w:p w14:paraId="74798326" w14:textId="77777777" w:rsidR="001A3341" w:rsidRDefault="00796E07" w:rsidP="00837EDD">
      <w:pPr>
        <w:pStyle w:val="PGNSOMNormalny"/>
      </w:pPr>
      <w:r w:rsidRPr="00796E07">
        <w:t>Beneficjentem Programu LIFE może być każdy podmiot (jednostki, podmioty i instytucje publiczne lub prywatne) zarejestrowany na terenie państwa należącego do UE. Całkowity budżet Programu LIFE na lata 2014-2020 wynosi 3 456 mln euro w tym na dziania na rzecz środowiska- 2,592 mln euro oraz na rzecz klimatu- 864 mln euro. Budżet przewidziany na finansowanie projektów w perspektywi</w:t>
      </w:r>
      <w:r w:rsidR="00CC0C24">
        <w:t>e finansowej 2014-2017 wynosi 1 </w:t>
      </w:r>
      <w:r w:rsidRPr="00796E07">
        <w:t>347 mln euro w ramach podprogramu na rzecz środowiska oraz 449 mln euro na podprogram działań na rzecz klimatu. Standardowe dofinansowanie projektu LIFE przez Komisję Europejską wynosi do 60% wart</w:t>
      </w:r>
      <w:r w:rsidR="00CC0C24">
        <w:t>ości kosztów kwalifikowanych, a w </w:t>
      </w:r>
      <w:r w:rsidRPr="00796E07">
        <w:t>przypadku projektów przyrodniczych służących gatunkom i siedliskom priorytetowym do 75 %. Polscy Wnioskodawcy m</w:t>
      </w:r>
      <w:r w:rsidR="00CC0C24">
        <w:t>ogą dodatkowo ubiegać się o </w:t>
      </w:r>
      <w:r w:rsidRPr="00796E07">
        <w:t>współfinansowanie projektu ze środków krajowych NFOŚiGW uzupełniając montaż finansowy przedsięwzięcia nawet do 95% kosztów kwalifikowanych.</w:t>
      </w:r>
    </w:p>
    <w:p w14:paraId="74A93B5E" w14:textId="77777777" w:rsidR="00796E07" w:rsidRPr="00796E07" w:rsidRDefault="00796E07" w:rsidP="00796E07">
      <w:pPr>
        <w:pStyle w:val="PGNSOMNormalny"/>
        <w:keepNext/>
        <w:spacing w:before="240" w:after="240"/>
        <w:rPr>
          <w:b/>
        </w:rPr>
      </w:pPr>
      <w:r w:rsidRPr="00796E07">
        <w:rPr>
          <w:b/>
        </w:rPr>
        <w:t xml:space="preserve">Programy rządowe (realizowane przez właściwe ministerstwa). </w:t>
      </w:r>
    </w:p>
    <w:p w14:paraId="1B577B03" w14:textId="77777777" w:rsidR="00796E07" w:rsidRDefault="008F43D7" w:rsidP="001B66F1">
      <w:pPr>
        <w:pStyle w:val="PGNSOMNormalny"/>
        <w:numPr>
          <w:ilvl w:val="0"/>
          <w:numId w:val="36"/>
        </w:numPr>
      </w:pPr>
      <w:r>
        <w:t>Program „Mój prąd”</w:t>
      </w:r>
    </w:p>
    <w:p w14:paraId="0616F14B" w14:textId="77777777" w:rsidR="008F43D7" w:rsidRPr="008F43D7" w:rsidRDefault="008F43D7" w:rsidP="008F43D7">
      <w:pPr>
        <w:pStyle w:val="PGNSOMNormalny"/>
      </w:pPr>
      <w:r>
        <w:t xml:space="preserve">Celem programu jest </w:t>
      </w:r>
      <w:r w:rsidRPr="008F43D7">
        <w:t xml:space="preserve">zwiększenie produkcji energii elektrycznej z </w:t>
      </w:r>
      <w:proofErr w:type="spellStart"/>
      <w:r w:rsidRPr="008F43D7">
        <w:t>mikroinstalacji</w:t>
      </w:r>
      <w:proofErr w:type="spellEnd"/>
      <w:r w:rsidRPr="008F43D7">
        <w:t xml:space="preserve"> fotowoltaicznych na terenie Polski, poprawa jakości powietrza, zwiększenie bezpieczeństwa energetycznego, wypełnienie zobowiązań wynikających z przepisów prawa Unii Europejskiej i umów międzynarodowych z zakresu ochrony środowiska. </w:t>
      </w:r>
    </w:p>
    <w:p w14:paraId="39337D7F" w14:textId="77777777" w:rsidR="008F43D7" w:rsidRPr="00CC0C24" w:rsidRDefault="008F43D7" w:rsidP="008F43D7">
      <w:pPr>
        <w:pStyle w:val="PGNSOMNormalny"/>
      </w:pPr>
      <w:r w:rsidRPr="00CC0C24">
        <w:t>Program skierowany jest do osób fizycznych wytwarzających energię elektryczną na własne potrzeby, które mają zawartą umowę kompleksową (z Operatorem Sieci Dystrybucyjnej – OSD, zakładem energetycznym) regul</w:t>
      </w:r>
      <w:r w:rsidR="00CC0C24">
        <w:t>ującą kwestie związane z </w:t>
      </w:r>
      <w:r w:rsidRPr="00CC0C24">
        <w:t xml:space="preserve">wprowadzeniem do sieci energii elektrycznej wytworzonej w </w:t>
      </w:r>
      <w:proofErr w:type="spellStart"/>
      <w:r w:rsidRPr="00CC0C24">
        <w:t>mikroinstalacji</w:t>
      </w:r>
      <w:proofErr w:type="spellEnd"/>
      <w:r w:rsidRPr="00CC0C24">
        <w:t>.</w:t>
      </w:r>
    </w:p>
    <w:p w14:paraId="07625445" w14:textId="77777777" w:rsidR="008F43D7" w:rsidRPr="00CC0C24" w:rsidRDefault="008F43D7" w:rsidP="008F43D7">
      <w:pPr>
        <w:pStyle w:val="PGNSOMNormalny"/>
      </w:pPr>
      <w:r w:rsidRPr="00CC0C24">
        <w:t xml:space="preserve">Dofinansowywane są przedsięwzięcia polegające na zakupie i montażu </w:t>
      </w:r>
      <w:proofErr w:type="spellStart"/>
      <w:r w:rsidRPr="00CC0C24">
        <w:t>mikroinstalacji</w:t>
      </w:r>
      <w:proofErr w:type="spellEnd"/>
      <w:r w:rsidRPr="00CC0C24">
        <w:t xml:space="preserve"> fotowoltaicznych o zainstalowanej mocy elektrycznej od 2 kW do 10 kW, wykorzystywanych na potrzeby istniejących budynków mieszkalnych. Dofinansowanie udzielane jest w formie dotacji do 50% kosztów kwalifikowanych </w:t>
      </w:r>
      <w:proofErr w:type="spellStart"/>
      <w:r w:rsidRPr="00CC0C24">
        <w:t>mikroinstalacji</w:t>
      </w:r>
      <w:proofErr w:type="spellEnd"/>
      <w:r w:rsidRPr="00CC0C24">
        <w:t xml:space="preserve"> wchodzącej w skład przedsięwzięcia nie więcej niż 5 tys. zł na jedno przedsięwzięcie.</w:t>
      </w:r>
    </w:p>
    <w:p w14:paraId="62479A74" w14:textId="77777777" w:rsidR="001A3341" w:rsidRPr="009C1C16" w:rsidRDefault="001A3341" w:rsidP="001B66F1">
      <w:pPr>
        <w:pStyle w:val="PGNSOMNormalny"/>
        <w:numPr>
          <w:ilvl w:val="0"/>
          <w:numId w:val="36"/>
        </w:numPr>
      </w:pPr>
      <w:r w:rsidRPr="009C1C16">
        <w:lastRenderedPageBreak/>
        <w:t>Program priorytetowy „Czyste powietrze” w trosce o zdrowie, klimat i środowisko</w:t>
      </w:r>
      <w:r w:rsidRPr="009C1C16">
        <w:rPr>
          <w:rStyle w:val="Odwoanieprzypisudolnego"/>
        </w:rPr>
        <w:footnoteReference w:id="55"/>
      </w:r>
    </w:p>
    <w:p w14:paraId="6FFD479A" w14:textId="77777777" w:rsidR="001A3341" w:rsidRPr="009C1C16" w:rsidRDefault="001A3341" w:rsidP="001A3341">
      <w:pPr>
        <w:pStyle w:val="PGNSOMNormalny"/>
      </w:pPr>
      <w:r w:rsidRPr="009C1C16">
        <w:t>Program jest skierowany do właścicieli lub współwłaścicieli domów jednorodzinnych. Nadrzędnym celem programu jest poprawa efektywności energetycznej oraz zmniejszenie emisji pyłów i innych zanieczyszczeń z jednorodzinnych budynków mieszkalnych poprzez gruntowną termomodernizację budynków z jednoczesną wymianą źródeł ciepła.</w:t>
      </w:r>
    </w:p>
    <w:p w14:paraId="62B0DBA0" w14:textId="77777777" w:rsidR="001A3341" w:rsidRPr="009C1C16" w:rsidRDefault="001A3341" w:rsidP="001A3341">
      <w:pPr>
        <w:pStyle w:val="PGNSOMNormalny"/>
      </w:pPr>
      <w:r w:rsidRPr="009C1C16">
        <w:t xml:space="preserve">Program będzie realizowany przez okres 10 lat, tj. w latach 2018-2029, a łączne środki przewidziane na dofinansowanie przedsięwzięć objętych programem to 103 mld zł. Program finansowany będzie ze środków krajowych. </w:t>
      </w:r>
    </w:p>
    <w:p w14:paraId="35E66C8E" w14:textId="77777777" w:rsidR="001A3341" w:rsidRPr="009C1C16" w:rsidRDefault="001A3341" w:rsidP="00837EDD">
      <w:pPr>
        <w:pStyle w:val="PGNSOMNormalny"/>
      </w:pPr>
      <w:r w:rsidRPr="009C1C16">
        <w:t xml:space="preserve">Podstawowym </w:t>
      </w:r>
      <w:r w:rsidR="008F43D7" w:rsidRPr="009C1C16">
        <w:t>zakresem przedsięwzięcia jest demontaż nieefektywnego źródła ciepła na paliwo stałe oraz zakup i montaż innego źródła</w:t>
      </w:r>
      <w:r w:rsidR="009D1913" w:rsidRPr="009C1C16">
        <w:t xml:space="preserve"> ogrzania lub ogrzewania i przygotowania c.w.u. </w:t>
      </w:r>
    </w:p>
    <w:p w14:paraId="63DF5ED9" w14:textId="77777777" w:rsidR="008F43D7" w:rsidRPr="009C1C16" w:rsidRDefault="008F43D7" w:rsidP="008F43D7">
      <w:pPr>
        <w:pStyle w:val="PGNSOMNormalny"/>
      </w:pPr>
      <w:r w:rsidRPr="008F43D7">
        <w:t>Dodatkowo mogą być wykonane (dopuszcza się wybór więcej niż</w:t>
      </w:r>
      <w:r w:rsidR="00CC0C24">
        <w:t xml:space="preserve"> jednego elementu z </w:t>
      </w:r>
      <w:r w:rsidRPr="009C1C16">
        <w:t>zakresu):</w:t>
      </w:r>
    </w:p>
    <w:p w14:paraId="0B468DD1" w14:textId="77777777" w:rsidR="008F43D7" w:rsidRPr="009C1C16" w:rsidRDefault="008F43D7" w:rsidP="008F43D7">
      <w:pPr>
        <w:pStyle w:val="PGNSOMpunktowanie"/>
      </w:pPr>
      <w:r w:rsidRPr="008F43D7">
        <w:t xml:space="preserve">demontaż oraz zakup i montaż nowej instalacji centralnego ogrzewania lub </w:t>
      </w:r>
      <w:proofErr w:type="spellStart"/>
      <w:r w:rsidRPr="008F43D7">
        <w:t>cwu</w:t>
      </w:r>
      <w:proofErr w:type="spellEnd"/>
      <w:r w:rsidRPr="008F43D7">
        <w:t xml:space="preserve"> (w tym kolektorów słonecznych), </w:t>
      </w:r>
    </w:p>
    <w:p w14:paraId="2CBB3C61" w14:textId="77777777" w:rsidR="008F43D7" w:rsidRPr="009C1C16" w:rsidRDefault="008F43D7" w:rsidP="008F43D7">
      <w:pPr>
        <w:pStyle w:val="PGNSOMpunktowanie"/>
      </w:pPr>
      <w:r w:rsidRPr="008F43D7">
        <w:t xml:space="preserve">zakup i montaż </w:t>
      </w:r>
      <w:proofErr w:type="spellStart"/>
      <w:r w:rsidRPr="008F43D7">
        <w:t>mikroinstalacji</w:t>
      </w:r>
      <w:proofErr w:type="spellEnd"/>
      <w:r w:rsidRPr="008F43D7">
        <w:t xml:space="preserve"> fotowoltaicznej,</w:t>
      </w:r>
    </w:p>
    <w:p w14:paraId="26082A95" w14:textId="77777777" w:rsidR="008F43D7" w:rsidRPr="008F43D7" w:rsidRDefault="008F43D7" w:rsidP="008F43D7">
      <w:pPr>
        <w:pStyle w:val="PGNSOMpunktowanie"/>
      </w:pPr>
      <w:r w:rsidRPr="008F43D7">
        <w:t>zakup i montaż wentylacji mechanicznej z odzyskiem ciepła,</w:t>
      </w:r>
    </w:p>
    <w:p w14:paraId="22566BB3" w14:textId="77777777" w:rsidR="008F43D7" w:rsidRPr="008F43D7" w:rsidRDefault="008F43D7" w:rsidP="008F43D7">
      <w:pPr>
        <w:pStyle w:val="PGNSOMpunktowanie"/>
      </w:pPr>
      <w:r w:rsidRPr="008F43D7">
        <w:t>zakup i montaż ocieplenia przegród budowlanych, okien, drzwi zewnętrznych, drzwi/bram garażowych (zawiera również demontaż),</w:t>
      </w:r>
    </w:p>
    <w:p w14:paraId="686E7623" w14:textId="77777777" w:rsidR="008F43D7" w:rsidRPr="008F43D7" w:rsidRDefault="008F43D7" w:rsidP="008F43D7">
      <w:pPr>
        <w:pStyle w:val="PGNSOMpunktowanie"/>
      </w:pPr>
      <w:r w:rsidRPr="008F43D7">
        <w:t>dokumentacja dotycząca powyższego zakresu: audyt energetyczny (pod warunkiem wykonania ocieplenia przegród budowlanych), dokumentacja projektowa, ekspertyzy.</w:t>
      </w:r>
    </w:p>
    <w:p w14:paraId="70B6FAD2" w14:textId="77777777" w:rsidR="008F43D7" w:rsidRPr="009C1C16" w:rsidRDefault="008F43D7" w:rsidP="00837EDD">
      <w:pPr>
        <w:pStyle w:val="PGNSOMNormalny"/>
      </w:pPr>
      <w:r w:rsidRPr="009C1C16">
        <w:t xml:space="preserve">Program dopuszcza </w:t>
      </w:r>
      <w:r w:rsidR="009D1913" w:rsidRPr="009C1C16">
        <w:t>również dofinansowanie prac bez wymiany źródła ciepła na paliwo stałe na nowe źródło ciepła przy czym kwota dotacji jest wtedy niższa przynajm</w:t>
      </w:r>
      <w:r w:rsidR="00CC0C24">
        <w:t>niej o </w:t>
      </w:r>
      <w:r w:rsidR="009D1913" w:rsidRPr="009C1C16">
        <w:t xml:space="preserve">połowę i wynosi do 10 000 zł. </w:t>
      </w:r>
    </w:p>
    <w:p w14:paraId="36C14FE3" w14:textId="77777777" w:rsidR="001A3341" w:rsidRPr="009C1C16" w:rsidRDefault="00E8260B" w:rsidP="001B66F1">
      <w:pPr>
        <w:pStyle w:val="PGNSOMNormalny"/>
        <w:numPr>
          <w:ilvl w:val="0"/>
          <w:numId w:val="36"/>
        </w:numPr>
      </w:pPr>
      <w:r w:rsidRPr="009C1C16">
        <w:t>Program „</w:t>
      </w:r>
      <w:proofErr w:type="spellStart"/>
      <w:r w:rsidRPr="009C1C16">
        <w:t>StopSmog</w:t>
      </w:r>
      <w:proofErr w:type="spellEnd"/>
      <w:r w:rsidRPr="009C1C16">
        <w:t xml:space="preserve">” </w:t>
      </w:r>
    </w:p>
    <w:p w14:paraId="31228C36" w14:textId="77777777" w:rsidR="00E8260B" w:rsidRPr="00E8260B" w:rsidRDefault="00E8260B" w:rsidP="00E8260B">
      <w:pPr>
        <w:pStyle w:val="PGNSOMNormalny"/>
      </w:pPr>
      <w:r w:rsidRPr="009C1C16">
        <w:t>Program finansuje wymianę bądź likwidację źród</w:t>
      </w:r>
      <w:r w:rsidR="00CC0C24">
        <w:t>eł ciepła i termomodernizację w </w:t>
      </w:r>
      <w:r w:rsidRPr="009C1C16">
        <w:t xml:space="preserve">budynkach mieszkalnych jednorodzinnych osób ubogich energetycznie. Wnioskodawcą w Programie jest gmina, która uzyskuje z budżetu państwa do 70% dofinansowania kosztów inwestycji. Zakres programu obejmuje: </w:t>
      </w:r>
      <w:r w:rsidRPr="00E8260B">
        <w:t>wymian</w:t>
      </w:r>
      <w:r w:rsidRPr="009C1C16">
        <w:t>ę</w:t>
      </w:r>
      <w:r w:rsidRPr="00E8260B">
        <w:t xml:space="preserve"> lub likwidacj</w:t>
      </w:r>
      <w:r w:rsidRPr="009C1C16">
        <w:t>ę</w:t>
      </w:r>
      <w:r w:rsidRPr="00E8260B">
        <w:t xml:space="preserve"> wysokoemisyjnych źródeł ciepła na niskoemisyjn</w:t>
      </w:r>
      <w:r w:rsidRPr="009C1C16">
        <w:t xml:space="preserve">e, </w:t>
      </w:r>
      <w:r w:rsidRPr="00E8260B">
        <w:t>termomodernizacj</w:t>
      </w:r>
      <w:r w:rsidRPr="009C1C16">
        <w:t>ę</w:t>
      </w:r>
      <w:r w:rsidRPr="00E8260B">
        <w:t xml:space="preserve"> jednorodzinnych budynków mieszkalnych</w:t>
      </w:r>
      <w:r w:rsidRPr="002E4569">
        <w:t xml:space="preserve"> oraz </w:t>
      </w:r>
      <w:r w:rsidRPr="00E8260B">
        <w:t>podłączenie do sieci ciepłowniczej lub gazowej</w:t>
      </w:r>
    </w:p>
    <w:p w14:paraId="1569B7CE" w14:textId="77777777" w:rsidR="00837EDD" w:rsidRPr="002E4569" w:rsidRDefault="00837EDD" w:rsidP="001653CD">
      <w:pPr>
        <w:pStyle w:val="PGNSOMNagwek11"/>
        <w:rPr>
          <w:lang w:eastAsia="ar-SA"/>
        </w:rPr>
      </w:pPr>
      <w:bookmarkStart w:id="432" w:name="_Toc531162695"/>
      <w:bookmarkStart w:id="433" w:name="_Toc44076536"/>
      <w:r w:rsidRPr="002E4569">
        <w:rPr>
          <w:lang w:eastAsia="ar-SA"/>
        </w:rPr>
        <w:t>Środki na poziomie regionalnym</w:t>
      </w:r>
      <w:bookmarkEnd w:id="432"/>
      <w:bookmarkEnd w:id="433"/>
    </w:p>
    <w:p w14:paraId="13BD188E" w14:textId="77777777" w:rsidR="00837EDD" w:rsidRPr="002E4569" w:rsidRDefault="00837EDD" w:rsidP="00837EDD">
      <w:pPr>
        <w:pStyle w:val="PGNSOMNormalny"/>
        <w:rPr>
          <w:lang w:eastAsia="ar-SA"/>
        </w:rPr>
      </w:pPr>
      <w:r w:rsidRPr="002E4569">
        <w:rPr>
          <w:lang w:eastAsia="ar-SA"/>
        </w:rPr>
        <w:t>Poza możliwościami wsparcia realizacji Planu na poziomie krajowym istnieje również możliwość uzyskania wsparcia na poziomie regionalnym z Regionalnego Programu Operacyjnego Województwa Zachodniopomorskiego na lata 2014-2020 oraz w ramach realizacji programów realizowanych przez Wojewódzki Fundusz Ochrony Środowiska i Gospodarki Wodnej w Szczecinie.</w:t>
      </w:r>
    </w:p>
    <w:p w14:paraId="5863B456" w14:textId="77777777" w:rsidR="00837EDD" w:rsidRPr="002E4569" w:rsidRDefault="00837EDD" w:rsidP="005C554E">
      <w:pPr>
        <w:pStyle w:val="PGNSOMNormalny"/>
        <w:keepNext/>
        <w:rPr>
          <w:b/>
        </w:rPr>
      </w:pPr>
      <w:r w:rsidRPr="002E4569">
        <w:rPr>
          <w:b/>
        </w:rPr>
        <w:t>Regionalny Program Operacyjny Województwa Zachodniopomorskiego na lata 2014-2020</w:t>
      </w:r>
      <w:r w:rsidRPr="002E4569">
        <w:rPr>
          <w:rStyle w:val="Odwoanieprzypisudolnego"/>
          <w:b/>
        </w:rPr>
        <w:footnoteReference w:id="56"/>
      </w:r>
    </w:p>
    <w:p w14:paraId="040A1C4A" w14:textId="77777777" w:rsidR="00837EDD" w:rsidRPr="002E4569" w:rsidRDefault="00837EDD" w:rsidP="00837EDD">
      <w:pPr>
        <w:pStyle w:val="PGNSOMNormalny"/>
        <w:rPr>
          <w:shd w:val="clear" w:color="auto" w:fill="FFFFFF"/>
        </w:rPr>
      </w:pPr>
      <w:r w:rsidRPr="002E4569">
        <w:rPr>
          <w:shd w:val="clear" w:color="auto" w:fill="FFFFFF"/>
        </w:rPr>
        <w:t>RPO WZ to jedna z metod realizacji Strategii Rozwoju Województwa Zachodniopomorskiego do roku 2020. Wsparcie pochodzące z Programu koncentruje się na trzech podstawowych obszarach: gospodarka, infrastruktura i społeczeństwo.</w:t>
      </w:r>
    </w:p>
    <w:p w14:paraId="12EBFC95" w14:textId="77777777" w:rsidR="00837EDD" w:rsidRPr="002E4569" w:rsidRDefault="00837EDD" w:rsidP="003548C3">
      <w:pPr>
        <w:pStyle w:val="PGNSOMNormalny"/>
        <w:keepNext/>
      </w:pPr>
      <w:r w:rsidRPr="002E4569">
        <w:lastRenderedPageBreak/>
        <w:t>Rodzaj wspieranych działań w ramach RPO WZ 2014-2020:</w:t>
      </w:r>
    </w:p>
    <w:p w14:paraId="02458E5D" w14:textId="77777777" w:rsidR="00837EDD" w:rsidRPr="002E4569" w:rsidRDefault="00837EDD" w:rsidP="00837EDD">
      <w:pPr>
        <w:pStyle w:val="PGNSOMpunktowanie"/>
        <w:ind w:left="993"/>
      </w:pPr>
      <w:r w:rsidRPr="002E4569">
        <w:t>budowa, przebudowa obiektów/systemu infrastruktury zintegrowanego systemu transportu publicznego w celu ograniczenia ruchu drogowego w centrach miast;</w:t>
      </w:r>
    </w:p>
    <w:p w14:paraId="41733C09" w14:textId="77777777" w:rsidR="00837EDD" w:rsidRPr="002E4569" w:rsidRDefault="00837EDD" w:rsidP="00837EDD">
      <w:pPr>
        <w:pStyle w:val="PGNSOMpunktowanie"/>
        <w:ind w:left="993"/>
      </w:pPr>
      <w:r w:rsidRPr="002E4569">
        <w:t>projekty zwiększające świadomość ekologiczną;</w:t>
      </w:r>
    </w:p>
    <w:p w14:paraId="7CD2EC3A" w14:textId="77777777" w:rsidR="00837EDD" w:rsidRPr="002E4569" w:rsidRDefault="00837EDD" w:rsidP="00837EDD">
      <w:pPr>
        <w:pStyle w:val="PGNSOMpunktowanie"/>
        <w:ind w:left="993"/>
      </w:pPr>
      <w:r w:rsidRPr="002E4569">
        <w:t>zakup lub modernizacja taboru transportu miejskiego;</w:t>
      </w:r>
    </w:p>
    <w:p w14:paraId="42BD5E70" w14:textId="77777777" w:rsidR="00837EDD" w:rsidRPr="002E4569" w:rsidRDefault="00837EDD" w:rsidP="00837EDD">
      <w:pPr>
        <w:pStyle w:val="PGNSOMpunktowanie"/>
        <w:ind w:left="993"/>
      </w:pPr>
      <w:r w:rsidRPr="002E4569">
        <w:t>kompleksowa głęboka modernizacja energetyczna obiektów użyteczności publicznej;</w:t>
      </w:r>
    </w:p>
    <w:p w14:paraId="75DCC1C8" w14:textId="77777777" w:rsidR="00837EDD" w:rsidRPr="002E4569" w:rsidRDefault="00837EDD" w:rsidP="00837EDD">
      <w:pPr>
        <w:pStyle w:val="PGNSOMpunktowanie"/>
        <w:ind w:left="993"/>
      </w:pPr>
      <w:r w:rsidRPr="002E4569">
        <w:t>kompleksowa głęboka modernizacja energetyczna wielorodzinnych budynków mieszkaniowych;</w:t>
      </w:r>
    </w:p>
    <w:p w14:paraId="3103005B" w14:textId="77777777" w:rsidR="00837EDD" w:rsidRPr="002E4569" w:rsidRDefault="00837EDD" w:rsidP="00837EDD">
      <w:pPr>
        <w:pStyle w:val="PGNSOMpunktowanie"/>
        <w:ind w:left="993"/>
      </w:pPr>
      <w:r w:rsidRPr="002E4569">
        <w:t>zastępowanie konwencjonalnych źródeł energii źródłami odnawialnymi, przede wszystkim z biomasy, biogazu i energii słonecznej;</w:t>
      </w:r>
    </w:p>
    <w:p w14:paraId="5B316FB5" w14:textId="77777777" w:rsidR="00837EDD" w:rsidRPr="002E4569" w:rsidRDefault="00837EDD" w:rsidP="00837EDD">
      <w:pPr>
        <w:pStyle w:val="PGNSOMpunktowanie"/>
        <w:ind w:left="993"/>
      </w:pPr>
      <w:r w:rsidRPr="002E4569">
        <w:t>budowa, rozbudowa, modernizacja jednostek wytwarzających energię elektryczną i/lub cieplną z odnawialnych źródeł energii, wykorzystujących przede wszystkim biomasę, biogaz i energię słoneczną, w tym z niezbędną infrastrukturą przyłączeniową do sieci dystrybucyjnych;</w:t>
      </w:r>
    </w:p>
    <w:p w14:paraId="12976BFE" w14:textId="77777777" w:rsidR="00837EDD" w:rsidRPr="002E4569" w:rsidRDefault="00837EDD" w:rsidP="00837EDD">
      <w:pPr>
        <w:pStyle w:val="PGNSOMpunktowanie"/>
        <w:ind w:left="993"/>
      </w:pPr>
      <w:r w:rsidRPr="002E4569">
        <w:t>zwiększenie potencjału sieci energetycznej do odbioru energii z odnawialnych źródeł energii;</w:t>
      </w:r>
    </w:p>
    <w:p w14:paraId="56169EB4" w14:textId="77777777" w:rsidR="00837EDD" w:rsidRPr="002E4569" w:rsidRDefault="00837EDD" w:rsidP="00837EDD">
      <w:pPr>
        <w:pStyle w:val="PGNSOMpunktowanie"/>
        <w:ind w:left="993"/>
      </w:pPr>
      <w:r w:rsidRPr="002E4569">
        <w:t>budowa jednostek wytwarzania energii elektrycznej i ciepła w wysokosprawnej kogeneracji wraz z budową przyłączeń do sieci ciepłowniczej i elektroenergetycznej (jeśli budowa tej sieci jest niezbędna dla projektu kogeneracyjnego);</w:t>
      </w:r>
    </w:p>
    <w:p w14:paraId="3CD33868" w14:textId="77777777" w:rsidR="00837EDD" w:rsidRPr="002E4569" w:rsidRDefault="00837EDD" w:rsidP="00837EDD">
      <w:pPr>
        <w:pStyle w:val="PGNSOMpunktowanie"/>
        <w:ind w:left="993"/>
      </w:pPr>
      <w:r w:rsidRPr="002E4569">
        <w:t>przebudowa jednostek wytwarzania ciepła, w wyniku której zostaną one zastąpione jednostkami wytwarzania energii w wysokosprawnej kogeneracji;</w:t>
      </w:r>
    </w:p>
    <w:p w14:paraId="0E27BF88" w14:textId="77777777" w:rsidR="00837EDD" w:rsidRPr="002E4569" w:rsidRDefault="00837EDD" w:rsidP="00837EDD">
      <w:pPr>
        <w:pStyle w:val="PGNSOMpunktowanie"/>
        <w:ind w:left="993"/>
      </w:pPr>
      <w:r w:rsidRPr="002E4569">
        <w:t>wymiana źródeł ciepła na mniej emisyjne w indywidualnych gospodarstwach domowych;</w:t>
      </w:r>
    </w:p>
    <w:p w14:paraId="25EB7E67" w14:textId="77777777" w:rsidR="00837EDD" w:rsidRPr="002E4569" w:rsidRDefault="00837EDD" w:rsidP="00837EDD">
      <w:pPr>
        <w:pStyle w:val="PGNSOMpunktowanie"/>
        <w:ind w:left="993"/>
      </w:pPr>
      <w:r w:rsidRPr="002E4569">
        <w:t>budowa i przebudowa dróg regionalnych (wojewódzkich);</w:t>
      </w:r>
    </w:p>
    <w:p w14:paraId="565CFF85" w14:textId="77777777" w:rsidR="00837EDD" w:rsidRPr="002E4569" w:rsidRDefault="00837EDD" w:rsidP="00837EDD">
      <w:pPr>
        <w:pStyle w:val="PGNSOMpunktowanie"/>
        <w:ind w:left="993"/>
      </w:pPr>
      <w:r w:rsidRPr="002E4569">
        <w:t>budowa i przebudowa lokalnych dróg (gminnych i powiatowych).</w:t>
      </w:r>
    </w:p>
    <w:p w14:paraId="48C383CE" w14:textId="77777777" w:rsidR="00837EDD" w:rsidRPr="002E4569" w:rsidRDefault="00837EDD" w:rsidP="00E8346C">
      <w:pPr>
        <w:pStyle w:val="PGNSOMNormalny"/>
        <w:keepNext/>
        <w:spacing w:before="240" w:after="240"/>
        <w:rPr>
          <w:b/>
          <w:lang w:eastAsia="ar-SA"/>
        </w:rPr>
      </w:pPr>
      <w:r w:rsidRPr="002E4569">
        <w:rPr>
          <w:b/>
          <w:lang w:eastAsia="ar-SA"/>
        </w:rPr>
        <w:t>Wojewódzki Fundusz Ochrony Środowiska i Gospodarki Wodnej w Szczecinie</w:t>
      </w:r>
      <w:r w:rsidRPr="002E4569">
        <w:rPr>
          <w:rStyle w:val="Odwoanieprzypisudolnego"/>
          <w:b/>
          <w:lang w:eastAsia="ar-SA"/>
        </w:rPr>
        <w:footnoteReference w:id="57"/>
      </w:r>
    </w:p>
    <w:p w14:paraId="0FA464A8" w14:textId="77777777" w:rsidR="00837EDD" w:rsidRPr="002E4569" w:rsidRDefault="00837EDD" w:rsidP="00837EDD">
      <w:pPr>
        <w:pStyle w:val="PGNSOMNormalny"/>
        <w:rPr>
          <w:lang w:eastAsia="ar-SA"/>
        </w:rPr>
      </w:pPr>
      <w:r w:rsidRPr="002E4569">
        <w:rPr>
          <w:lang w:eastAsia="ar-SA"/>
        </w:rPr>
        <w:t>Zgodnie z Uchwałą dotyczącą przedsięwzięć priorytetowych Wojewódzkiego Funduszu Ochrony Środowiska i Gospodark</w:t>
      </w:r>
      <w:r w:rsidR="002E4569" w:rsidRPr="002E4569">
        <w:rPr>
          <w:lang w:eastAsia="ar-SA"/>
        </w:rPr>
        <w:t>i Wodnej w Szczecinie na rok 2020</w:t>
      </w:r>
      <w:r w:rsidRPr="002E4569">
        <w:rPr>
          <w:lang w:eastAsia="ar-SA"/>
        </w:rPr>
        <w:t xml:space="preserve"> priorytetem objęte są przedsięwzięcia zmierzające do:</w:t>
      </w:r>
    </w:p>
    <w:p w14:paraId="30B64D4F" w14:textId="77777777" w:rsidR="00837EDD" w:rsidRPr="002E4569" w:rsidRDefault="00837EDD" w:rsidP="00837EDD">
      <w:pPr>
        <w:pStyle w:val="PGNSOMpunktowanie"/>
        <w:ind w:left="993"/>
      </w:pPr>
      <w:r w:rsidRPr="002E4569">
        <w:t>ograniczenie emisji zanieczyszczeń gazowych (w tym gazów cieplarnianych) i pyłów do atmosfery;</w:t>
      </w:r>
    </w:p>
    <w:p w14:paraId="5CC0A617" w14:textId="77777777" w:rsidR="00837EDD" w:rsidRPr="002E4569" w:rsidRDefault="00837EDD" w:rsidP="00837EDD">
      <w:pPr>
        <w:pStyle w:val="PGNSOMpunktowanie"/>
        <w:ind w:left="993"/>
      </w:pPr>
      <w:r w:rsidRPr="002E4569">
        <w:t>wspieranie modernizacji istniejących źródeł ciepła, w szczególności na terenach miejskich i uzdrowiskowych;</w:t>
      </w:r>
    </w:p>
    <w:p w14:paraId="65B0AAC0" w14:textId="77777777" w:rsidR="00837EDD" w:rsidRPr="002E4569" w:rsidRDefault="00837EDD" w:rsidP="00837EDD">
      <w:pPr>
        <w:pStyle w:val="PGNSOMpunktowanie"/>
        <w:ind w:left="993"/>
      </w:pPr>
      <w:r w:rsidRPr="002E4569">
        <w:t>rozwój potencjału wytwarzania energii ze źródeł odnawialnych (OZE);</w:t>
      </w:r>
    </w:p>
    <w:p w14:paraId="45938541" w14:textId="77777777" w:rsidR="00837EDD" w:rsidRPr="002E4569" w:rsidRDefault="00837EDD" w:rsidP="00837EDD">
      <w:pPr>
        <w:pStyle w:val="PGNSOMpunktowanie"/>
        <w:ind w:left="993"/>
      </w:pPr>
      <w:r w:rsidRPr="002E4569">
        <w:t xml:space="preserve">wdrażanie przedsięwzięć z zakresu </w:t>
      </w:r>
      <w:proofErr w:type="spellStart"/>
      <w:r w:rsidRPr="002E4569">
        <w:t>termomodemizacji</w:t>
      </w:r>
      <w:proofErr w:type="spellEnd"/>
      <w:r w:rsidRPr="002E4569">
        <w:t xml:space="preserve"> budynków oraz wdrażanie nowoczesnych i przyjaznych środowisku technologii i przedsięwzięć, zwiększających efektywność energetyczną, w tym z zastosowaniem odnawialnych lub alternatywnych źródeł energii, a także inteligentnych sieci energetycznych;</w:t>
      </w:r>
    </w:p>
    <w:p w14:paraId="476BF1F8" w14:textId="77777777" w:rsidR="00837EDD" w:rsidRPr="002E4569" w:rsidRDefault="00837EDD" w:rsidP="00837EDD">
      <w:pPr>
        <w:pStyle w:val="PGNSOMpunktowanie"/>
        <w:ind w:left="993"/>
      </w:pPr>
      <w:r w:rsidRPr="002E4569">
        <w:t xml:space="preserve">dofinansowanie </w:t>
      </w:r>
      <w:r w:rsidR="002E4569" w:rsidRPr="002E4569">
        <w:t>opracowania programów ochrony powietrza i programów ochrony środowiska przed hałasem.</w:t>
      </w:r>
    </w:p>
    <w:p w14:paraId="132E8B64" w14:textId="77777777" w:rsidR="00E93E81" w:rsidRPr="00CC0C24" w:rsidRDefault="00630C98" w:rsidP="003548C3">
      <w:pPr>
        <w:pStyle w:val="PGNSOMNagwek1"/>
        <w:pageBreakBefore/>
      </w:pPr>
      <w:bookmarkStart w:id="434" w:name="_Toc419720195"/>
      <w:bookmarkStart w:id="435" w:name="_Toc423595874"/>
      <w:bookmarkStart w:id="436" w:name="_Toc525883789"/>
      <w:bookmarkStart w:id="437" w:name="_Toc525884492"/>
      <w:bookmarkStart w:id="438" w:name="_Toc44076537"/>
      <w:bookmarkEnd w:id="415"/>
      <w:r w:rsidRPr="00CC0C24">
        <w:lastRenderedPageBreak/>
        <w:t xml:space="preserve">Analiza </w:t>
      </w:r>
      <w:proofErr w:type="spellStart"/>
      <w:r w:rsidRPr="00CC0C24">
        <w:t>ryzyk</w:t>
      </w:r>
      <w:proofErr w:type="spellEnd"/>
      <w:r w:rsidRPr="00CC0C24">
        <w:t xml:space="preserve"> realizacji </w:t>
      </w:r>
      <w:r w:rsidR="00AF6E52" w:rsidRPr="00CC0C24">
        <w:t>P</w:t>
      </w:r>
      <w:bookmarkEnd w:id="434"/>
      <w:bookmarkEnd w:id="435"/>
      <w:r w:rsidR="00AF6E52" w:rsidRPr="00CC0C24">
        <w:t>GN</w:t>
      </w:r>
      <w:bookmarkEnd w:id="436"/>
      <w:bookmarkEnd w:id="437"/>
      <w:bookmarkEnd w:id="438"/>
    </w:p>
    <w:p w14:paraId="7BA63C10" w14:textId="77777777" w:rsidR="001B111C" w:rsidRPr="002E4569" w:rsidRDefault="00D551E4" w:rsidP="004A77BE">
      <w:pPr>
        <w:pStyle w:val="PGNSOMNormalny"/>
      </w:pPr>
      <w:r w:rsidRPr="002E4569">
        <w:t>W niniejszym rozdziale wykorzystan</w:t>
      </w:r>
      <w:r w:rsidR="00887BCD" w:rsidRPr="002E4569">
        <w:t>a zostanie jedna</w:t>
      </w:r>
      <w:r w:rsidR="00051F88" w:rsidRPr="002E4569">
        <w:t xml:space="preserve"> z najpopularniejszych, a </w:t>
      </w:r>
      <w:r w:rsidRPr="002E4569">
        <w:t>zarazem najskuteczniejszych metod analitycznych stosowanych we wszystkich obszarach planowania strategicznego -</w:t>
      </w:r>
      <w:r w:rsidR="00887BCD" w:rsidRPr="002E4569">
        <w:t xml:space="preserve"> </w:t>
      </w:r>
      <w:r w:rsidRPr="002E4569">
        <w:t>analizę SWOT (</w:t>
      </w:r>
      <w:proofErr w:type="spellStart"/>
      <w:r w:rsidRPr="002E4569">
        <w:t>Strenghts</w:t>
      </w:r>
      <w:proofErr w:type="spellEnd"/>
      <w:r w:rsidRPr="002E4569">
        <w:t xml:space="preserve">, </w:t>
      </w:r>
      <w:proofErr w:type="spellStart"/>
      <w:r w:rsidRPr="002E4569">
        <w:t>Weaknesses</w:t>
      </w:r>
      <w:proofErr w:type="spellEnd"/>
      <w:r w:rsidRPr="002E4569">
        <w:t xml:space="preserve">, </w:t>
      </w:r>
      <w:proofErr w:type="spellStart"/>
      <w:r w:rsidRPr="002E4569">
        <w:t>Opportunities</w:t>
      </w:r>
      <w:proofErr w:type="spellEnd"/>
      <w:r w:rsidRPr="002E4569">
        <w:t xml:space="preserve">, </w:t>
      </w:r>
      <w:proofErr w:type="spellStart"/>
      <w:r w:rsidRPr="002E4569">
        <w:t>Threats</w:t>
      </w:r>
      <w:proofErr w:type="spellEnd"/>
      <w:r w:rsidRPr="002E4569">
        <w:t>). Analiza SWOT jest</w:t>
      </w:r>
      <w:r w:rsidR="00051F88" w:rsidRPr="002E4569">
        <w:t xml:space="preserve"> podstawą do zidentyfikowania i </w:t>
      </w:r>
      <w:r w:rsidRPr="002E4569">
        <w:t xml:space="preserve">sformułowania podstawowych problemów i zagadnień strategicznych. Jest ona efektywną metodą identyfikacji słabych i silnych stron </w:t>
      </w:r>
      <w:r w:rsidR="00DE2229" w:rsidRPr="002E4569">
        <w:t>gminy</w:t>
      </w:r>
      <w:r w:rsidR="00051F88" w:rsidRPr="002E4569">
        <w:t xml:space="preserve"> oraz badania szans i </w:t>
      </w:r>
      <w:r w:rsidRPr="002E4569">
        <w:t xml:space="preserve">zagrożeń, jakie przed </w:t>
      </w:r>
      <w:r w:rsidR="00887BCD" w:rsidRPr="002E4569">
        <w:t>nim</w:t>
      </w:r>
      <w:r w:rsidRPr="002E4569">
        <w:t xml:space="preserve"> stoją w ramach realizacji zadań wynikających z projektu PGN.</w:t>
      </w:r>
      <w:r w:rsidR="00E51A82" w:rsidRPr="002E4569">
        <w:t xml:space="preserve"> </w:t>
      </w:r>
    </w:p>
    <w:p w14:paraId="335B2F9E" w14:textId="066E6E42" w:rsidR="00AF6E52" w:rsidRPr="002E4569" w:rsidRDefault="00AF6E52" w:rsidP="00AF6E52">
      <w:pPr>
        <w:pStyle w:val="PGNSOMpodpisrys"/>
      </w:pPr>
      <w:bookmarkStart w:id="439" w:name="_Toc525824403"/>
      <w:bookmarkStart w:id="440" w:name="_Toc525883552"/>
      <w:bookmarkStart w:id="441" w:name="_Toc525883885"/>
      <w:bookmarkStart w:id="442" w:name="_Toc525884293"/>
      <w:bookmarkStart w:id="443" w:name="_Toc44076577"/>
      <w:r w:rsidRPr="002E4569">
        <w:t xml:space="preserve">Tabela </w:t>
      </w:r>
      <w:r w:rsidR="00533001" w:rsidRPr="002E4569">
        <w:fldChar w:fldCharType="begin"/>
      </w:r>
      <w:r w:rsidR="00227E7D" w:rsidRPr="002E4569">
        <w:instrText xml:space="preserve"> SEQ Tabela \* ARABIC </w:instrText>
      </w:r>
      <w:r w:rsidR="00533001" w:rsidRPr="002E4569">
        <w:fldChar w:fldCharType="separate"/>
      </w:r>
      <w:r w:rsidR="002C2686">
        <w:rPr>
          <w:noProof/>
        </w:rPr>
        <w:t>35</w:t>
      </w:r>
      <w:r w:rsidR="00533001" w:rsidRPr="002E4569">
        <w:rPr>
          <w:noProof/>
        </w:rPr>
        <w:fldChar w:fldCharType="end"/>
      </w:r>
      <w:r w:rsidRPr="002E4569">
        <w:t xml:space="preserve">. Analiza SWOT dla Gminy </w:t>
      </w:r>
      <w:r w:rsidR="001D5070" w:rsidRPr="002E4569">
        <w:t>Police</w:t>
      </w:r>
      <w:r w:rsidRPr="002E4569">
        <w:t>.</w:t>
      </w:r>
      <w:r w:rsidRPr="002E4569">
        <w:rPr>
          <w:rStyle w:val="Odwoanieprzypisudolnego"/>
        </w:rPr>
        <w:footnoteReference w:id="58"/>
      </w:r>
      <w:bookmarkEnd w:id="439"/>
      <w:bookmarkEnd w:id="440"/>
      <w:bookmarkEnd w:id="441"/>
      <w:bookmarkEnd w:id="442"/>
      <w:bookmarkEnd w:id="443"/>
    </w:p>
    <w:tbl>
      <w:tblPr>
        <w:tblW w:w="5000" w:type="pct"/>
        <w:tblCellMar>
          <w:left w:w="70" w:type="dxa"/>
          <w:right w:w="70" w:type="dxa"/>
        </w:tblCellMar>
        <w:tblLook w:val="04A0" w:firstRow="1" w:lastRow="0" w:firstColumn="1" w:lastColumn="0" w:noHBand="0" w:noVBand="1"/>
      </w:tblPr>
      <w:tblGrid>
        <w:gridCol w:w="4671"/>
        <w:gridCol w:w="4391"/>
      </w:tblGrid>
      <w:tr w:rsidR="00ED1D84" w:rsidRPr="00FA2FC0" w14:paraId="0410B916" w14:textId="77777777" w:rsidTr="00022261">
        <w:trPr>
          <w:trHeight w:val="450"/>
        </w:trPr>
        <w:tc>
          <w:tcPr>
            <w:tcW w:w="257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C3E9957" w14:textId="77777777" w:rsidR="00ED1D84" w:rsidRPr="004556D7" w:rsidRDefault="00ED1D84" w:rsidP="00ED1D84">
            <w:pPr>
              <w:jc w:val="center"/>
              <w:rPr>
                <w:rFonts w:cs="Arial"/>
                <w:color w:val="FFFFFF"/>
                <w:sz w:val="18"/>
                <w:szCs w:val="18"/>
              </w:rPr>
            </w:pPr>
            <w:r w:rsidRPr="004556D7">
              <w:rPr>
                <w:rFonts w:eastAsia="Calibri" w:cs="Arial"/>
                <w:color w:val="FFFFFF"/>
                <w:sz w:val="18"/>
                <w:szCs w:val="20"/>
                <w:lang w:eastAsia="en-US"/>
              </w:rPr>
              <w:t>mocne strony</w:t>
            </w:r>
          </w:p>
        </w:tc>
        <w:tc>
          <w:tcPr>
            <w:tcW w:w="2423" w:type="pct"/>
            <w:tcBorders>
              <w:top w:val="single" w:sz="4" w:space="0" w:color="auto"/>
              <w:left w:val="nil"/>
              <w:bottom w:val="single" w:sz="4" w:space="0" w:color="auto"/>
              <w:right w:val="single" w:sz="4" w:space="0" w:color="auto"/>
            </w:tcBorders>
            <w:shd w:val="clear" w:color="000000" w:fill="013764"/>
            <w:vAlign w:val="center"/>
            <w:hideMark/>
          </w:tcPr>
          <w:p w14:paraId="188D6963" w14:textId="77777777" w:rsidR="00ED1D84" w:rsidRPr="004556D7" w:rsidRDefault="00ED1D84" w:rsidP="00ED1D84">
            <w:pPr>
              <w:jc w:val="center"/>
              <w:rPr>
                <w:rFonts w:cs="Arial"/>
                <w:color w:val="FFFFFF"/>
                <w:sz w:val="18"/>
                <w:szCs w:val="18"/>
              </w:rPr>
            </w:pPr>
            <w:r w:rsidRPr="004556D7">
              <w:rPr>
                <w:rFonts w:eastAsia="Calibri" w:cs="Arial"/>
                <w:color w:val="FFFFFF"/>
                <w:sz w:val="18"/>
                <w:szCs w:val="20"/>
                <w:lang w:eastAsia="en-US"/>
              </w:rPr>
              <w:t>słabe strony</w:t>
            </w:r>
          </w:p>
        </w:tc>
      </w:tr>
      <w:tr w:rsidR="00ED1D84" w:rsidRPr="00FA2FC0" w14:paraId="75A3790E" w14:textId="77777777" w:rsidTr="00EB640A">
        <w:trPr>
          <w:trHeight w:val="3806"/>
        </w:trPr>
        <w:tc>
          <w:tcPr>
            <w:tcW w:w="2577" w:type="pct"/>
            <w:tcBorders>
              <w:top w:val="nil"/>
              <w:left w:val="single" w:sz="4" w:space="0" w:color="auto"/>
              <w:bottom w:val="single" w:sz="4" w:space="0" w:color="auto"/>
              <w:right w:val="single" w:sz="4" w:space="0" w:color="auto"/>
            </w:tcBorders>
            <w:shd w:val="clear" w:color="auto" w:fill="auto"/>
            <w:hideMark/>
          </w:tcPr>
          <w:p w14:paraId="1099245D"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Funkcjonowanie na terenie gminy portu morskiego Policach i Trzebieży,</w:t>
            </w:r>
          </w:p>
          <w:p w14:paraId="5E14AD12"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Duży potencjał energetyczny dla budowy farm wiatrowych.</w:t>
            </w:r>
          </w:p>
          <w:p w14:paraId="5A406899" w14:textId="77777777" w:rsidR="009A4C9D" w:rsidRPr="008569FD" w:rsidRDefault="001D5070" w:rsidP="001B66F1">
            <w:pPr>
              <w:pStyle w:val="Akapitzlist"/>
              <w:numPr>
                <w:ilvl w:val="0"/>
                <w:numId w:val="34"/>
              </w:numPr>
              <w:ind w:left="284" w:hanging="284"/>
              <w:jc w:val="both"/>
              <w:rPr>
                <w:rFonts w:cs="Cambria"/>
                <w:color w:val="000000"/>
                <w:sz w:val="18"/>
                <w:szCs w:val="18"/>
              </w:rPr>
            </w:pPr>
            <w:r>
              <w:rPr>
                <w:rFonts w:cs="Calibri"/>
                <w:color w:val="000000"/>
                <w:sz w:val="18"/>
                <w:szCs w:val="18"/>
              </w:rPr>
              <w:t>Współpraca i zaangażowanie</w:t>
            </w:r>
            <w:r w:rsidR="009A4C9D" w:rsidRPr="00641B9F">
              <w:rPr>
                <w:rFonts w:cs="Calibri"/>
                <w:color w:val="000000"/>
                <w:sz w:val="18"/>
                <w:szCs w:val="18"/>
              </w:rPr>
              <w:t xml:space="preserve"> jednostek samorządowych na terenie całego SOM w promowaniu racjonalnego gospodarowania energią i wykorzystanie odnawialnych źródeł energii.</w:t>
            </w:r>
          </w:p>
          <w:p w14:paraId="73F9A659" w14:textId="77777777" w:rsidR="008569FD" w:rsidRPr="00EF5833" w:rsidRDefault="008569FD" w:rsidP="001B66F1">
            <w:pPr>
              <w:pStyle w:val="Akapitzlist"/>
              <w:numPr>
                <w:ilvl w:val="0"/>
                <w:numId w:val="34"/>
              </w:numPr>
              <w:ind w:left="284" w:hanging="284"/>
              <w:jc w:val="both"/>
              <w:rPr>
                <w:rFonts w:cs="Cambria"/>
                <w:color w:val="000000"/>
                <w:sz w:val="18"/>
                <w:szCs w:val="18"/>
              </w:rPr>
            </w:pPr>
            <w:r>
              <w:rPr>
                <w:rFonts w:cs="Calibri"/>
                <w:color w:val="000000"/>
                <w:sz w:val="18"/>
                <w:szCs w:val="18"/>
              </w:rPr>
              <w:t xml:space="preserve">Sieć detektorów do pomiaru jakości powietrza (wraz z bieżącą informacją na stornie internetowej Gminy) </w:t>
            </w:r>
          </w:p>
          <w:p w14:paraId="4B6F8C55" w14:textId="77777777" w:rsidR="00ED1D84" w:rsidRPr="00FA2FC0" w:rsidRDefault="00ED1D84" w:rsidP="004556D7">
            <w:pPr>
              <w:pStyle w:val="Akapitzlist"/>
              <w:ind w:left="373"/>
              <w:jc w:val="both"/>
              <w:rPr>
                <w:rFonts w:cs="Arial"/>
                <w:color w:val="000000"/>
                <w:sz w:val="18"/>
                <w:szCs w:val="18"/>
                <w:highlight w:val="yellow"/>
              </w:rPr>
            </w:pPr>
          </w:p>
        </w:tc>
        <w:tc>
          <w:tcPr>
            <w:tcW w:w="2423" w:type="pct"/>
            <w:tcBorders>
              <w:top w:val="nil"/>
              <w:left w:val="nil"/>
              <w:bottom w:val="single" w:sz="4" w:space="0" w:color="auto"/>
              <w:right w:val="single" w:sz="4" w:space="0" w:color="auto"/>
            </w:tcBorders>
            <w:shd w:val="clear" w:color="auto" w:fill="auto"/>
            <w:hideMark/>
          </w:tcPr>
          <w:p w14:paraId="11677737"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Brak połączeń drogowych i wodnych pomiędzy północnymi obszarami leżącymi powyżej Szczecina po obu stronach Zalewu Szczecińskiego (brak przeprawy drogowej Police – Święta). </w:t>
            </w:r>
          </w:p>
          <w:p w14:paraId="495546C1"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Niezadawalający stan dróg powiatowych i gminnych, większość wymaga modernizacji, niezbędnej dla rozwoju gospodarczego gminy, a także zwiększenia dostępu do transportu. </w:t>
            </w:r>
          </w:p>
          <w:p w14:paraId="678848C8"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Systematyczny wzrost liczby samochodów i komunikacji indywidualnej przyczyniający się do emisji zanieczyszczeń i hałasu</w:t>
            </w:r>
          </w:p>
          <w:p w14:paraId="725D055B" w14:textId="77777777" w:rsidR="000B002E" w:rsidRPr="00EB640A"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Wciąż niska świadomość społeczna dotycząca racjonalnego wykorzystania energii i źródeł odnawialnych.</w:t>
            </w:r>
          </w:p>
        </w:tc>
      </w:tr>
      <w:tr w:rsidR="00ED1D84" w:rsidRPr="00FA2FC0" w14:paraId="0DC92FA7" w14:textId="77777777" w:rsidTr="00022261">
        <w:trPr>
          <w:trHeight w:val="450"/>
        </w:trPr>
        <w:tc>
          <w:tcPr>
            <w:tcW w:w="2577" w:type="pct"/>
            <w:tcBorders>
              <w:top w:val="nil"/>
              <w:left w:val="single" w:sz="4" w:space="0" w:color="auto"/>
              <w:bottom w:val="single" w:sz="4" w:space="0" w:color="auto"/>
              <w:right w:val="single" w:sz="4" w:space="0" w:color="auto"/>
            </w:tcBorders>
            <w:shd w:val="clear" w:color="auto" w:fill="002060"/>
            <w:vAlign w:val="center"/>
            <w:hideMark/>
          </w:tcPr>
          <w:p w14:paraId="1B67F7D0" w14:textId="77777777" w:rsidR="00ED1D84" w:rsidRPr="004556D7" w:rsidRDefault="00E8346C" w:rsidP="00ED1D84">
            <w:pPr>
              <w:jc w:val="center"/>
              <w:rPr>
                <w:rFonts w:eastAsia="Calibri" w:cs="Arial"/>
                <w:color w:val="FFFFFF"/>
                <w:sz w:val="18"/>
                <w:szCs w:val="20"/>
                <w:lang w:eastAsia="en-US"/>
              </w:rPr>
            </w:pPr>
            <w:r w:rsidRPr="004556D7">
              <w:rPr>
                <w:rFonts w:eastAsia="Calibri" w:cs="Arial"/>
                <w:color w:val="FFFFFF"/>
                <w:sz w:val="18"/>
                <w:szCs w:val="20"/>
                <w:lang w:eastAsia="en-US"/>
              </w:rPr>
              <w:t>szanse</w:t>
            </w:r>
          </w:p>
        </w:tc>
        <w:tc>
          <w:tcPr>
            <w:tcW w:w="2423" w:type="pct"/>
            <w:tcBorders>
              <w:top w:val="nil"/>
              <w:left w:val="nil"/>
              <w:bottom w:val="single" w:sz="4" w:space="0" w:color="auto"/>
              <w:right w:val="single" w:sz="4" w:space="0" w:color="auto"/>
            </w:tcBorders>
            <w:shd w:val="clear" w:color="auto" w:fill="002060"/>
            <w:vAlign w:val="center"/>
            <w:hideMark/>
          </w:tcPr>
          <w:p w14:paraId="7E9AA56D" w14:textId="77777777" w:rsidR="00ED1D84" w:rsidRPr="004556D7" w:rsidRDefault="00E8346C" w:rsidP="00E8346C">
            <w:pPr>
              <w:jc w:val="center"/>
              <w:rPr>
                <w:rFonts w:eastAsia="Calibri" w:cs="Arial"/>
                <w:color w:val="FFFFFF"/>
                <w:sz w:val="18"/>
                <w:szCs w:val="20"/>
                <w:lang w:eastAsia="en-US"/>
              </w:rPr>
            </w:pPr>
            <w:r w:rsidRPr="004556D7">
              <w:rPr>
                <w:rFonts w:eastAsia="Calibri" w:cs="Arial"/>
                <w:color w:val="FFFFFF"/>
                <w:sz w:val="18"/>
                <w:szCs w:val="20"/>
                <w:lang w:eastAsia="en-US"/>
              </w:rPr>
              <w:t>z</w:t>
            </w:r>
            <w:r w:rsidR="00ED1D84" w:rsidRPr="004556D7">
              <w:rPr>
                <w:rFonts w:eastAsia="Calibri" w:cs="Arial"/>
                <w:color w:val="FFFFFF"/>
                <w:sz w:val="18"/>
                <w:szCs w:val="20"/>
                <w:lang w:eastAsia="en-US"/>
              </w:rPr>
              <w:t>agrożenia</w:t>
            </w:r>
          </w:p>
        </w:tc>
      </w:tr>
      <w:tr w:rsidR="00E8346C" w:rsidRPr="00FA2FC0" w14:paraId="589B6FD1" w14:textId="77777777" w:rsidTr="00EB640A">
        <w:trPr>
          <w:trHeight w:val="45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7A35C041"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Systematyczny rozwój sieci dróg rowerowych. </w:t>
            </w:r>
          </w:p>
          <w:p w14:paraId="7B1D6C5B"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Możliwości rozwijania żeglugi pasażerskiej zarówno wykonujące zadania związane z transportem publicznym, jak i przewożące turystów, czemu sprzyja systematyczna rozbudowa małych portów i przystani wodnych.</w:t>
            </w:r>
          </w:p>
          <w:p w14:paraId="32D2CAE2"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TT152o00"/>
                <w:color w:val="000000"/>
                <w:sz w:val="18"/>
                <w:szCs w:val="18"/>
              </w:rPr>
              <w:t>Dzięki zmniejszeniu emisji poprawa powietrza na terenie całego SOM,</w:t>
            </w:r>
          </w:p>
          <w:p w14:paraId="5BBE0243" w14:textId="77777777" w:rsidR="009A4C9D" w:rsidRPr="00641B9F" w:rsidRDefault="00EB640A" w:rsidP="001B66F1">
            <w:pPr>
              <w:pStyle w:val="Akapitzlist"/>
              <w:numPr>
                <w:ilvl w:val="0"/>
                <w:numId w:val="34"/>
              </w:numPr>
              <w:ind w:left="284" w:hanging="284"/>
              <w:jc w:val="both"/>
              <w:rPr>
                <w:rFonts w:cs="TT152o00"/>
                <w:color w:val="000000"/>
                <w:sz w:val="18"/>
                <w:szCs w:val="18"/>
              </w:rPr>
            </w:pPr>
            <w:r>
              <w:rPr>
                <w:rFonts w:cs="TT152o00"/>
                <w:color w:val="000000"/>
                <w:sz w:val="18"/>
                <w:szCs w:val="18"/>
              </w:rPr>
              <w:t>W</w:t>
            </w:r>
            <w:r w:rsidR="009A4C9D" w:rsidRPr="00641B9F">
              <w:rPr>
                <w:rFonts w:cs="TT152o00"/>
                <w:color w:val="000000"/>
                <w:sz w:val="18"/>
                <w:szCs w:val="18"/>
              </w:rPr>
              <w:t>yraźne oszczędności w budżetach gmin, dzięki ograniczeniu i optymalizacji zużycia energii elektrycznej a także innych mediów,</w:t>
            </w:r>
          </w:p>
          <w:p w14:paraId="2369AD17"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Regulacje prawne (na poziomie UE) wymuszające stosowanie alternatywnych źródeł energii,</w:t>
            </w:r>
          </w:p>
          <w:p w14:paraId="282222A6"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Rozwój technologii energooszczędnych oraz ich coraz większa dostępność </w:t>
            </w:r>
          </w:p>
          <w:p w14:paraId="4098053C"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Możliwości wsparcia przez Państwo i UE inwestycji związanych </w:t>
            </w:r>
            <w:r w:rsidR="00EB640A">
              <w:rPr>
                <w:rFonts w:cs="Cambria"/>
                <w:color w:val="000000"/>
                <w:sz w:val="18"/>
                <w:szCs w:val="18"/>
              </w:rPr>
              <w:t>efektywnością energetyczną</w:t>
            </w:r>
            <w:r w:rsidRPr="00641B9F">
              <w:rPr>
                <w:rFonts w:cs="Cambria"/>
                <w:color w:val="000000"/>
                <w:sz w:val="18"/>
                <w:szCs w:val="18"/>
              </w:rPr>
              <w:t>,</w:t>
            </w:r>
          </w:p>
          <w:p w14:paraId="230D9ADA"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Rosnąca świadomość odbiorców w zakresie oszczędnego gospodarowania energią, coraz większy nacisk z tym związany na zużycia energii,</w:t>
            </w:r>
          </w:p>
          <w:p w14:paraId="5BFA5EAE" w14:textId="77777777" w:rsidR="00E8346C" w:rsidRPr="00EF5833"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Większa dbałość o ochronę środowiska naturalnego</w:t>
            </w:r>
            <w:r w:rsidR="00EB640A">
              <w:rPr>
                <w:rFonts w:cs="Cambria"/>
                <w:color w:val="000000"/>
                <w:sz w:val="18"/>
                <w:szCs w:val="18"/>
              </w:rPr>
              <w:t xml:space="preserve"> wśród mieszkańców. </w:t>
            </w:r>
          </w:p>
        </w:tc>
        <w:tc>
          <w:tcPr>
            <w:tcW w:w="2423" w:type="pct"/>
            <w:tcBorders>
              <w:top w:val="nil"/>
              <w:left w:val="nil"/>
              <w:bottom w:val="single" w:sz="4" w:space="0" w:color="auto"/>
              <w:right w:val="single" w:sz="4" w:space="0" w:color="auto"/>
            </w:tcBorders>
            <w:shd w:val="clear" w:color="auto" w:fill="auto"/>
            <w:hideMark/>
          </w:tcPr>
          <w:p w14:paraId="2F0F2FF9"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Trudności proceduralne w dostępie do źródeł i sposobów finansowania.</w:t>
            </w:r>
          </w:p>
          <w:p w14:paraId="74B03979" w14:textId="77777777" w:rsidR="009A4C9D" w:rsidRPr="00EB640A" w:rsidRDefault="00EB640A"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Wciąż wysoki poziom wykorzystania węgla w produkcji energii elektrycznej w Polsce</w:t>
            </w:r>
            <w:r w:rsidR="009A4C9D" w:rsidRPr="00EB640A">
              <w:rPr>
                <w:rFonts w:cs="Cambria"/>
                <w:color w:val="000000"/>
                <w:sz w:val="18"/>
                <w:szCs w:val="18"/>
              </w:rPr>
              <w:t>.</w:t>
            </w:r>
          </w:p>
          <w:p w14:paraId="2799C4E1"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Wysoki koszt inwestycji w Odnawialne Źródła Energii.</w:t>
            </w:r>
          </w:p>
          <w:p w14:paraId="5122B132"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Zbyt wysokie koszty ogrzewania ekologicznymi nośnikami energii.</w:t>
            </w:r>
          </w:p>
          <w:p w14:paraId="3AF4B39D" w14:textId="77777777" w:rsidR="00E8346C" w:rsidRPr="00EB640A" w:rsidRDefault="00964097" w:rsidP="001B66F1">
            <w:pPr>
              <w:pStyle w:val="Akapitzlist"/>
              <w:numPr>
                <w:ilvl w:val="0"/>
                <w:numId w:val="34"/>
              </w:numPr>
              <w:ind w:left="284" w:hanging="284"/>
              <w:jc w:val="both"/>
              <w:rPr>
                <w:rFonts w:cs="Arial"/>
                <w:color w:val="000000"/>
                <w:sz w:val="18"/>
                <w:szCs w:val="18"/>
              </w:rPr>
            </w:pPr>
            <w:r w:rsidRPr="00EB640A">
              <w:rPr>
                <w:rFonts w:cs="Cambria"/>
                <w:color w:val="000000"/>
                <w:sz w:val="18"/>
                <w:szCs w:val="18"/>
              </w:rPr>
              <w:t>Przepisy</w:t>
            </w:r>
            <w:r w:rsidR="009A4C9D" w:rsidRPr="00EB640A">
              <w:rPr>
                <w:rFonts w:cs="Cambria"/>
                <w:color w:val="000000"/>
                <w:sz w:val="18"/>
                <w:szCs w:val="18"/>
              </w:rPr>
              <w:t xml:space="preserve"> ograniczając</w:t>
            </w:r>
            <w:r w:rsidRPr="00EB640A">
              <w:rPr>
                <w:rFonts w:cs="Cambria"/>
                <w:color w:val="000000"/>
                <w:sz w:val="18"/>
                <w:szCs w:val="18"/>
              </w:rPr>
              <w:t>e</w:t>
            </w:r>
            <w:r w:rsidR="009A4C9D" w:rsidRPr="00EB640A">
              <w:rPr>
                <w:rFonts w:cs="Cambria"/>
                <w:color w:val="000000"/>
                <w:sz w:val="18"/>
                <w:szCs w:val="18"/>
              </w:rPr>
              <w:t xml:space="preserve"> możliwość budowy farm wiatrowych oraz elektrowni wodnych.</w:t>
            </w:r>
          </w:p>
        </w:tc>
      </w:tr>
    </w:tbl>
    <w:p w14:paraId="5E1D8056" w14:textId="77777777" w:rsidR="00882DB7" w:rsidRPr="002E4569" w:rsidRDefault="008A7B48" w:rsidP="00882DB7">
      <w:pPr>
        <w:pStyle w:val="PGNSOMNagwek1"/>
      </w:pPr>
      <w:bookmarkStart w:id="444" w:name="_Toc525883790"/>
      <w:bookmarkStart w:id="445" w:name="_Toc525884493"/>
      <w:bookmarkStart w:id="446" w:name="_Toc416955288"/>
      <w:bookmarkStart w:id="447" w:name="_Toc44076538"/>
      <w:r w:rsidRPr="002E4569">
        <w:lastRenderedPageBreak/>
        <w:t xml:space="preserve">Sposób monitorowania, </w:t>
      </w:r>
      <w:r w:rsidR="00444628" w:rsidRPr="002E4569">
        <w:t xml:space="preserve">raportowania </w:t>
      </w:r>
      <w:r w:rsidRPr="002E4569">
        <w:t>i</w:t>
      </w:r>
      <w:r w:rsidR="00406D69" w:rsidRPr="002E4569">
        <w:t> </w:t>
      </w:r>
      <w:r w:rsidRPr="002E4569">
        <w:t xml:space="preserve">aktualizacji </w:t>
      </w:r>
      <w:r w:rsidR="00AF6E52" w:rsidRPr="002E4569">
        <w:t>PGN</w:t>
      </w:r>
      <w:bookmarkEnd w:id="444"/>
      <w:bookmarkEnd w:id="445"/>
      <w:bookmarkEnd w:id="446"/>
      <w:bookmarkEnd w:id="447"/>
      <w:r w:rsidR="00882DB7" w:rsidRPr="002E4569">
        <w:t xml:space="preserve"> </w:t>
      </w:r>
    </w:p>
    <w:p w14:paraId="2CD15429" w14:textId="77777777" w:rsidR="00882DB7" w:rsidRPr="002E4569" w:rsidRDefault="00882DB7" w:rsidP="001653CD">
      <w:pPr>
        <w:pStyle w:val="PGNSOMNagwek11"/>
      </w:pPr>
      <w:bookmarkStart w:id="448" w:name="_Toc530746607"/>
      <w:bookmarkStart w:id="449" w:name="_Toc44076539"/>
      <w:r w:rsidRPr="002E4569">
        <w:t>Monitorowanie i raportowanie</w:t>
      </w:r>
      <w:bookmarkEnd w:id="448"/>
      <w:bookmarkEnd w:id="449"/>
    </w:p>
    <w:p w14:paraId="75967877" w14:textId="77777777" w:rsidR="00882DB7" w:rsidRPr="002E4569" w:rsidRDefault="00882DB7" w:rsidP="00022261">
      <w:pPr>
        <w:pStyle w:val="APGNnormal"/>
      </w:pPr>
      <w:r w:rsidRPr="002E4569">
        <w:rPr>
          <w:rStyle w:val="PGNSOMNormalnyZnak"/>
        </w:rPr>
        <w:t>Monitorowanie postępów wynikających z realizacji działań stanowi z jednej strony podstawę dla ewentualnych zadań korygujących lub aktualizujących rozwiązania zaproponowane w</w:t>
      </w:r>
      <w:r w:rsidR="00022261" w:rsidRPr="002E4569">
        <w:rPr>
          <w:rStyle w:val="PGNSOMNormalnyZnak"/>
        </w:rPr>
        <w:t xml:space="preserve"> </w:t>
      </w:r>
      <w:r w:rsidRPr="002E4569">
        <w:rPr>
          <w:rStyle w:val="PGNSOMNormalnyZnak"/>
        </w:rPr>
        <w:t>niniejszym dokumencie, z drugiej zaś umożliwia całościową ocenę Planu w kategoriach sukcesu lub koniczności wprowadzenia działań tzw. naprawczych</w:t>
      </w:r>
      <w:r w:rsidRPr="002E4569">
        <w:t>.</w:t>
      </w:r>
    </w:p>
    <w:p w14:paraId="289869B0" w14:textId="77777777" w:rsidR="00882DB7" w:rsidRPr="002E4569" w:rsidRDefault="00882DB7" w:rsidP="00022261">
      <w:pPr>
        <w:pStyle w:val="PGNSOMNormalny"/>
      </w:pPr>
      <w:r w:rsidRPr="002E4569">
        <w:t>Dla skutecznego prowadzenia monitoringu i realizacji Planu zakłada się:</w:t>
      </w:r>
    </w:p>
    <w:p w14:paraId="7A1B5389" w14:textId="77777777" w:rsidR="00882DB7" w:rsidRPr="002E4569" w:rsidRDefault="00882DB7" w:rsidP="00022261">
      <w:pPr>
        <w:pStyle w:val="PGNSOMpunktowanie"/>
        <w:ind w:left="993"/>
      </w:pPr>
      <w:r w:rsidRPr="002E4569">
        <w:t>systematyczne zbieranie ilościowych i jakościowych danych obrazujących zmiany realizacji projektów;</w:t>
      </w:r>
    </w:p>
    <w:p w14:paraId="05609D5E" w14:textId="77777777" w:rsidR="00882DB7" w:rsidRPr="002E4569" w:rsidRDefault="00882DB7" w:rsidP="00022261">
      <w:pPr>
        <w:pStyle w:val="PGNSOMpunktowanie"/>
        <w:ind w:left="993"/>
      </w:pPr>
      <w:r w:rsidRPr="002E4569">
        <w:t>analizę PGN w zakresie jego zgodności z obowiązującymi przepisami, wymogami oraz wytycznymi i zaleceniami dotyczącymi zakresu i zawartości PGN, a w razie potrzeby, dostosowanie jego zawartości do obowiązujących przepisów, wymagań oraz wytycznych i zaleceń, zarówno UE, krajowych, jak i lokalnych;</w:t>
      </w:r>
    </w:p>
    <w:p w14:paraId="6681D685" w14:textId="77777777" w:rsidR="00882DB7" w:rsidRPr="002E4569" w:rsidRDefault="00882DB7" w:rsidP="00022261">
      <w:pPr>
        <w:pStyle w:val="PGNSOMpunktowanie"/>
        <w:ind w:left="993"/>
      </w:pPr>
      <w:r w:rsidRPr="002E4569">
        <w:t>porównywanie stanu rzeczywistego z przyjętymi wcześniej założeniami, analiza danych i podejmowanie ewentualnych działań zaradczych;</w:t>
      </w:r>
    </w:p>
    <w:p w14:paraId="1E0F8F13" w14:textId="77777777" w:rsidR="00882DB7" w:rsidRPr="002E4569" w:rsidRDefault="00882DB7" w:rsidP="00022261">
      <w:pPr>
        <w:pStyle w:val="PGNSOMpunktowanie"/>
        <w:ind w:left="993"/>
      </w:pPr>
      <w:r w:rsidRPr="002E4569">
        <w:t>zaangażowanie władz gminy oraz podmiotów wdrażających, które uczestniczą w realizacji projektów.</w:t>
      </w:r>
    </w:p>
    <w:p w14:paraId="55F08ED0" w14:textId="77777777" w:rsidR="00882DB7" w:rsidRPr="002E4569" w:rsidRDefault="00882DB7" w:rsidP="00022261">
      <w:pPr>
        <w:pStyle w:val="PGNSOMNormalny"/>
      </w:pPr>
      <w:r w:rsidRPr="002E4569">
        <w:t xml:space="preserve">Do monitorowania realizacji PGN służyć będzie aplikacja internetowa „Obserwatorium PGN”. Aplikacja umożliwi zarządzanie danymi o ilości zużytej energii finalnej, systematyzować informacje związane z oceną gospodarki energii i surowcami. Aplikacja pozwali m.in. na: </w:t>
      </w:r>
    </w:p>
    <w:p w14:paraId="08A3A346" w14:textId="77777777" w:rsidR="00882DB7" w:rsidRPr="002E4569" w:rsidRDefault="00882DB7" w:rsidP="00022261">
      <w:pPr>
        <w:pStyle w:val="PGNSOMpunktowanie"/>
        <w:ind w:left="993"/>
        <w:rPr>
          <w:rFonts w:eastAsia="ArialMT"/>
        </w:rPr>
      </w:pPr>
      <w:r w:rsidRPr="002E4569">
        <w:rPr>
          <w:rFonts w:eastAsia="ArialMT"/>
        </w:rPr>
        <w:t>wsparcie w zarządzaniu zadaniami podejmowanymi w celu redukcji emisji CO</w:t>
      </w:r>
      <w:r w:rsidRPr="002E4569">
        <w:rPr>
          <w:rFonts w:eastAsia="ArialMT"/>
          <w:vertAlign w:val="subscript"/>
        </w:rPr>
        <w:t>2</w:t>
      </w:r>
      <w:r w:rsidRPr="002E4569">
        <w:rPr>
          <w:rFonts w:eastAsia="ArialMT"/>
        </w:rPr>
        <w:t xml:space="preserve"> w przestrzeni miejskiej i efektami tych zadań;</w:t>
      </w:r>
    </w:p>
    <w:p w14:paraId="08BB6284" w14:textId="77777777" w:rsidR="00882DB7" w:rsidRPr="002E4569" w:rsidRDefault="00882DB7" w:rsidP="00022261">
      <w:pPr>
        <w:pStyle w:val="PGNSOMpunktowanie"/>
        <w:ind w:left="993"/>
        <w:rPr>
          <w:rFonts w:eastAsia="ArialMT"/>
        </w:rPr>
      </w:pPr>
      <w:r w:rsidRPr="002E4569">
        <w:rPr>
          <w:rFonts w:eastAsia="ArialMT"/>
        </w:rPr>
        <w:t>monitorowanie efekt</w:t>
      </w:r>
      <w:r w:rsidRPr="002E4569">
        <w:rPr>
          <w:rFonts w:eastAsia="ArialMT" w:hint="eastAsia"/>
        </w:rPr>
        <w:t>ó</w:t>
      </w:r>
      <w:r w:rsidRPr="002E4569">
        <w:rPr>
          <w:rFonts w:eastAsia="ArialMT"/>
        </w:rPr>
        <w:t>w realizowanych działań w ramach zadań zdefiniowanych w Planie Gospodarki Niskoemisyjnej;</w:t>
      </w:r>
    </w:p>
    <w:p w14:paraId="17BF0A44" w14:textId="77777777" w:rsidR="00882DB7" w:rsidRPr="002E4569" w:rsidRDefault="00882DB7" w:rsidP="00022261">
      <w:pPr>
        <w:pStyle w:val="PGNSOMpunktowanie"/>
        <w:ind w:left="993"/>
        <w:rPr>
          <w:rFonts w:eastAsia="ArialMT"/>
        </w:rPr>
      </w:pPr>
      <w:r w:rsidRPr="002E4569">
        <w:rPr>
          <w:rFonts w:eastAsia="ArialMT"/>
        </w:rPr>
        <w:t>szybki dostęp do danych dotyczących zużycia energii;</w:t>
      </w:r>
    </w:p>
    <w:p w14:paraId="16F9A1E8" w14:textId="77777777" w:rsidR="00882DB7" w:rsidRPr="002E4569" w:rsidRDefault="00882DB7" w:rsidP="00022261">
      <w:pPr>
        <w:pStyle w:val="PGNSOMpunktowanie"/>
        <w:ind w:left="993"/>
        <w:rPr>
          <w:rFonts w:eastAsia="ArialMT"/>
        </w:rPr>
      </w:pPr>
      <w:r w:rsidRPr="002E4569">
        <w:rPr>
          <w:rFonts w:eastAsia="ArialMT"/>
        </w:rPr>
        <w:t>obliczanie emisji CO</w:t>
      </w:r>
      <w:r w:rsidRPr="002E4569">
        <w:rPr>
          <w:rFonts w:eastAsia="ArialMT"/>
          <w:vertAlign w:val="subscript"/>
        </w:rPr>
        <w:t>2</w:t>
      </w:r>
      <w:r w:rsidRPr="002E4569">
        <w:rPr>
          <w:rFonts w:eastAsia="ArialMT"/>
        </w:rPr>
        <w:t xml:space="preserve"> z sektor</w:t>
      </w:r>
      <w:r w:rsidRPr="002E4569">
        <w:rPr>
          <w:rFonts w:eastAsia="ArialMT" w:hint="eastAsia"/>
        </w:rPr>
        <w:t>ó</w:t>
      </w:r>
      <w:r w:rsidRPr="002E4569">
        <w:rPr>
          <w:rFonts w:eastAsia="ArialMT"/>
        </w:rPr>
        <w:t>w PGN;</w:t>
      </w:r>
    </w:p>
    <w:p w14:paraId="01C4F489" w14:textId="77777777" w:rsidR="00882DB7" w:rsidRPr="002E4569" w:rsidRDefault="00882DB7" w:rsidP="00022261">
      <w:pPr>
        <w:pStyle w:val="PGNSOMpunktowanie"/>
        <w:ind w:left="993"/>
        <w:rPr>
          <w:rFonts w:eastAsia="ArialMT"/>
        </w:rPr>
      </w:pPr>
      <w:r w:rsidRPr="002E4569">
        <w:rPr>
          <w:rFonts w:eastAsia="ArialMT"/>
        </w:rPr>
        <w:t>przegląd wprowadzonych danych oraz możliwość ich edycji w indywidualnie przydzielonym zakresie;</w:t>
      </w:r>
    </w:p>
    <w:p w14:paraId="7BE5E888" w14:textId="77777777" w:rsidR="00882DB7" w:rsidRPr="002E4569" w:rsidRDefault="00882DB7" w:rsidP="00022261">
      <w:pPr>
        <w:pStyle w:val="PGNSOMpunktowanie"/>
        <w:ind w:left="993"/>
        <w:rPr>
          <w:rFonts w:eastAsia="ArialMT"/>
        </w:rPr>
      </w:pPr>
      <w:r w:rsidRPr="002E4569">
        <w:rPr>
          <w:rFonts w:eastAsia="ArialMT"/>
        </w:rPr>
        <w:t>pracę na wielu stanowiskach r</w:t>
      </w:r>
      <w:r w:rsidRPr="002E4569">
        <w:rPr>
          <w:rFonts w:eastAsia="ArialMT" w:hint="eastAsia"/>
        </w:rPr>
        <w:t>ó</w:t>
      </w:r>
      <w:r w:rsidRPr="002E4569">
        <w:rPr>
          <w:rFonts w:eastAsia="ArialMT"/>
        </w:rPr>
        <w:t>wnocześnie;</w:t>
      </w:r>
    </w:p>
    <w:p w14:paraId="3E16B586" w14:textId="77777777" w:rsidR="00882DB7" w:rsidRPr="002E4569" w:rsidRDefault="00882DB7" w:rsidP="00022261">
      <w:pPr>
        <w:pStyle w:val="PGNSOMpunktowanie"/>
        <w:ind w:left="993"/>
        <w:rPr>
          <w:rFonts w:eastAsia="ArialMT"/>
        </w:rPr>
      </w:pPr>
      <w:r w:rsidRPr="002E4569">
        <w:rPr>
          <w:rFonts w:eastAsia="ArialMT"/>
        </w:rPr>
        <w:t>szczeg</w:t>
      </w:r>
      <w:r w:rsidRPr="002E4569">
        <w:rPr>
          <w:rFonts w:eastAsia="ArialMT" w:hint="eastAsia"/>
        </w:rPr>
        <w:t>ó</w:t>
      </w:r>
      <w:r w:rsidRPr="002E4569">
        <w:rPr>
          <w:rFonts w:eastAsia="ArialMT"/>
        </w:rPr>
        <w:t>łowe raportowanie.</w:t>
      </w:r>
    </w:p>
    <w:p w14:paraId="083EB9DD" w14:textId="77777777" w:rsidR="00882DB7" w:rsidRPr="002E4569" w:rsidRDefault="00882DB7" w:rsidP="00022261">
      <w:pPr>
        <w:pStyle w:val="PGNSOMNormalny"/>
      </w:pPr>
      <w:r w:rsidRPr="002E4569">
        <w:t xml:space="preserve">Raportowanie również odbywać się będzie za pomocą aplikacji OPGN. Zakres raportu dotyczy: analizy stanu realizacji zadań oraz osiągniętych </w:t>
      </w:r>
      <w:r w:rsidR="003548C3" w:rsidRPr="002E4569">
        <w:t>rezultatów</w:t>
      </w:r>
      <w:r w:rsidRPr="002E4569">
        <w:t xml:space="preserve"> w zakresie redukcji emisji zanieczyszczeń oraz zużycia energii.</w:t>
      </w:r>
    </w:p>
    <w:p w14:paraId="696D0124" w14:textId="77777777" w:rsidR="00882DB7" w:rsidRPr="002E4569" w:rsidRDefault="00882DB7" w:rsidP="00022261">
      <w:pPr>
        <w:pStyle w:val="PGNSOMNormalny"/>
      </w:pPr>
      <w:r w:rsidRPr="002E4569">
        <w:t>Raport z PGN będzie obejmować:</w:t>
      </w:r>
    </w:p>
    <w:p w14:paraId="15D1A237" w14:textId="77777777" w:rsidR="00882DB7" w:rsidRPr="002E4569" w:rsidRDefault="00882DB7" w:rsidP="00022261">
      <w:pPr>
        <w:pStyle w:val="PGNSOMpunktowanie"/>
        <w:ind w:left="993"/>
      </w:pPr>
      <w:r w:rsidRPr="002E4569">
        <w:t>podsumowanie realizacji zaplanowanych w harmonogramie rzeczowo-finansowym działań pod kątem: kosztów realizacji, osiągniętego efektu redukcji zużycia energii, redukcji emisji CO</w:t>
      </w:r>
      <w:r w:rsidRPr="002E4569">
        <w:rPr>
          <w:vertAlign w:val="subscript"/>
        </w:rPr>
        <w:t>2</w:t>
      </w:r>
      <w:r w:rsidRPr="002E4569">
        <w:t xml:space="preserve"> i wzrostu produkcji energii z OZE w podziale na sektory;</w:t>
      </w:r>
    </w:p>
    <w:p w14:paraId="2648CD2E" w14:textId="77777777" w:rsidR="00882DB7" w:rsidRPr="002E4569" w:rsidRDefault="00882DB7" w:rsidP="00022261">
      <w:pPr>
        <w:pStyle w:val="PGNSOMpunktowanie"/>
        <w:ind w:left="993"/>
      </w:pPr>
      <w:r w:rsidRPr="002E4569">
        <w:t>porównanie realizacji celów redukcji zużycia energii finalnej i emisji CO</w:t>
      </w:r>
      <w:r w:rsidRPr="002E4569">
        <w:rPr>
          <w:vertAlign w:val="subscript"/>
        </w:rPr>
        <w:t>2</w:t>
      </w:r>
      <w:r w:rsidR="00AD5304" w:rsidRPr="002E4569">
        <w:t xml:space="preserve"> </w:t>
      </w:r>
      <w:r w:rsidRPr="002E4569">
        <w:t>oraz wzrostu produkcji energii z odnawialnych źródeł względem zaplanowanych celów w PGN;</w:t>
      </w:r>
    </w:p>
    <w:p w14:paraId="51F43633" w14:textId="77777777" w:rsidR="00882DB7" w:rsidRPr="002E4569" w:rsidRDefault="00882DB7" w:rsidP="00022261">
      <w:pPr>
        <w:pStyle w:val="PGNSOMpunktowanie"/>
        <w:ind w:left="993"/>
      </w:pPr>
      <w:r w:rsidRPr="002E4569">
        <w:lastRenderedPageBreak/>
        <w:t>podsumowanie redukcji zużycia energii i emisji CO</w:t>
      </w:r>
      <w:r w:rsidRPr="002E4569">
        <w:rPr>
          <w:vertAlign w:val="subscript"/>
        </w:rPr>
        <w:t>2</w:t>
      </w:r>
      <w:r w:rsidRPr="002E4569">
        <w:t xml:space="preserve"> oraz wzrostu produkcji energii z OZE na podstawie </w:t>
      </w:r>
      <w:r w:rsidR="003548C3" w:rsidRPr="002E4569">
        <w:t xml:space="preserve">działań </w:t>
      </w:r>
      <w:r w:rsidRPr="002E4569">
        <w:t>zrealizowanych i w trakcie realizacji działań w podziale na poszczególne sektory;</w:t>
      </w:r>
    </w:p>
    <w:p w14:paraId="20D03039" w14:textId="77777777" w:rsidR="00882DB7" w:rsidRPr="002E4569" w:rsidRDefault="00882DB7" w:rsidP="00022261">
      <w:pPr>
        <w:pStyle w:val="PGNSOMpunktowanie"/>
        <w:ind w:left="993"/>
      </w:pPr>
      <w:r w:rsidRPr="002E4569">
        <w:t>podsumowanie wyników zużycia energii na podstawie BEI i kolejnego wyznaczonego roku kontrolnego, efektów energetycznych na podstawie zrealizowanych</w:t>
      </w:r>
      <w:r w:rsidRPr="002E4569">
        <w:rPr>
          <w:noProof/>
        </w:rPr>
        <w:t xml:space="preserve"> </w:t>
      </w:r>
      <w:r w:rsidRPr="002E4569">
        <w:t>działań</w:t>
      </w:r>
      <w:r w:rsidRPr="002E4569">
        <w:rPr>
          <w:noProof/>
        </w:rPr>
        <w:t xml:space="preserve"> oraz analizy zmian </w:t>
      </w:r>
      <w:r w:rsidRPr="002E4569">
        <w:t>w podziale na poszczególne sektory</w:t>
      </w:r>
      <w:r w:rsidRPr="002E4569">
        <w:rPr>
          <w:noProof/>
        </w:rPr>
        <w:t>;</w:t>
      </w:r>
    </w:p>
    <w:p w14:paraId="6DD6D18C" w14:textId="77777777" w:rsidR="00882DB7" w:rsidRPr="002E4569" w:rsidRDefault="00882DB7" w:rsidP="00022261">
      <w:pPr>
        <w:pStyle w:val="PGNSOMpunktowanie"/>
        <w:ind w:left="993"/>
      </w:pPr>
      <w:r w:rsidRPr="002E4569">
        <w:t>podsumowanie wyników wielkości emisji CO</w:t>
      </w:r>
      <w:r w:rsidRPr="002E4569">
        <w:rPr>
          <w:vertAlign w:val="subscript"/>
        </w:rPr>
        <w:t>2</w:t>
      </w:r>
      <w:r w:rsidRPr="002E4569">
        <w:t xml:space="preserve"> na podstawie BEI i kolejnego wyznaczonego roku kontrolnego, efektów ekologicznych na podstawie zrealizowanych działań oraz analizy zmian w podziale na poszczególne sektory.</w:t>
      </w:r>
    </w:p>
    <w:p w14:paraId="6531D5B4" w14:textId="77777777" w:rsidR="00882DB7" w:rsidRPr="002E4569" w:rsidRDefault="00882DB7" w:rsidP="001653CD">
      <w:pPr>
        <w:pStyle w:val="PGNSOMNagwek11"/>
      </w:pPr>
      <w:bookmarkStart w:id="450" w:name="_Toc530746608"/>
      <w:bookmarkStart w:id="451" w:name="_Toc44076540"/>
      <w:r w:rsidRPr="002E4569">
        <w:t>Aktualizacja</w:t>
      </w:r>
      <w:bookmarkEnd w:id="450"/>
      <w:bookmarkEnd w:id="451"/>
    </w:p>
    <w:p w14:paraId="43E03F52" w14:textId="77777777" w:rsidR="00882DB7" w:rsidRPr="002E4569" w:rsidRDefault="00882DB7" w:rsidP="00882DB7">
      <w:pPr>
        <w:pStyle w:val="PGNSOMNormalny"/>
      </w:pPr>
      <w:r w:rsidRPr="002E4569">
        <w:t xml:space="preserve">Plan Gospodarki Niskoemisyjnej dla Gminy </w:t>
      </w:r>
      <w:r w:rsidR="00B63726" w:rsidRPr="002E4569">
        <w:t>Police</w:t>
      </w:r>
      <w:r w:rsidRPr="002E4569">
        <w:t xml:space="preserve"> jest dokumentem otwartym i tworzonym przez wszystkie zainteresowane podmioty. Dokument będzie aktualizowany w miarę zapotrzebowania zgłaszanego przez interesariuszy. </w:t>
      </w:r>
    </w:p>
    <w:p w14:paraId="0CE9F9F8" w14:textId="77777777" w:rsidR="004A1E33" w:rsidRPr="002E4569" w:rsidRDefault="004A1E33" w:rsidP="004A1E33">
      <w:pPr>
        <w:jc w:val="both"/>
        <w:rPr>
          <w:kern w:val="28"/>
          <w:sz w:val="20"/>
          <w:szCs w:val="20"/>
        </w:rPr>
      </w:pPr>
      <w:bookmarkStart w:id="452" w:name="_Toc419720156"/>
      <w:bookmarkStart w:id="453" w:name="_Toc423595837"/>
      <w:r w:rsidRPr="002E4569">
        <w:rPr>
          <w:kern w:val="28"/>
          <w:sz w:val="20"/>
          <w:szCs w:val="20"/>
        </w:rPr>
        <w:t>Interesariuszami dokumentu są:</w:t>
      </w:r>
    </w:p>
    <w:p w14:paraId="07275605" w14:textId="77777777" w:rsidR="004A1E33" w:rsidRPr="002E4569" w:rsidRDefault="004A1E33" w:rsidP="004A1E33">
      <w:pPr>
        <w:pStyle w:val="PGNSOMpunktowanie"/>
        <w:ind w:left="993"/>
        <w:rPr>
          <w:color w:val="000000" w:themeColor="text1"/>
          <w:kern w:val="28"/>
        </w:rPr>
      </w:pPr>
      <w:r w:rsidRPr="002E4569">
        <w:rPr>
          <w:color w:val="000000" w:themeColor="text1"/>
          <w:kern w:val="28"/>
        </w:rPr>
        <w:t>JST, ich związki i stowarzyszenia;</w:t>
      </w:r>
    </w:p>
    <w:p w14:paraId="0B1BB6C4" w14:textId="77777777" w:rsidR="004A1E33" w:rsidRPr="002E4569" w:rsidRDefault="004A1E33" w:rsidP="004A1E33">
      <w:pPr>
        <w:pStyle w:val="PGNSOMpunktowanie"/>
        <w:ind w:left="993"/>
        <w:rPr>
          <w:kern w:val="28"/>
        </w:rPr>
      </w:pPr>
      <w:r w:rsidRPr="002E4569">
        <w:rPr>
          <w:kern w:val="28"/>
        </w:rPr>
        <w:t>jednostki organizacyjne JST;</w:t>
      </w:r>
    </w:p>
    <w:p w14:paraId="413F327A" w14:textId="77777777" w:rsidR="004A1E33" w:rsidRPr="002E4569" w:rsidRDefault="004A1E33" w:rsidP="004A1E33">
      <w:pPr>
        <w:pStyle w:val="PGNSOMpunktowanie"/>
        <w:ind w:left="993"/>
        <w:rPr>
          <w:kern w:val="28"/>
        </w:rPr>
      </w:pPr>
      <w:r w:rsidRPr="002E4569">
        <w:rPr>
          <w:kern w:val="28"/>
        </w:rPr>
        <w:t>instytucje oświatowe i opiekuńcze, zakłady opieki zdrowotnej;</w:t>
      </w:r>
    </w:p>
    <w:p w14:paraId="308051C8" w14:textId="77777777" w:rsidR="004A1E33" w:rsidRPr="002E4569" w:rsidRDefault="004A1E33" w:rsidP="004A1E33">
      <w:pPr>
        <w:pStyle w:val="PGNSOMpunktowanie"/>
        <w:ind w:left="993"/>
        <w:rPr>
          <w:kern w:val="28"/>
        </w:rPr>
      </w:pPr>
      <w:r w:rsidRPr="002E4569">
        <w:rPr>
          <w:kern w:val="28"/>
        </w:rPr>
        <w:t>dostawcy energii, przedsiębiorstwa energetyczne;</w:t>
      </w:r>
    </w:p>
    <w:p w14:paraId="45CE28DE" w14:textId="77777777" w:rsidR="004A1E33" w:rsidRPr="002E4569" w:rsidRDefault="004A1E33" w:rsidP="004A1E33">
      <w:pPr>
        <w:pStyle w:val="PGNSOMpunktowanie"/>
        <w:ind w:left="993"/>
        <w:rPr>
          <w:kern w:val="28"/>
        </w:rPr>
      </w:pPr>
      <w:r w:rsidRPr="002E4569">
        <w:rPr>
          <w:kern w:val="28"/>
        </w:rPr>
        <w:t>przedsiębiorcy;</w:t>
      </w:r>
    </w:p>
    <w:p w14:paraId="1102A3DE" w14:textId="77777777" w:rsidR="004A1E33" w:rsidRPr="002E4569" w:rsidRDefault="004A1E33" w:rsidP="004A1E33">
      <w:pPr>
        <w:pStyle w:val="PGNSOMpunktowanie"/>
        <w:ind w:left="993"/>
        <w:rPr>
          <w:kern w:val="28"/>
        </w:rPr>
      </w:pPr>
      <w:r w:rsidRPr="002E4569">
        <w:rPr>
          <w:kern w:val="28"/>
        </w:rPr>
        <w:t>spółdzielnie mieszkaniowe, wspólnoty mieszkaniowe i administratorzy budynków mieszkalnych;</w:t>
      </w:r>
    </w:p>
    <w:p w14:paraId="2D553F9C" w14:textId="77777777" w:rsidR="004A1E33" w:rsidRPr="002E4569" w:rsidRDefault="004A1E33" w:rsidP="004A1E33">
      <w:pPr>
        <w:pStyle w:val="PGNSOMpunktowanie"/>
        <w:ind w:left="993"/>
        <w:rPr>
          <w:kern w:val="28"/>
        </w:rPr>
      </w:pPr>
      <w:r w:rsidRPr="002E4569">
        <w:rPr>
          <w:kern w:val="28"/>
        </w:rPr>
        <w:t>osoby fizyczne;</w:t>
      </w:r>
    </w:p>
    <w:p w14:paraId="3A7613D9" w14:textId="77777777" w:rsidR="004A1E33" w:rsidRPr="002E4569" w:rsidRDefault="004A1E33" w:rsidP="004A1E33">
      <w:pPr>
        <w:pStyle w:val="PGNSOMpunktowanie"/>
        <w:ind w:left="993"/>
        <w:rPr>
          <w:kern w:val="28"/>
        </w:rPr>
      </w:pPr>
      <w:r w:rsidRPr="002E4569">
        <w:rPr>
          <w:kern w:val="28"/>
        </w:rPr>
        <w:t>i inni.</w:t>
      </w:r>
    </w:p>
    <w:bookmarkEnd w:id="452"/>
    <w:bookmarkEnd w:id="453"/>
    <w:p w14:paraId="5EE42CF1" w14:textId="77777777" w:rsidR="00882DB7" w:rsidRPr="002E4569" w:rsidRDefault="00882DB7" w:rsidP="00882DB7">
      <w:pPr>
        <w:pStyle w:val="PGNSOMNormalny"/>
      </w:pPr>
      <w:r w:rsidRPr="002E4569">
        <w:t xml:space="preserve">Interesariuszami Planu są podmioty zamierzające realizować przedsięwzięcia z zakresu gospodarki niskoemisyjnej dotyczące m.in. termomodernizacji budynków, wymiany stolarki okiennej, czy ogrzewania lub oświetlenia na bardziej efektywne energetycznie. Zadania przewidziane do realizacji mogą również dotyczyć transportu niskoemisyjnego oraz </w:t>
      </w:r>
      <w:r w:rsidR="003548C3" w:rsidRPr="002E4569">
        <w:t>wykorzystania</w:t>
      </w:r>
      <w:r w:rsidRPr="002E4569">
        <w:t xml:space="preserve"> odnawialnych źródeł energii np. instalacji kolektorów słonecznych, pomp ciepła. Przekazane </w:t>
      </w:r>
      <w:r w:rsidRPr="002E4569">
        <w:rPr>
          <w:rFonts w:cs="Arial"/>
          <w:shd w:val="clear" w:color="auto" w:fill="FFFFFF"/>
        </w:rPr>
        <w:t xml:space="preserve">na wniosek (z inicjatywy) interesariuszy </w:t>
      </w:r>
      <w:r w:rsidR="003548C3" w:rsidRPr="002E4569">
        <w:rPr>
          <w:rFonts w:cs="Arial"/>
          <w:shd w:val="clear" w:color="auto" w:fill="FFFFFF"/>
        </w:rPr>
        <w:t xml:space="preserve">informacje </w:t>
      </w:r>
      <w:r w:rsidRPr="002E4569">
        <w:t>o planowanych działaniach/przedsięwzięciach będą podstawą do aktualizacji przedmiotowego dokumentu oraz zmiany uchwały, kt</w:t>
      </w:r>
      <w:r w:rsidR="00AD5304" w:rsidRPr="002E4569">
        <w:t>órą dokument został przyjęty do </w:t>
      </w:r>
      <w:r w:rsidRPr="002E4569">
        <w:t>realizacji. Konieczność wprowadzenia zmian do dokumentu może wynikać również z przeprowadzonego monitoringu PGN lub nowych możliwości dofinansowani</w:t>
      </w:r>
      <w:r w:rsidR="003548C3" w:rsidRPr="002E4569">
        <w:t>a</w:t>
      </w:r>
      <w:r w:rsidRPr="002E4569">
        <w:t xml:space="preserve"> przedsięwzięć ze środków zewnętrznych.</w:t>
      </w:r>
    </w:p>
    <w:p w14:paraId="729D13D5" w14:textId="77777777" w:rsidR="00882DB7" w:rsidRPr="002E4569" w:rsidRDefault="00882DB7" w:rsidP="00882DB7">
      <w:pPr>
        <w:pStyle w:val="PGNSOMNormalny"/>
      </w:pPr>
      <w:r w:rsidRPr="002E4569">
        <w:t>Zmiany w dokumencie mogą wynikać m.in. ze zmiany uwarunkowań, dodania lub usunięcia przedsięwzięcia/zadania z Planu, obliczenia zużycia energii i emisji dla roku kontrolnego (MEI).</w:t>
      </w:r>
    </w:p>
    <w:p w14:paraId="0F0EBD01" w14:textId="77777777" w:rsidR="00882DB7" w:rsidRPr="002E4569" w:rsidRDefault="00882DB7" w:rsidP="002E4569">
      <w:pPr>
        <w:pStyle w:val="PGNSOMNormalny"/>
      </w:pPr>
      <w:r w:rsidRPr="002E4569">
        <w:t>Przeprowadzenie aktualizacji PGN będzie odbywać się w regularnych odstępach czasu. Proces aktualizacji dokumentu PGN będzie poprzedzony poinformowaniem Interesariuszy oraz lokalnej społeczności o aktualizacji oraz ich zaangażowaniem, np. zachęceniem do zgłaszania zadań lub współudziałem przy pozyskiwaniu danych odnośnie zużycia energii. Ponadto koordynator PGN będzie stale współpracować z interesariuszami PGN, zachęcając ich do planowania i wdrażania działań na rzecz efektywności energetycznej oraz wykorzystania OZE.</w:t>
      </w:r>
    </w:p>
    <w:p w14:paraId="4375951F" w14:textId="77777777" w:rsidR="00882DB7" w:rsidRPr="002E4569" w:rsidRDefault="00882DB7" w:rsidP="00882DB7">
      <w:pPr>
        <w:pStyle w:val="PGNSOMNormalny"/>
      </w:pPr>
      <w:r w:rsidRPr="002E4569">
        <w:t>Koordynator PGN, analizuje zgłoszenie pod kątem poprawności z założeniami PGN, zasadności oraz zgodności z aktami prawa miejscowego. W przypadku stwierdzenia błędów lub braków, kontaktuje się z osobą zgła</w:t>
      </w:r>
      <w:r w:rsidR="00AD5304" w:rsidRPr="002E4569">
        <w:t>szającą celem ich usunięcia. Po </w:t>
      </w:r>
      <w:r w:rsidRPr="002E4569">
        <w:t xml:space="preserve">skorygowaniu </w:t>
      </w:r>
      <w:r w:rsidRPr="002E4569">
        <w:lastRenderedPageBreak/>
        <w:t xml:space="preserve">ewentualnych braków i uzupełnień, koordynator zatwierdza inwestycję a stosowna zmiana wprowadzana jest do planu. Zmiana Planu jest następnie zatwierdzona uchwałą Rady </w:t>
      </w:r>
      <w:r w:rsidR="005B68DB">
        <w:t>Miejskiej w Policach</w:t>
      </w:r>
      <w:r w:rsidRPr="002E4569">
        <w:t xml:space="preserve">. </w:t>
      </w:r>
    </w:p>
    <w:p w14:paraId="10E6A43A" w14:textId="77777777" w:rsidR="008B501C" w:rsidRDefault="00882DB7" w:rsidP="002E4569">
      <w:pPr>
        <w:pStyle w:val="SOMnorm"/>
        <w:rPr>
          <w:sz w:val="20"/>
          <w:szCs w:val="20"/>
        </w:rPr>
      </w:pPr>
      <w:r w:rsidRPr="002E4569">
        <w:rPr>
          <w:sz w:val="20"/>
          <w:szCs w:val="20"/>
        </w:rPr>
        <w:t xml:space="preserve">Wprowadzanie zmian do Planu Gospodarki Niskoemisyjnej zatwierdzonego przez Radę </w:t>
      </w:r>
      <w:r w:rsidR="005B68DB">
        <w:rPr>
          <w:sz w:val="20"/>
          <w:szCs w:val="20"/>
        </w:rPr>
        <w:t>Miejską</w:t>
      </w:r>
      <w:r w:rsidR="008309BE" w:rsidRPr="002E4569">
        <w:rPr>
          <w:sz w:val="20"/>
          <w:szCs w:val="20"/>
        </w:rPr>
        <w:t>,</w:t>
      </w:r>
      <w:r w:rsidRPr="002E4569">
        <w:rPr>
          <w:sz w:val="20"/>
          <w:szCs w:val="20"/>
        </w:rPr>
        <w:t xml:space="preserve"> powinno zostać poprzedzone analizą konieczności przeprowadzenia strategicznej oceny oddziaływania na środowisko zgodnie z us</w:t>
      </w:r>
      <w:r w:rsidR="008E1390" w:rsidRPr="002E4569">
        <w:rPr>
          <w:sz w:val="20"/>
          <w:szCs w:val="20"/>
        </w:rPr>
        <w:t>tawą z dnia 3 października 2008 </w:t>
      </w:r>
      <w:r w:rsidRPr="002E4569">
        <w:rPr>
          <w:sz w:val="20"/>
          <w:szCs w:val="20"/>
        </w:rPr>
        <w:t>r.</w:t>
      </w:r>
      <w:r w:rsidR="002E4569" w:rsidRPr="002E4569">
        <w:rPr>
          <w:sz w:val="20"/>
          <w:szCs w:val="20"/>
        </w:rPr>
        <w:t xml:space="preserve"> (Dz. U. z 2020 </w:t>
      </w:r>
      <w:r w:rsidR="008E1390" w:rsidRPr="002E4569">
        <w:rPr>
          <w:sz w:val="20"/>
          <w:szCs w:val="20"/>
        </w:rPr>
        <w:t xml:space="preserve">poz. </w:t>
      </w:r>
      <w:r w:rsidR="002E4569" w:rsidRPr="002E4569">
        <w:rPr>
          <w:sz w:val="20"/>
          <w:szCs w:val="20"/>
        </w:rPr>
        <w:t xml:space="preserve">283 z </w:t>
      </w:r>
      <w:proofErr w:type="spellStart"/>
      <w:r w:rsidR="002E4569" w:rsidRPr="002E4569">
        <w:rPr>
          <w:sz w:val="20"/>
          <w:szCs w:val="20"/>
        </w:rPr>
        <w:t>późn</w:t>
      </w:r>
      <w:proofErr w:type="spellEnd"/>
      <w:r w:rsidR="002E4569" w:rsidRPr="002E4569">
        <w:rPr>
          <w:sz w:val="20"/>
          <w:szCs w:val="20"/>
        </w:rPr>
        <w:t>. zm.</w:t>
      </w:r>
      <w:r w:rsidR="008E1390" w:rsidRPr="002E4569">
        <w:rPr>
          <w:sz w:val="20"/>
          <w:szCs w:val="20"/>
        </w:rPr>
        <w:t>).</w:t>
      </w:r>
    </w:p>
    <w:p w14:paraId="7B36F000" w14:textId="77777777" w:rsidR="002E4569" w:rsidRDefault="002E4569" w:rsidP="002E4569">
      <w:pPr>
        <w:pStyle w:val="SOMnorm"/>
        <w:rPr>
          <w:sz w:val="20"/>
          <w:szCs w:val="20"/>
        </w:rPr>
      </w:pPr>
    </w:p>
    <w:p w14:paraId="05A23347" w14:textId="77777777" w:rsidR="002E4569" w:rsidRPr="002E4569" w:rsidRDefault="002E4569" w:rsidP="002E4569">
      <w:pPr>
        <w:pStyle w:val="SOMnorm"/>
        <w:rPr>
          <w:sz w:val="20"/>
          <w:szCs w:val="20"/>
        </w:rPr>
        <w:sectPr w:rsidR="002E4569" w:rsidRPr="002E4569" w:rsidSect="009B29D4">
          <w:pgSz w:w="11906" w:h="16838" w:code="9"/>
          <w:pgMar w:top="1417" w:right="1417" w:bottom="1417" w:left="1417" w:header="709" w:footer="709" w:gutter="0"/>
          <w:cols w:space="708"/>
          <w:docGrid w:linePitch="360"/>
        </w:sectPr>
      </w:pPr>
    </w:p>
    <w:p w14:paraId="3A95E743" w14:textId="77777777" w:rsidR="00607218" w:rsidRPr="001C7F76" w:rsidRDefault="00607218" w:rsidP="00615A2D">
      <w:pPr>
        <w:pStyle w:val="PGNSOMNagwek1"/>
      </w:pPr>
      <w:bookmarkStart w:id="454" w:name="_Toc525883791"/>
      <w:bookmarkStart w:id="455" w:name="_Toc525884494"/>
      <w:bookmarkStart w:id="456" w:name="_Toc44076541"/>
      <w:bookmarkEnd w:id="16"/>
      <w:bookmarkEnd w:id="17"/>
      <w:bookmarkEnd w:id="18"/>
      <w:bookmarkEnd w:id="19"/>
      <w:bookmarkEnd w:id="20"/>
      <w:bookmarkEnd w:id="21"/>
      <w:bookmarkEnd w:id="22"/>
      <w:bookmarkEnd w:id="23"/>
      <w:bookmarkEnd w:id="24"/>
      <w:r w:rsidRPr="001C7F76">
        <w:lastRenderedPageBreak/>
        <w:t xml:space="preserve">Spis </w:t>
      </w:r>
      <w:r w:rsidR="0056738B" w:rsidRPr="001C7F76">
        <w:t>t</w:t>
      </w:r>
      <w:r w:rsidRPr="001C7F76">
        <w:t>abel</w:t>
      </w:r>
      <w:bookmarkEnd w:id="454"/>
      <w:bookmarkEnd w:id="455"/>
      <w:bookmarkEnd w:id="456"/>
    </w:p>
    <w:bookmarkStart w:id="457" w:name="_Toc245830974"/>
    <w:bookmarkStart w:id="458" w:name="_Toc250939972"/>
    <w:p w14:paraId="23D5BF39" w14:textId="3F8134E4" w:rsidR="000C132F" w:rsidRPr="001C7F76" w:rsidRDefault="00533001">
      <w:pPr>
        <w:pStyle w:val="Spisilustracji"/>
        <w:tabs>
          <w:tab w:val="right" w:leader="dot" w:pos="9062"/>
        </w:tabs>
        <w:rPr>
          <w:rFonts w:eastAsiaTheme="minorEastAsia" w:cstheme="minorBidi"/>
          <w:noProof/>
          <w:szCs w:val="20"/>
        </w:rPr>
      </w:pPr>
      <w:r w:rsidRPr="001C7F76">
        <w:rPr>
          <w:szCs w:val="20"/>
          <w:highlight w:val="yellow"/>
        </w:rPr>
        <w:fldChar w:fldCharType="begin"/>
      </w:r>
      <w:r w:rsidR="002A3CB2" w:rsidRPr="001C7F76">
        <w:rPr>
          <w:szCs w:val="20"/>
          <w:highlight w:val="yellow"/>
        </w:rPr>
        <w:instrText xml:space="preserve"> TOC \h \z \c "Tabela" </w:instrText>
      </w:r>
      <w:r w:rsidRPr="001C7F76">
        <w:rPr>
          <w:szCs w:val="20"/>
          <w:highlight w:val="yellow"/>
        </w:rPr>
        <w:fldChar w:fldCharType="separate"/>
      </w:r>
      <w:hyperlink w:anchor="_Toc44076543" w:history="1">
        <w:r w:rsidR="000C132F" w:rsidRPr="001C7F76">
          <w:rPr>
            <w:rStyle w:val="Hipercze"/>
            <w:rFonts w:ascii="Verdana" w:hAnsi="Verdana"/>
            <w:noProof/>
            <w:sz w:val="20"/>
            <w:szCs w:val="20"/>
          </w:rPr>
          <w:t>Tabela 1. Liczba mieszkańców na terenie Gminy Police w latach 2013-2019.</w:t>
        </w:r>
        <w:r w:rsidR="000C132F" w:rsidRPr="001C7F76">
          <w:rPr>
            <w:noProof/>
            <w:webHidden/>
            <w:szCs w:val="20"/>
          </w:rPr>
          <w:tab/>
        </w:r>
        <w:r w:rsidRPr="001C7F76">
          <w:rPr>
            <w:noProof/>
            <w:webHidden/>
            <w:szCs w:val="20"/>
          </w:rPr>
          <w:fldChar w:fldCharType="begin"/>
        </w:r>
        <w:r w:rsidR="000C132F" w:rsidRPr="001C7F76">
          <w:rPr>
            <w:noProof/>
            <w:webHidden/>
            <w:szCs w:val="20"/>
          </w:rPr>
          <w:instrText xml:space="preserve"> PAGEREF _Toc44076543 \h </w:instrText>
        </w:r>
        <w:r w:rsidRPr="001C7F76">
          <w:rPr>
            <w:noProof/>
            <w:webHidden/>
            <w:szCs w:val="20"/>
          </w:rPr>
        </w:r>
        <w:r w:rsidRPr="001C7F76">
          <w:rPr>
            <w:noProof/>
            <w:webHidden/>
            <w:szCs w:val="20"/>
          </w:rPr>
          <w:fldChar w:fldCharType="separate"/>
        </w:r>
        <w:r w:rsidR="002C2686">
          <w:rPr>
            <w:noProof/>
            <w:webHidden/>
            <w:szCs w:val="20"/>
          </w:rPr>
          <w:t>36</w:t>
        </w:r>
        <w:r w:rsidRPr="001C7F76">
          <w:rPr>
            <w:noProof/>
            <w:webHidden/>
            <w:szCs w:val="20"/>
          </w:rPr>
          <w:fldChar w:fldCharType="end"/>
        </w:r>
      </w:hyperlink>
    </w:p>
    <w:p w14:paraId="5A15A4EE" w14:textId="009D65D3" w:rsidR="000C132F" w:rsidRPr="001C7F76" w:rsidRDefault="008F4E14">
      <w:pPr>
        <w:pStyle w:val="Spisilustracji"/>
        <w:tabs>
          <w:tab w:val="right" w:leader="dot" w:pos="9062"/>
        </w:tabs>
        <w:rPr>
          <w:rFonts w:eastAsiaTheme="minorEastAsia" w:cstheme="minorBidi"/>
          <w:noProof/>
          <w:szCs w:val="20"/>
        </w:rPr>
      </w:pPr>
      <w:hyperlink w:anchor="_Toc44076544" w:history="1">
        <w:r w:rsidR="000C132F" w:rsidRPr="001C7F76">
          <w:rPr>
            <w:rStyle w:val="Hipercze"/>
            <w:rFonts w:ascii="Verdana" w:hAnsi="Verdana"/>
            <w:noProof/>
            <w:sz w:val="20"/>
            <w:szCs w:val="20"/>
          </w:rPr>
          <w:t>Tabela 2. Prognoza demograficzna na terenie Gminy Police do 2030 roku.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_Toc44076544 \h </w:instrText>
        </w:r>
        <w:r w:rsidR="00533001" w:rsidRPr="001C7F76">
          <w:rPr>
            <w:noProof/>
            <w:webHidden/>
            <w:szCs w:val="20"/>
          </w:rPr>
        </w:r>
        <w:r w:rsidR="00533001" w:rsidRPr="001C7F76">
          <w:rPr>
            <w:noProof/>
            <w:webHidden/>
            <w:szCs w:val="20"/>
          </w:rPr>
          <w:fldChar w:fldCharType="separate"/>
        </w:r>
        <w:r w:rsidR="002C2686">
          <w:rPr>
            <w:noProof/>
            <w:webHidden/>
            <w:szCs w:val="20"/>
          </w:rPr>
          <w:t>36</w:t>
        </w:r>
        <w:r w:rsidR="00533001" w:rsidRPr="001C7F76">
          <w:rPr>
            <w:noProof/>
            <w:webHidden/>
            <w:szCs w:val="20"/>
          </w:rPr>
          <w:fldChar w:fldCharType="end"/>
        </w:r>
      </w:hyperlink>
    </w:p>
    <w:p w14:paraId="0B651349" w14:textId="185D3C16" w:rsidR="000C132F" w:rsidRPr="001C7F76" w:rsidRDefault="008F4E14">
      <w:pPr>
        <w:pStyle w:val="Spisilustracji"/>
        <w:tabs>
          <w:tab w:val="right" w:leader="dot" w:pos="9062"/>
        </w:tabs>
        <w:rPr>
          <w:rFonts w:eastAsiaTheme="minorEastAsia" w:cstheme="minorBidi"/>
          <w:noProof/>
          <w:szCs w:val="20"/>
        </w:rPr>
      </w:pPr>
      <w:hyperlink w:anchor="_Toc44076545" w:history="1">
        <w:r w:rsidR="000C132F" w:rsidRPr="001C7F76">
          <w:rPr>
            <w:rStyle w:val="Hipercze"/>
            <w:rFonts w:ascii="Verdana" w:hAnsi="Verdana"/>
            <w:noProof/>
            <w:sz w:val="20"/>
            <w:szCs w:val="20"/>
          </w:rPr>
          <w:t>Tabela 3. Zmiany w zasobie mieszkaniowym w latach 2013-2018 w Gminie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_Toc44076545 \h </w:instrText>
        </w:r>
        <w:r w:rsidR="00533001" w:rsidRPr="001C7F76">
          <w:rPr>
            <w:noProof/>
            <w:webHidden/>
            <w:szCs w:val="20"/>
          </w:rPr>
        </w:r>
        <w:r w:rsidR="00533001" w:rsidRPr="001C7F76">
          <w:rPr>
            <w:noProof/>
            <w:webHidden/>
            <w:szCs w:val="20"/>
          </w:rPr>
          <w:fldChar w:fldCharType="separate"/>
        </w:r>
        <w:r w:rsidR="002C2686">
          <w:rPr>
            <w:noProof/>
            <w:webHidden/>
            <w:szCs w:val="20"/>
          </w:rPr>
          <w:t>36</w:t>
        </w:r>
        <w:r w:rsidR="00533001" w:rsidRPr="001C7F76">
          <w:rPr>
            <w:noProof/>
            <w:webHidden/>
            <w:szCs w:val="20"/>
          </w:rPr>
          <w:fldChar w:fldCharType="end"/>
        </w:r>
      </w:hyperlink>
    </w:p>
    <w:p w14:paraId="3FA17C4F" w14:textId="0CFBDD2B" w:rsidR="000C132F" w:rsidRPr="001C7F76" w:rsidRDefault="008F4E14">
      <w:pPr>
        <w:pStyle w:val="Spisilustracji"/>
        <w:tabs>
          <w:tab w:val="right" w:leader="dot" w:pos="9062"/>
        </w:tabs>
        <w:rPr>
          <w:rFonts w:eastAsiaTheme="minorEastAsia" w:cstheme="minorBidi"/>
          <w:noProof/>
          <w:szCs w:val="20"/>
        </w:rPr>
      </w:pPr>
      <w:hyperlink w:anchor="_Toc44076546" w:history="1">
        <w:r w:rsidR="000C132F" w:rsidRPr="001C7F76">
          <w:rPr>
            <w:rStyle w:val="Hipercze"/>
            <w:rFonts w:ascii="Verdana" w:hAnsi="Verdana"/>
            <w:noProof/>
            <w:sz w:val="20"/>
            <w:szCs w:val="20"/>
          </w:rPr>
          <w:t>Tabela 4. Liczba podmiotów działalności gospodarczej w Gminie Police w latach 2013-2018.</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_Toc44076546 \h </w:instrText>
        </w:r>
        <w:r w:rsidR="00533001" w:rsidRPr="001C7F76">
          <w:rPr>
            <w:noProof/>
            <w:webHidden/>
            <w:szCs w:val="20"/>
          </w:rPr>
        </w:r>
        <w:r w:rsidR="00533001" w:rsidRPr="001C7F76">
          <w:rPr>
            <w:noProof/>
            <w:webHidden/>
            <w:szCs w:val="20"/>
          </w:rPr>
          <w:fldChar w:fldCharType="separate"/>
        </w:r>
        <w:r w:rsidR="002C2686">
          <w:rPr>
            <w:noProof/>
            <w:webHidden/>
            <w:szCs w:val="20"/>
          </w:rPr>
          <w:t>37</w:t>
        </w:r>
        <w:r w:rsidR="00533001" w:rsidRPr="001C7F76">
          <w:rPr>
            <w:noProof/>
            <w:webHidden/>
            <w:szCs w:val="20"/>
          </w:rPr>
          <w:fldChar w:fldCharType="end"/>
        </w:r>
      </w:hyperlink>
    </w:p>
    <w:p w14:paraId="312AC3A8" w14:textId="4D6FBDA5" w:rsidR="000C132F" w:rsidRPr="001C7F76" w:rsidRDefault="008F4E14">
      <w:pPr>
        <w:pStyle w:val="Spisilustracji"/>
        <w:tabs>
          <w:tab w:val="right" w:leader="dot" w:pos="9062"/>
        </w:tabs>
        <w:rPr>
          <w:rFonts w:eastAsiaTheme="minorEastAsia" w:cstheme="minorBidi"/>
          <w:noProof/>
          <w:szCs w:val="20"/>
        </w:rPr>
      </w:pPr>
      <w:hyperlink w:anchor="_Toc44076547" w:history="1">
        <w:r w:rsidR="000C132F" w:rsidRPr="001C7F76">
          <w:rPr>
            <w:rStyle w:val="Hipercze"/>
            <w:rFonts w:ascii="Verdana" w:hAnsi="Verdana"/>
            <w:noProof/>
            <w:sz w:val="20"/>
            <w:szCs w:val="20"/>
          </w:rPr>
          <w:t>Tabela 5. Liczba zarejestrowanych pojazdów w powiecie polickim w latach 2013-2018.</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_Toc44076547 \h </w:instrText>
        </w:r>
        <w:r w:rsidR="00533001" w:rsidRPr="001C7F76">
          <w:rPr>
            <w:noProof/>
            <w:webHidden/>
            <w:szCs w:val="20"/>
          </w:rPr>
        </w:r>
        <w:r w:rsidR="00533001" w:rsidRPr="001C7F76">
          <w:rPr>
            <w:noProof/>
            <w:webHidden/>
            <w:szCs w:val="20"/>
          </w:rPr>
          <w:fldChar w:fldCharType="separate"/>
        </w:r>
        <w:r w:rsidR="002C2686">
          <w:rPr>
            <w:noProof/>
            <w:webHidden/>
            <w:szCs w:val="20"/>
          </w:rPr>
          <w:t>37</w:t>
        </w:r>
        <w:r w:rsidR="00533001" w:rsidRPr="001C7F76">
          <w:rPr>
            <w:noProof/>
            <w:webHidden/>
            <w:szCs w:val="20"/>
          </w:rPr>
          <w:fldChar w:fldCharType="end"/>
        </w:r>
      </w:hyperlink>
    </w:p>
    <w:p w14:paraId="50A0DF85" w14:textId="59EA7633" w:rsidR="000C132F" w:rsidRPr="001C7F76" w:rsidRDefault="008F4E14">
      <w:pPr>
        <w:pStyle w:val="Spisilustracji"/>
        <w:tabs>
          <w:tab w:val="right" w:leader="dot" w:pos="9062"/>
        </w:tabs>
        <w:rPr>
          <w:rFonts w:eastAsiaTheme="minorEastAsia" w:cstheme="minorBidi"/>
          <w:noProof/>
          <w:szCs w:val="20"/>
        </w:rPr>
      </w:pPr>
      <w:hyperlink w:anchor="_Toc44076548" w:history="1">
        <w:r w:rsidR="000C132F" w:rsidRPr="001C7F76">
          <w:rPr>
            <w:rStyle w:val="Hipercze"/>
            <w:rFonts w:ascii="Verdana" w:hAnsi="Verdana"/>
            <w:noProof/>
            <w:sz w:val="20"/>
            <w:szCs w:val="20"/>
          </w:rPr>
          <w:t>Tabela 6. Dopuszczalne normy jakości powietrza – kryterium ochrony zdrowia.</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_Toc44076548 \h </w:instrText>
        </w:r>
        <w:r w:rsidR="00533001" w:rsidRPr="001C7F76">
          <w:rPr>
            <w:noProof/>
            <w:webHidden/>
            <w:szCs w:val="20"/>
          </w:rPr>
        </w:r>
        <w:r w:rsidR="00533001" w:rsidRPr="001C7F76">
          <w:rPr>
            <w:noProof/>
            <w:webHidden/>
            <w:szCs w:val="20"/>
          </w:rPr>
          <w:fldChar w:fldCharType="separate"/>
        </w:r>
        <w:r w:rsidR="002C2686">
          <w:rPr>
            <w:noProof/>
            <w:webHidden/>
            <w:szCs w:val="20"/>
          </w:rPr>
          <w:t>40</w:t>
        </w:r>
        <w:r w:rsidR="00533001" w:rsidRPr="001C7F76">
          <w:rPr>
            <w:noProof/>
            <w:webHidden/>
            <w:szCs w:val="20"/>
          </w:rPr>
          <w:fldChar w:fldCharType="end"/>
        </w:r>
      </w:hyperlink>
    </w:p>
    <w:p w14:paraId="46ABC2D7" w14:textId="37C5FBB6" w:rsidR="000C132F" w:rsidRPr="001C7F76" w:rsidRDefault="008F4E14">
      <w:pPr>
        <w:pStyle w:val="Spisilustracji"/>
        <w:tabs>
          <w:tab w:val="right" w:leader="dot" w:pos="9062"/>
        </w:tabs>
        <w:rPr>
          <w:rFonts w:eastAsiaTheme="minorEastAsia" w:cstheme="minorBidi"/>
          <w:noProof/>
          <w:szCs w:val="20"/>
        </w:rPr>
      </w:pPr>
      <w:hyperlink w:anchor="_Toc44076549" w:history="1">
        <w:r w:rsidR="000C132F" w:rsidRPr="001C7F76">
          <w:rPr>
            <w:rStyle w:val="Hipercze"/>
            <w:rFonts w:ascii="Verdana" w:hAnsi="Verdana"/>
            <w:noProof/>
            <w:sz w:val="20"/>
            <w:szCs w:val="20"/>
          </w:rPr>
          <w:t>Tabela 7. Klasy strefy zachodniopomorskiej w roku 2018- kryteria dla ochrony zdrowia.</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_Toc44076549 \h </w:instrText>
        </w:r>
        <w:r w:rsidR="00533001" w:rsidRPr="001C7F76">
          <w:rPr>
            <w:noProof/>
            <w:webHidden/>
            <w:szCs w:val="20"/>
          </w:rPr>
        </w:r>
        <w:r w:rsidR="00533001" w:rsidRPr="001C7F76">
          <w:rPr>
            <w:noProof/>
            <w:webHidden/>
            <w:szCs w:val="20"/>
          </w:rPr>
          <w:fldChar w:fldCharType="separate"/>
        </w:r>
        <w:r w:rsidR="002C2686">
          <w:rPr>
            <w:noProof/>
            <w:webHidden/>
            <w:szCs w:val="20"/>
          </w:rPr>
          <w:t>40</w:t>
        </w:r>
        <w:r w:rsidR="00533001" w:rsidRPr="001C7F76">
          <w:rPr>
            <w:noProof/>
            <w:webHidden/>
            <w:szCs w:val="20"/>
          </w:rPr>
          <w:fldChar w:fldCharType="end"/>
        </w:r>
      </w:hyperlink>
    </w:p>
    <w:p w14:paraId="465E7D8F" w14:textId="247C5D12" w:rsidR="000C132F" w:rsidRPr="001C7F76" w:rsidRDefault="008F4E14">
      <w:pPr>
        <w:pStyle w:val="Spisilustracji"/>
        <w:tabs>
          <w:tab w:val="right" w:leader="dot" w:pos="9062"/>
        </w:tabs>
        <w:rPr>
          <w:rFonts w:eastAsiaTheme="minorEastAsia" w:cstheme="minorBidi"/>
          <w:noProof/>
          <w:szCs w:val="20"/>
        </w:rPr>
      </w:pPr>
      <w:hyperlink w:anchor="_Toc44076550" w:history="1">
        <w:r w:rsidR="000C132F" w:rsidRPr="001C7F76">
          <w:rPr>
            <w:rStyle w:val="Hipercze"/>
            <w:rFonts w:ascii="Verdana" w:hAnsi="Verdana"/>
            <w:noProof/>
            <w:sz w:val="20"/>
            <w:szCs w:val="20"/>
          </w:rPr>
          <w:t>Tabela 8 Dane odnośnie infrastruktury gazowej, zużycia gazu oraz liczby odbiorców w gospodarstwach domowych w latach 2013-2018 na terenie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_Toc44076550 \h </w:instrText>
        </w:r>
        <w:r w:rsidR="00533001" w:rsidRPr="001C7F76">
          <w:rPr>
            <w:noProof/>
            <w:webHidden/>
            <w:szCs w:val="20"/>
          </w:rPr>
        </w:r>
        <w:r w:rsidR="00533001" w:rsidRPr="001C7F76">
          <w:rPr>
            <w:noProof/>
            <w:webHidden/>
            <w:szCs w:val="20"/>
          </w:rPr>
          <w:fldChar w:fldCharType="separate"/>
        </w:r>
        <w:r w:rsidR="002C2686">
          <w:rPr>
            <w:noProof/>
            <w:webHidden/>
            <w:szCs w:val="20"/>
          </w:rPr>
          <w:t>43</w:t>
        </w:r>
        <w:r w:rsidR="00533001" w:rsidRPr="001C7F76">
          <w:rPr>
            <w:noProof/>
            <w:webHidden/>
            <w:szCs w:val="20"/>
          </w:rPr>
          <w:fldChar w:fldCharType="end"/>
        </w:r>
      </w:hyperlink>
    </w:p>
    <w:p w14:paraId="3203AD6B" w14:textId="136D8EBD" w:rsidR="000C132F" w:rsidRPr="001C7F76" w:rsidRDefault="008F4E14">
      <w:pPr>
        <w:pStyle w:val="Spisilustracji"/>
        <w:tabs>
          <w:tab w:val="right" w:leader="dot" w:pos="9062"/>
        </w:tabs>
        <w:rPr>
          <w:rFonts w:eastAsiaTheme="minorEastAsia" w:cstheme="minorBidi"/>
          <w:noProof/>
          <w:szCs w:val="20"/>
        </w:rPr>
      </w:pPr>
      <w:hyperlink w:anchor="_Toc44076551" w:history="1">
        <w:r w:rsidR="000C132F" w:rsidRPr="001C7F76">
          <w:rPr>
            <w:rStyle w:val="Hipercze"/>
            <w:rFonts w:ascii="Verdana" w:hAnsi="Verdana"/>
            <w:noProof/>
            <w:sz w:val="20"/>
            <w:szCs w:val="20"/>
          </w:rPr>
          <w:t>Tabela 9. Produkcja energii z OZE na terenie Gminy Police w latach w 2013 oraz 2017 r.</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_Toc44076551 \h </w:instrText>
        </w:r>
        <w:r w:rsidR="00533001" w:rsidRPr="001C7F76">
          <w:rPr>
            <w:noProof/>
            <w:webHidden/>
            <w:szCs w:val="20"/>
          </w:rPr>
        </w:r>
        <w:r w:rsidR="00533001" w:rsidRPr="001C7F76">
          <w:rPr>
            <w:noProof/>
            <w:webHidden/>
            <w:szCs w:val="20"/>
          </w:rPr>
          <w:fldChar w:fldCharType="separate"/>
        </w:r>
        <w:r w:rsidR="002C2686">
          <w:rPr>
            <w:noProof/>
            <w:webHidden/>
            <w:szCs w:val="20"/>
          </w:rPr>
          <w:t>45</w:t>
        </w:r>
        <w:r w:rsidR="00533001" w:rsidRPr="001C7F76">
          <w:rPr>
            <w:noProof/>
            <w:webHidden/>
            <w:szCs w:val="20"/>
          </w:rPr>
          <w:fldChar w:fldCharType="end"/>
        </w:r>
      </w:hyperlink>
    </w:p>
    <w:p w14:paraId="5220ACE0" w14:textId="25E58ECF" w:rsidR="000C132F" w:rsidRPr="001C7F76" w:rsidRDefault="008F4E14">
      <w:pPr>
        <w:pStyle w:val="Spisilustracji"/>
        <w:tabs>
          <w:tab w:val="right" w:leader="dot" w:pos="9062"/>
        </w:tabs>
        <w:rPr>
          <w:rFonts w:eastAsiaTheme="minorEastAsia" w:cstheme="minorBidi"/>
          <w:noProof/>
          <w:szCs w:val="20"/>
        </w:rPr>
      </w:pPr>
      <w:hyperlink w:anchor="_Toc44076552" w:history="1">
        <w:r w:rsidR="000C132F" w:rsidRPr="001C7F76">
          <w:rPr>
            <w:rStyle w:val="Hipercze"/>
            <w:rFonts w:ascii="Verdana" w:hAnsi="Verdana"/>
            <w:noProof/>
            <w:sz w:val="20"/>
            <w:szCs w:val="20"/>
          </w:rPr>
          <w:t>Tabela 10. Źródła danych wykorzystane w procesie obliczenia zużycia energii oraz emisji substancji w poszczególnych sektorach.</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_Toc44076552 \h </w:instrText>
        </w:r>
        <w:r w:rsidR="00533001" w:rsidRPr="001C7F76">
          <w:rPr>
            <w:noProof/>
            <w:webHidden/>
            <w:szCs w:val="20"/>
          </w:rPr>
        </w:r>
        <w:r w:rsidR="00533001" w:rsidRPr="001C7F76">
          <w:rPr>
            <w:noProof/>
            <w:webHidden/>
            <w:szCs w:val="20"/>
          </w:rPr>
          <w:fldChar w:fldCharType="separate"/>
        </w:r>
        <w:r w:rsidR="002C2686">
          <w:rPr>
            <w:noProof/>
            <w:webHidden/>
            <w:szCs w:val="20"/>
          </w:rPr>
          <w:t>48</w:t>
        </w:r>
        <w:r w:rsidR="00533001" w:rsidRPr="001C7F76">
          <w:rPr>
            <w:noProof/>
            <w:webHidden/>
            <w:szCs w:val="20"/>
          </w:rPr>
          <w:fldChar w:fldCharType="end"/>
        </w:r>
      </w:hyperlink>
    </w:p>
    <w:p w14:paraId="4A94E065" w14:textId="28816572" w:rsidR="000C132F" w:rsidRPr="001C7F76" w:rsidRDefault="008F4E14">
      <w:pPr>
        <w:pStyle w:val="Spisilustracji"/>
        <w:tabs>
          <w:tab w:val="right" w:leader="dot" w:pos="9062"/>
        </w:tabs>
        <w:rPr>
          <w:rFonts w:eastAsiaTheme="minorEastAsia" w:cstheme="minorBidi"/>
          <w:noProof/>
          <w:szCs w:val="20"/>
        </w:rPr>
      </w:pPr>
      <w:hyperlink w:anchor="_Toc44076553" w:history="1">
        <w:r w:rsidR="000C132F" w:rsidRPr="001C7F76">
          <w:rPr>
            <w:rStyle w:val="Hipercze"/>
            <w:rFonts w:ascii="Verdana" w:hAnsi="Verdana"/>
            <w:noProof/>
            <w:sz w:val="20"/>
            <w:szCs w:val="20"/>
          </w:rPr>
          <w:t>Tabela 11. Wskaźniki emisji substancji z poszczególnych paliw.</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_Toc44076553 \h </w:instrText>
        </w:r>
        <w:r w:rsidR="00533001" w:rsidRPr="001C7F76">
          <w:rPr>
            <w:noProof/>
            <w:webHidden/>
            <w:szCs w:val="20"/>
          </w:rPr>
        </w:r>
        <w:r w:rsidR="00533001" w:rsidRPr="001C7F76">
          <w:rPr>
            <w:noProof/>
            <w:webHidden/>
            <w:szCs w:val="20"/>
          </w:rPr>
          <w:fldChar w:fldCharType="separate"/>
        </w:r>
        <w:r w:rsidR="002C2686">
          <w:rPr>
            <w:noProof/>
            <w:webHidden/>
            <w:szCs w:val="20"/>
          </w:rPr>
          <w:t>49</w:t>
        </w:r>
        <w:r w:rsidR="00533001" w:rsidRPr="001C7F76">
          <w:rPr>
            <w:noProof/>
            <w:webHidden/>
            <w:szCs w:val="20"/>
          </w:rPr>
          <w:fldChar w:fldCharType="end"/>
        </w:r>
      </w:hyperlink>
    </w:p>
    <w:p w14:paraId="4C71666C" w14:textId="15F8B688" w:rsidR="000C132F" w:rsidRPr="001C7F76" w:rsidRDefault="008F4E14">
      <w:pPr>
        <w:pStyle w:val="Spisilustracji"/>
        <w:tabs>
          <w:tab w:val="right" w:leader="dot" w:pos="9062"/>
        </w:tabs>
        <w:rPr>
          <w:rFonts w:eastAsiaTheme="minorEastAsia" w:cstheme="minorBidi"/>
          <w:noProof/>
          <w:szCs w:val="20"/>
        </w:rPr>
      </w:pPr>
      <w:hyperlink w:anchor="_Toc44076554" w:history="1">
        <w:r w:rsidR="000C132F" w:rsidRPr="001C7F76">
          <w:rPr>
            <w:rStyle w:val="Hipercze"/>
            <w:rFonts w:ascii="Verdana" w:hAnsi="Verdana"/>
            <w:noProof/>
            <w:sz w:val="20"/>
            <w:szCs w:val="20"/>
          </w:rPr>
          <w:t>Tabela 12. Zużycie nośników energii w budynkach administracji publicznej, mienie gminy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_Toc44076554 \h </w:instrText>
        </w:r>
        <w:r w:rsidR="00533001" w:rsidRPr="001C7F76">
          <w:rPr>
            <w:noProof/>
            <w:webHidden/>
            <w:szCs w:val="20"/>
          </w:rPr>
        </w:r>
        <w:r w:rsidR="00533001" w:rsidRPr="001C7F76">
          <w:rPr>
            <w:noProof/>
            <w:webHidden/>
            <w:szCs w:val="20"/>
          </w:rPr>
          <w:fldChar w:fldCharType="separate"/>
        </w:r>
        <w:r w:rsidR="002C2686">
          <w:rPr>
            <w:noProof/>
            <w:webHidden/>
            <w:szCs w:val="20"/>
          </w:rPr>
          <w:t>50</w:t>
        </w:r>
        <w:r w:rsidR="00533001" w:rsidRPr="001C7F76">
          <w:rPr>
            <w:noProof/>
            <w:webHidden/>
            <w:szCs w:val="20"/>
          </w:rPr>
          <w:fldChar w:fldCharType="end"/>
        </w:r>
      </w:hyperlink>
    </w:p>
    <w:p w14:paraId="35730E02" w14:textId="07D59985" w:rsidR="000C132F" w:rsidRPr="001C7F76" w:rsidRDefault="008F4E14">
      <w:pPr>
        <w:pStyle w:val="Spisilustracji"/>
        <w:tabs>
          <w:tab w:val="right" w:leader="dot" w:pos="9062"/>
        </w:tabs>
        <w:rPr>
          <w:rFonts w:eastAsiaTheme="minorEastAsia" w:cstheme="minorBidi"/>
          <w:noProof/>
          <w:szCs w:val="20"/>
        </w:rPr>
      </w:pPr>
      <w:hyperlink w:anchor="_Toc44076555" w:history="1">
        <w:r w:rsidR="000C132F" w:rsidRPr="001C7F76">
          <w:rPr>
            <w:rStyle w:val="Hipercze"/>
            <w:rFonts w:ascii="Verdana" w:hAnsi="Verdana"/>
            <w:noProof/>
            <w:sz w:val="20"/>
            <w:szCs w:val="20"/>
          </w:rPr>
          <w:t>Tabela 13.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budynków administracji publicznej, mienie gminy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_Toc44076555 \h </w:instrText>
        </w:r>
        <w:r w:rsidR="00533001" w:rsidRPr="001C7F76">
          <w:rPr>
            <w:noProof/>
            <w:webHidden/>
            <w:szCs w:val="20"/>
          </w:rPr>
        </w:r>
        <w:r w:rsidR="00533001" w:rsidRPr="001C7F76">
          <w:rPr>
            <w:noProof/>
            <w:webHidden/>
            <w:szCs w:val="20"/>
          </w:rPr>
          <w:fldChar w:fldCharType="separate"/>
        </w:r>
        <w:r w:rsidR="002C2686">
          <w:rPr>
            <w:noProof/>
            <w:webHidden/>
            <w:szCs w:val="20"/>
          </w:rPr>
          <w:t>51</w:t>
        </w:r>
        <w:r w:rsidR="00533001" w:rsidRPr="001C7F76">
          <w:rPr>
            <w:noProof/>
            <w:webHidden/>
            <w:szCs w:val="20"/>
          </w:rPr>
          <w:fldChar w:fldCharType="end"/>
        </w:r>
      </w:hyperlink>
    </w:p>
    <w:p w14:paraId="19ED353A" w14:textId="4C4875EC" w:rsidR="000C132F" w:rsidRPr="001C7F76" w:rsidRDefault="008F4E14">
      <w:pPr>
        <w:pStyle w:val="Spisilustracji"/>
        <w:tabs>
          <w:tab w:val="right" w:leader="dot" w:pos="9062"/>
        </w:tabs>
        <w:rPr>
          <w:rFonts w:eastAsiaTheme="minorEastAsia" w:cstheme="minorBidi"/>
          <w:noProof/>
          <w:szCs w:val="20"/>
        </w:rPr>
      </w:pPr>
      <w:hyperlink w:anchor="_Toc44076556" w:history="1">
        <w:r w:rsidR="000C132F" w:rsidRPr="001C7F76">
          <w:rPr>
            <w:rStyle w:val="Hipercze"/>
            <w:rFonts w:ascii="Verdana" w:hAnsi="Verdana"/>
            <w:noProof/>
            <w:sz w:val="20"/>
            <w:szCs w:val="20"/>
          </w:rPr>
          <w:t>Tabela 14. Zużycie energii w sektorze oświetlenia publicznego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_Toc44076556 \h </w:instrText>
        </w:r>
        <w:r w:rsidR="00533001" w:rsidRPr="001C7F76">
          <w:rPr>
            <w:noProof/>
            <w:webHidden/>
            <w:szCs w:val="20"/>
          </w:rPr>
        </w:r>
        <w:r w:rsidR="00533001" w:rsidRPr="001C7F76">
          <w:rPr>
            <w:noProof/>
            <w:webHidden/>
            <w:szCs w:val="20"/>
          </w:rPr>
          <w:fldChar w:fldCharType="separate"/>
        </w:r>
        <w:r w:rsidR="002C2686">
          <w:rPr>
            <w:noProof/>
            <w:webHidden/>
            <w:szCs w:val="20"/>
          </w:rPr>
          <w:t>52</w:t>
        </w:r>
        <w:r w:rsidR="00533001" w:rsidRPr="001C7F76">
          <w:rPr>
            <w:noProof/>
            <w:webHidden/>
            <w:szCs w:val="20"/>
          </w:rPr>
          <w:fldChar w:fldCharType="end"/>
        </w:r>
      </w:hyperlink>
    </w:p>
    <w:p w14:paraId="3C1FA506" w14:textId="511D0C4C" w:rsidR="000C132F" w:rsidRPr="001C7F76" w:rsidRDefault="008F4E14">
      <w:pPr>
        <w:pStyle w:val="Spisilustracji"/>
        <w:tabs>
          <w:tab w:val="right" w:leader="dot" w:pos="9062"/>
        </w:tabs>
        <w:rPr>
          <w:rFonts w:eastAsiaTheme="minorEastAsia" w:cstheme="minorBidi"/>
          <w:noProof/>
          <w:szCs w:val="20"/>
        </w:rPr>
      </w:pPr>
      <w:hyperlink w:anchor="_Toc44076557" w:history="1">
        <w:r w:rsidR="000C132F" w:rsidRPr="001C7F76">
          <w:rPr>
            <w:rStyle w:val="Hipercze"/>
            <w:rFonts w:ascii="Verdana" w:hAnsi="Verdana"/>
            <w:noProof/>
            <w:sz w:val="20"/>
            <w:szCs w:val="20"/>
          </w:rPr>
          <w:t>Tabela 15.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oświetlenia publicznego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_Toc44076557 \h </w:instrText>
        </w:r>
        <w:r w:rsidR="00533001" w:rsidRPr="001C7F76">
          <w:rPr>
            <w:noProof/>
            <w:webHidden/>
            <w:szCs w:val="20"/>
          </w:rPr>
        </w:r>
        <w:r w:rsidR="00533001" w:rsidRPr="001C7F76">
          <w:rPr>
            <w:noProof/>
            <w:webHidden/>
            <w:szCs w:val="20"/>
          </w:rPr>
          <w:fldChar w:fldCharType="separate"/>
        </w:r>
        <w:r w:rsidR="002C2686">
          <w:rPr>
            <w:noProof/>
            <w:webHidden/>
            <w:szCs w:val="20"/>
          </w:rPr>
          <w:t>52</w:t>
        </w:r>
        <w:r w:rsidR="00533001" w:rsidRPr="001C7F76">
          <w:rPr>
            <w:noProof/>
            <w:webHidden/>
            <w:szCs w:val="20"/>
          </w:rPr>
          <w:fldChar w:fldCharType="end"/>
        </w:r>
      </w:hyperlink>
    </w:p>
    <w:p w14:paraId="250A9E70" w14:textId="23C6C9E1" w:rsidR="000C132F" w:rsidRPr="001C7F76" w:rsidRDefault="008F4E14">
      <w:pPr>
        <w:pStyle w:val="Spisilustracji"/>
        <w:tabs>
          <w:tab w:val="right" w:leader="dot" w:pos="9062"/>
        </w:tabs>
        <w:rPr>
          <w:rFonts w:eastAsiaTheme="minorEastAsia" w:cstheme="minorBidi"/>
          <w:noProof/>
          <w:szCs w:val="20"/>
        </w:rPr>
      </w:pPr>
      <w:hyperlink w:anchor="_Toc44076558" w:history="1">
        <w:r w:rsidR="000C132F" w:rsidRPr="001C7F76">
          <w:rPr>
            <w:rStyle w:val="Hipercze"/>
            <w:rFonts w:ascii="Verdana" w:hAnsi="Verdana"/>
            <w:noProof/>
            <w:sz w:val="20"/>
            <w:szCs w:val="20"/>
          </w:rPr>
          <w:t>Tabela 16. Zużycie nośników energii w sektorze mieszkalnictwa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_Toc44076558 \h </w:instrText>
        </w:r>
        <w:r w:rsidR="00533001" w:rsidRPr="001C7F76">
          <w:rPr>
            <w:noProof/>
            <w:webHidden/>
            <w:szCs w:val="20"/>
          </w:rPr>
        </w:r>
        <w:r w:rsidR="00533001" w:rsidRPr="001C7F76">
          <w:rPr>
            <w:noProof/>
            <w:webHidden/>
            <w:szCs w:val="20"/>
          </w:rPr>
          <w:fldChar w:fldCharType="separate"/>
        </w:r>
        <w:r w:rsidR="002C2686">
          <w:rPr>
            <w:noProof/>
            <w:webHidden/>
            <w:szCs w:val="20"/>
          </w:rPr>
          <w:t>53</w:t>
        </w:r>
        <w:r w:rsidR="00533001" w:rsidRPr="001C7F76">
          <w:rPr>
            <w:noProof/>
            <w:webHidden/>
            <w:szCs w:val="20"/>
          </w:rPr>
          <w:fldChar w:fldCharType="end"/>
        </w:r>
      </w:hyperlink>
    </w:p>
    <w:p w14:paraId="236CFE90" w14:textId="329F995F" w:rsidR="000C132F" w:rsidRPr="001C7F76" w:rsidRDefault="008F4E14">
      <w:pPr>
        <w:pStyle w:val="Spisilustracji"/>
        <w:tabs>
          <w:tab w:val="right" w:leader="dot" w:pos="9062"/>
        </w:tabs>
        <w:rPr>
          <w:rFonts w:eastAsiaTheme="minorEastAsia" w:cstheme="minorBidi"/>
          <w:noProof/>
          <w:szCs w:val="20"/>
        </w:rPr>
      </w:pPr>
      <w:hyperlink w:anchor="_Toc44076559" w:history="1">
        <w:r w:rsidR="000C132F" w:rsidRPr="001C7F76">
          <w:rPr>
            <w:rStyle w:val="Hipercze"/>
            <w:rFonts w:ascii="Verdana" w:hAnsi="Verdana"/>
            <w:noProof/>
            <w:sz w:val="20"/>
            <w:szCs w:val="20"/>
          </w:rPr>
          <w:t>Tabela 17.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mieszkalnictwa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_Toc44076559 \h </w:instrText>
        </w:r>
        <w:r w:rsidR="00533001" w:rsidRPr="001C7F76">
          <w:rPr>
            <w:noProof/>
            <w:webHidden/>
            <w:szCs w:val="20"/>
          </w:rPr>
        </w:r>
        <w:r w:rsidR="00533001" w:rsidRPr="001C7F76">
          <w:rPr>
            <w:noProof/>
            <w:webHidden/>
            <w:szCs w:val="20"/>
          </w:rPr>
          <w:fldChar w:fldCharType="separate"/>
        </w:r>
        <w:r w:rsidR="002C2686">
          <w:rPr>
            <w:noProof/>
            <w:webHidden/>
            <w:szCs w:val="20"/>
          </w:rPr>
          <w:t>54</w:t>
        </w:r>
        <w:r w:rsidR="00533001" w:rsidRPr="001C7F76">
          <w:rPr>
            <w:noProof/>
            <w:webHidden/>
            <w:szCs w:val="20"/>
          </w:rPr>
          <w:fldChar w:fldCharType="end"/>
        </w:r>
      </w:hyperlink>
    </w:p>
    <w:p w14:paraId="276EA5EB" w14:textId="349320B2" w:rsidR="000C132F" w:rsidRPr="001C7F76" w:rsidRDefault="008F4E14">
      <w:pPr>
        <w:pStyle w:val="Spisilustracji"/>
        <w:tabs>
          <w:tab w:val="right" w:leader="dot" w:pos="9062"/>
        </w:tabs>
        <w:rPr>
          <w:rFonts w:eastAsiaTheme="minorEastAsia" w:cstheme="minorBidi"/>
          <w:noProof/>
          <w:szCs w:val="20"/>
        </w:rPr>
      </w:pPr>
      <w:hyperlink w:anchor="_Toc44076560" w:history="1">
        <w:r w:rsidR="000C132F" w:rsidRPr="001C7F76">
          <w:rPr>
            <w:rStyle w:val="Hipercze"/>
            <w:rFonts w:ascii="Verdana" w:hAnsi="Verdana"/>
            <w:noProof/>
            <w:sz w:val="20"/>
            <w:szCs w:val="20"/>
          </w:rPr>
          <w:t>Tabela 18. Zużycie nośników energii w sektorze transportu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_Toc44076560 \h </w:instrText>
        </w:r>
        <w:r w:rsidR="00533001" w:rsidRPr="001C7F76">
          <w:rPr>
            <w:noProof/>
            <w:webHidden/>
            <w:szCs w:val="20"/>
          </w:rPr>
        </w:r>
        <w:r w:rsidR="00533001" w:rsidRPr="001C7F76">
          <w:rPr>
            <w:noProof/>
            <w:webHidden/>
            <w:szCs w:val="20"/>
          </w:rPr>
          <w:fldChar w:fldCharType="separate"/>
        </w:r>
        <w:r w:rsidR="002C2686">
          <w:rPr>
            <w:noProof/>
            <w:webHidden/>
            <w:szCs w:val="20"/>
          </w:rPr>
          <w:t>56</w:t>
        </w:r>
        <w:r w:rsidR="00533001" w:rsidRPr="001C7F76">
          <w:rPr>
            <w:noProof/>
            <w:webHidden/>
            <w:szCs w:val="20"/>
          </w:rPr>
          <w:fldChar w:fldCharType="end"/>
        </w:r>
      </w:hyperlink>
    </w:p>
    <w:p w14:paraId="5ADFE669" w14:textId="196A983B" w:rsidR="000C132F" w:rsidRPr="001C7F76" w:rsidRDefault="008F4E14">
      <w:pPr>
        <w:pStyle w:val="Spisilustracji"/>
        <w:tabs>
          <w:tab w:val="right" w:leader="dot" w:pos="9062"/>
        </w:tabs>
        <w:rPr>
          <w:rFonts w:eastAsiaTheme="minorEastAsia" w:cstheme="minorBidi"/>
          <w:noProof/>
          <w:szCs w:val="20"/>
        </w:rPr>
      </w:pPr>
      <w:hyperlink w:anchor="_Toc44076561" w:history="1">
        <w:r w:rsidR="000C132F" w:rsidRPr="001C7F76">
          <w:rPr>
            <w:rStyle w:val="Hipercze"/>
            <w:rFonts w:ascii="Verdana" w:hAnsi="Verdana"/>
            <w:noProof/>
            <w:sz w:val="20"/>
            <w:szCs w:val="20"/>
          </w:rPr>
          <w:t>Tabela 19.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transportu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_Toc44076561 \h </w:instrText>
        </w:r>
        <w:r w:rsidR="00533001" w:rsidRPr="001C7F76">
          <w:rPr>
            <w:noProof/>
            <w:webHidden/>
            <w:szCs w:val="20"/>
          </w:rPr>
        </w:r>
        <w:r w:rsidR="00533001" w:rsidRPr="001C7F76">
          <w:rPr>
            <w:noProof/>
            <w:webHidden/>
            <w:szCs w:val="20"/>
          </w:rPr>
          <w:fldChar w:fldCharType="separate"/>
        </w:r>
        <w:r w:rsidR="002C2686">
          <w:rPr>
            <w:noProof/>
            <w:webHidden/>
            <w:szCs w:val="20"/>
          </w:rPr>
          <w:t>57</w:t>
        </w:r>
        <w:r w:rsidR="00533001" w:rsidRPr="001C7F76">
          <w:rPr>
            <w:noProof/>
            <w:webHidden/>
            <w:szCs w:val="20"/>
          </w:rPr>
          <w:fldChar w:fldCharType="end"/>
        </w:r>
      </w:hyperlink>
    </w:p>
    <w:p w14:paraId="5A973345" w14:textId="37114C28" w:rsidR="000C132F" w:rsidRPr="001C7F76" w:rsidRDefault="008F4E14">
      <w:pPr>
        <w:pStyle w:val="Spisilustracji"/>
        <w:tabs>
          <w:tab w:val="right" w:leader="dot" w:pos="9062"/>
        </w:tabs>
        <w:rPr>
          <w:rFonts w:eastAsiaTheme="minorEastAsia" w:cstheme="minorBidi"/>
          <w:noProof/>
          <w:szCs w:val="20"/>
        </w:rPr>
      </w:pPr>
      <w:hyperlink w:anchor="_Toc44076562" w:history="1">
        <w:r w:rsidR="000C132F" w:rsidRPr="001C7F76">
          <w:rPr>
            <w:rStyle w:val="Hipercze"/>
            <w:rFonts w:ascii="Verdana" w:hAnsi="Verdana"/>
            <w:noProof/>
            <w:sz w:val="20"/>
            <w:szCs w:val="20"/>
          </w:rPr>
          <w:t>Tabela 20. Zużycie nośników energii w sektorze usług, handlu, przemysłu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_Toc44076562 \h </w:instrText>
        </w:r>
        <w:r w:rsidR="00533001" w:rsidRPr="001C7F76">
          <w:rPr>
            <w:noProof/>
            <w:webHidden/>
            <w:szCs w:val="20"/>
          </w:rPr>
        </w:r>
        <w:r w:rsidR="00533001" w:rsidRPr="001C7F76">
          <w:rPr>
            <w:noProof/>
            <w:webHidden/>
            <w:szCs w:val="20"/>
          </w:rPr>
          <w:fldChar w:fldCharType="separate"/>
        </w:r>
        <w:r w:rsidR="002C2686">
          <w:rPr>
            <w:noProof/>
            <w:webHidden/>
            <w:szCs w:val="20"/>
          </w:rPr>
          <w:t>58</w:t>
        </w:r>
        <w:r w:rsidR="00533001" w:rsidRPr="001C7F76">
          <w:rPr>
            <w:noProof/>
            <w:webHidden/>
            <w:szCs w:val="20"/>
          </w:rPr>
          <w:fldChar w:fldCharType="end"/>
        </w:r>
      </w:hyperlink>
    </w:p>
    <w:p w14:paraId="7596B1D5" w14:textId="72863440" w:rsidR="000C132F" w:rsidRPr="001C7F76" w:rsidRDefault="008F4E14">
      <w:pPr>
        <w:pStyle w:val="Spisilustracji"/>
        <w:tabs>
          <w:tab w:val="right" w:leader="dot" w:pos="9062"/>
        </w:tabs>
        <w:rPr>
          <w:rFonts w:eastAsiaTheme="minorEastAsia" w:cstheme="minorBidi"/>
          <w:noProof/>
          <w:szCs w:val="20"/>
        </w:rPr>
      </w:pPr>
      <w:hyperlink w:anchor="_Toc44076563" w:history="1">
        <w:r w:rsidR="000C132F" w:rsidRPr="001C7F76">
          <w:rPr>
            <w:rStyle w:val="Hipercze"/>
            <w:rFonts w:ascii="Verdana" w:hAnsi="Verdana"/>
            <w:noProof/>
            <w:sz w:val="20"/>
            <w:szCs w:val="20"/>
          </w:rPr>
          <w:t>Tabela 21.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usług, handlu, przemysłu w Gminie Policie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_Toc44076563 \h </w:instrText>
        </w:r>
        <w:r w:rsidR="00533001" w:rsidRPr="001C7F76">
          <w:rPr>
            <w:noProof/>
            <w:webHidden/>
            <w:szCs w:val="20"/>
          </w:rPr>
        </w:r>
        <w:r w:rsidR="00533001" w:rsidRPr="001C7F76">
          <w:rPr>
            <w:noProof/>
            <w:webHidden/>
            <w:szCs w:val="20"/>
          </w:rPr>
          <w:fldChar w:fldCharType="separate"/>
        </w:r>
        <w:r w:rsidR="002C2686">
          <w:rPr>
            <w:noProof/>
            <w:webHidden/>
            <w:szCs w:val="20"/>
          </w:rPr>
          <w:t>59</w:t>
        </w:r>
        <w:r w:rsidR="00533001" w:rsidRPr="001C7F76">
          <w:rPr>
            <w:noProof/>
            <w:webHidden/>
            <w:szCs w:val="20"/>
          </w:rPr>
          <w:fldChar w:fldCharType="end"/>
        </w:r>
      </w:hyperlink>
    </w:p>
    <w:p w14:paraId="31313B6E" w14:textId="16D0B64A" w:rsidR="000C132F" w:rsidRPr="001C7F76" w:rsidRDefault="008F4E14">
      <w:pPr>
        <w:pStyle w:val="Spisilustracji"/>
        <w:tabs>
          <w:tab w:val="right" w:leader="dot" w:pos="9062"/>
        </w:tabs>
        <w:rPr>
          <w:rFonts w:eastAsiaTheme="minorEastAsia" w:cstheme="minorBidi"/>
          <w:noProof/>
          <w:szCs w:val="20"/>
        </w:rPr>
      </w:pPr>
      <w:hyperlink w:anchor="_Toc44076564" w:history="1">
        <w:r w:rsidR="000C132F" w:rsidRPr="001C7F76">
          <w:rPr>
            <w:rStyle w:val="Hipercze"/>
            <w:rFonts w:ascii="Verdana" w:hAnsi="Verdana"/>
            <w:noProof/>
            <w:sz w:val="20"/>
            <w:szCs w:val="20"/>
          </w:rPr>
          <w:t>Tabela 22. Zużycie energii w poszczególnych sektorach odbiorców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_Toc44076564 \h </w:instrText>
        </w:r>
        <w:r w:rsidR="00533001" w:rsidRPr="001C7F76">
          <w:rPr>
            <w:noProof/>
            <w:webHidden/>
            <w:szCs w:val="20"/>
          </w:rPr>
        </w:r>
        <w:r w:rsidR="00533001" w:rsidRPr="001C7F76">
          <w:rPr>
            <w:noProof/>
            <w:webHidden/>
            <w:szCs w:val="20"/>
          </w:rPr>
          <w:fldChar w:fldCharType="separate"/>
        </w:r>
        <w:r w:rsidR="002C2686">
          <w:rPr>
            <w:noProof/>
            <w:webHidden/>
            <w:szCs w:val="20"/>
          </w:rPr>
          <w:t>60</w:t>
        </w:r>
        <w:r w:rsidR="00533001" w:rsidRPr="001C7F76">
          <w:rPr>
            <w:noProof/>
            <w:webHidden/>
            <w:szCs w:val="20"/>
          </w:rPr>
          <w:fldChar w:fldCharType="end"/>
        </w:r>
      </w:hyperlink>
    </w:p>
    <w:p w14:paraId="48C1B8F6" w14:textId="4698B057" w:rsidR="000C132F" w:rsidRPr="001C7F76" w:rsidRDefault="008F4E14">
      <w:pPr>
        <w:pStyle w:val="Spisilustracji"/>
        <w:tabs>
          <w:tab w:val="right" w:leader="dot" w:pos="9062"/>
        </w:tabs>
        <w:rPr>
          <w:rFonts w:eastAsiaTheme="minorEastAsia" w:cstheme="minorBidi"/>
          <w:noProof/>
          <w:szCs w:val="20"/>
        </w:rPr>
      </w:pPr>
      <w:hyperlink w:anchor="_Toc44076565" w:history="1">
        <w:r w:rsidR="000C132F" w:rsidRPr="001C7F76">
          <w:rPr>
            <w:rStyle w:val="Hipercze"/>
            <w:rFonts w:ascii="Verdana" w:hAnsi="Verdana"/>
            <w:noProof/>
            <w:sz w:val="20"/>
            <w:szCs w:val="20"/>
          </w:rPr>
          <w:t>Tabela 23.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odbiorców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_Toc44076565 \h </w:instrText>
        </w:r>
        <w:r w:rsidR="00533001" w:rsidRPr="001C7F76">
          <w:rPr>
            <w:noProof/>
            <w:webHidden/>
            <w:szCs w:val="20"/>
          </w:rPr>
        </w:r>
        <w:r w:rsidR="00533001" w:rsidRPr="001C7F76">
          <w:rPr>
            <w:noProof/>
            <w:webHidden/>
            <w:szCs w:val="20"/>
          </w:rPr>
          <w:fldChar w:fldCharType="separate"/>
        </w:r>
        <w:r w:rsidR="002C2686">
          <w:rPr>
            <w:noProof/>
            <w:webHidden/>
            <w:szCs w:val="20"/>
          </w:rPr>
          <w:t>61</w:t>
        </w:r>
        <w:r w:rsidR="00533001" w:rsidRPr="001C7F76">
          <w:rPr>
            <w:noProof/>
            <w:webHidden/>
            <w:szCs w:val="20"/>
          </w:rPr>
          <w:fldChar w:fldCharType="end"/>
        </w:r>
      </w:hyperlink>
    </w:p>
    <w:p w14:paraId="4AE19294" w14:textId="456812CC" w:rsidR="000C132F" w:rsidRPr="001C7F76" w:rsidRDefault="008F4E14">
      <w:pPr>
        <w:pStyle w:val="Spisilustracji"/>
        <w:tabs>
          <w:tab w:val="right" w:leader="dot" w:pos="9062"/>
        </w:tabs>
        <w:rPr>
          <w:rFonts w:eastAsiaTheme="minorEastAsia" w:cstheme="minorBidi"/>
          <w:noProof/>
          <w:szCs w:val="20"/>
        </w:rPr>
      </w:pPr>
      <w:hyperlink w:anchor="_Toc44076566" w:history="1">
        <w:r w:rsidR="000C132F" w:rsidRPr="001C7F76">
          <w:rPr>
            <w:rStyle w:val="Hipercze"/>
            <w:rFonts w:ascii="Verdana" w:hAnsi="Verdana"/>
            <w:noProof/>
            <w:sz w:val="20"/>
            <w:szCs w:val="20"/>
          </w:rPr>
          <w:t>Tabela 24. Harmonogram rzeczowo-finansowy działań planowanych do realizacji na terenie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_Toc44076566 \h </w:instrText>
        </w:r>
        <w:r w:rsidR="00533001" w:rsidRPr="001C7F76">
          <w:rPr>
            <w:noProof/>
            <w:webHidden/>
            <w:szCs w:val="20"/>
          </w:rPr>
        </w:r>
        <w:r w:rsidR="00533001" w:rsidRPr="001C7F76">
          <w:rPr>
            <w:noProof/>
            <w:webHidden/>
            <w:szCs w:val="20"/>
          </w:rPr>
          <w:fldChar w:fldCharType="separate"/>
        </w:r>
        <w:r w:rsidR="002C2686">
          <w:rPr>
            <w:noProof/>
            <w:webHidden/>
            <w:szCs w:val="20"/>
          </w:rPr>
          <w:t>67</w:t>
        </w:r>
        <w:r w:rsidR="00533001" w:rsidRPr="001C7F76">
          <w:rPr>
            <w:noProof/>
            <w:webHidden/>
            <w:szCs w:val="20"/>
          </w:rPr>
          <w:fldChar w:fldCharType="end"/>
        </w:r>
      </w:hyperlink>
    </w:p>
    <w:p w14:paraId="4AC1101B" w14:textId="2FB3879D" w:rsidR="000C132F" w:rsidRPr="001C7F76" w:rsidRDefault="008F4E14">
      <w:pPr>
        <w:pStyle w:val="Spisilustracji"/>
        <w:tabs>
          <w:tab w:val="right" w:leader="dot" w:pos="9062"/>
        </w:tabs>
        <w:rPr>
          <w:rFonts w:eastAsiaTheme="minorEastAsia" w:cstheme="minorBidi"/>
          <w:noProof/>
          <w:szCs w:val="20"/>
        </w:rPr>
      </w:pPr>
      <w:hyperlink w:anchor="_Toc44076567" w:history="1">
        <w:r w:rsidR="000C132F" w:rsidRPr="001C7F76">
          <w:rPr>
            <w:rStyle w:val="Hipercze"/>
            <w:rFonts w:ascii="Verdana" w:hAnsi="Verdana"/>
            <w:noProof/>
            <w:sz w:val="20"/>
            <w:szCs w:val="20"/>
          </w:rPr>
          <w:t>Tabela 25. Działania zrealizowane w latach 2014-20</w:t>
        </w:r>
        <w:r w:rsidR="00F82C66">
          <w:rPr>
            <w:rStyle w:val="Hipercze"/>
            <w:rFonts w:ascii="Verdana" w:hAnsi="Verdana"/>
            <w:noProof/>
            <w:sz w:val="20"/>
            <w:szCs w:val="20"/>
          </w:rPr>
          <w:t>21</w:t>
        </w:r>
        <w:r w:rsidR="000C132F" w:rsidRPr="001C7F76">
          <w:rPr>
            <w:rStyle w:val="Hipercze"/>
            <w:rFonts w:ascii="Verdana" w:hAnsi="Verdana"/>
            <w:noProof/>
            <w:sz w:val="20"/>
            <w:szCs w:val="20"/>
          </w:rPr>
          <w:t>.</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_Toc44076567 \h </w:instrText>
        </w:r>
        <w:r w:rsidR="00533001" w:rsidRPr="001C7F76">
          <w:rPr>
            <w:noProof/>
            <w:webHidden/>
            <w:szCs w:val="20"/>
          </w:rPr>
        </w:r>
        <w:r w:rsidR="00533001" w:rsidRPr="001C7F76">
          <w:rPr>
            <w:noProof/>
            <w:webHidden/>
            <w:szCs w:val="20"/>
          </w:rPr>
          <w:fldChar w:fldCharType="separate"/>
        </w:r>
        <w:r w:rsidR="002C2686">
          <w:rPr>
            <w:noProof/>
            <w:webHidden/>
            <w:szCs w:val="20"/>
          </w:rPr>
          <w:t>73</w:t>
        </w:r>
        <w:r w:rsidR="00533001" w:rsidRPr="001C7F76">
          <w:rPr>
            <w:noProof/>
            <w:webHidden/>
            <w:szCs w:val="20"/>
          </w:rPr>
          <w:fldChar w:fldCharType="end"/>
        </w:r>
      </w:hyperlink>
    </w:p>
    <w:p w14:paraId="6B93BB91" w14:textId="110992CE" w:rsidR="000C132F" w:rsidRPr="001C7F76" w:rsidRDefault="008F4E14">
      <w:pPr>
        <w:pStyle w:val="Spisilustracji"/>
        <w:tabs>
          <w:tab w:val="right" w:leader="dot" w:pos="9062"/>
        </w:tabs>
        <w:rPr>
          <w:rFonts w:eastAsiaTheme="minorEastAsia" w:cstheme="minorBidi"/>
          <w:noProof/>
          <w:szCs w:val="20"/>
        </w:rPr>
      </w:pPr>
      <w:hyperlink w:anchor="_Toc44076568" w:history="1">
        <w:r w:rsidR="000C132F" w:rsidRPr="001C7F76">
          <w:rPr>
            <w:rStyle w:val="Hipercze"/>
            <w:rFonts w:ascii="Verdana" w:hAnsi="Verdana"/>
            <w:noProof/>
            <w:sz w:val="20"/>
            <w:szCs w:val="20"/>
          </w:rPr>
          <w:t>Tabela 26. Zużycie energii w poszczególnych sektorach w roku 2020 na podstawie scenariusza BAU.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_Toc44076568 \h </w:instrText>
        </w:r>
        <w:r w:rsidR="00533001" w:rsidRPr="001C7F76">
          <w:rPr>
            <w:noProof/>
            <w:webHidden/>
            <w:szCs w:val="20"/>
          </w:rPr>
        </w:r>
        <w:r w:rsidR="00533001" w:rsidRPr="001C7F76">
          <w:rPr>
            <w:noProof/>
            <w:webHidden/>
            <w:szCs w:val="20"/>
          </w:rPr>
          <w:fldChar w:fldCharType="separate"/>
        </w:r>
        <w:r w:rsidR="002C2686">
          <w:rPr>
            <w:noProof/>
            <w:webHidden/>
            <w:szCs w:val="20"/>
          </w:rPr>
          <w:t>76</w:t>
        </w:r>
        <w:r w:rsidR="00533001" w:rsidRPr="001C7F76">
          <w:rPr>
            <w:noProof/>
            <w:webHidden/>
            <w:szCs w:val="20"/>
          </w:rPr>
          <w:fldChar w:fldCharType="end"/>
        </w:r>
      </w:hyperlink>
    </w:p>
    <w:p w14:paraId="1D8F88C3" w14:textId="53B23A88" w:rsidR="000C132F" w:rsidRPr="001C7F76" w:rsidRDefault="008F4E14">
      <w:pPr>
        <w:pStyle w:val="Spisilustracji"/>
        <w:tabs>
          <w:tab w:val="right" w:leader="dot" w:pos="9062"/>
        </w:tabs>
        <w:rPr>
          <w:rFonts w:eastAsiaTheme="minorEastAsia" w:cstheme="minorBidi"/>
          <w:noProof/>
          <w:szCs w:val="20"/>
        </w:rPr>
      </w:pPr>
      <w:hyperlink w:anchor="_Toc44076569" w:history="1">
        <w:r w:rsidR="000C132F" w:rsidRPr="001C7F76">
          <w:rPr>
            <w:rStyle w:val="Hipercze"/>
            <w:rFonts w:ascii="Verdana" w:hAnsi="Verdana"/>
            <w:noProof/>
            <w:sz w:val="20"/>
            <w:szCs w:val="20"/>
          </w:rPr>
          <w:t>Tabela 27.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w roku 2020 na podstawie scenariusza BAU.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_Toc44076569 \h </w:instrText>
        </w:r>
        <w:r w:rsidR="00533001" w:rsidRPr="001C7F76">
          <w:rPr>
            <w:noProof/>
            <w:webHidden/>
            <w:szCs w:val="20"/>
          </w:rPr>
        </w:r>
        <w:r w:rsidR="00533001" w:rsidRPr="001C7F76">
          <w:rPr>
            <w:noProof/>
            <w:webHidden/>
            <w:szCs w:val="20"/>
          </w:rPr>
          <w:fldChar w:fldCharType="separate"/>
        </w:r>
        <w:r w:rsidR="002C2686">
          <w:rPr>
            <w:noProof/>
            <w:webHidden/>
            <w:szCs w:val="20"/>
          </w:rPr>
          <w:t>77</w:t>
        </w:r>
        <w:r w:rsidR="00533001" w:rsidRPr="001C7F76">
          <w:rPr>
            <w:noProof/>
            <w:webHidden/>
            <w:szCs w:val="20"/>
          </w:rPr>
          <w:fldChar w:fldCharType="end"/>
        </w:r>
      </w:hyperlink>
    </w:p>
    <w:p w14:paraId="267E67A6" w14:textId="780DCBA6" w:rsidR="000C132F" w:rsidRPr="001C7F76" w:rsidRDefault="008F4E14">
      <w:pPr>
        <w:pStyle w:val="Spisilustracji"/>
        <w:tabs>
          <w:tab w:val="right" w:leader="dot" w:pos="9062"/>
        </w:tabs>
        <w:rPr>
          <w:rFonts w:eastAsiaTheme="minorEastAsia" w:cstheme="minorBidi"/>
          <w:noProof/>
          <w:szCs w:val="20"/>
        </w:rPr>
      </w:pPr>
      <w:hyperlink w:anchor="_Toc44076570" w:history="1">
        <w:r w:rsidR="000C132F" w:rsidRPr="001C7F76">
          <w:rPr>
            <w:rStyle w:val="Hipercze"/>
            <w:rFonts w:ascii="Verdana" w:hAnsi="Verdana"/>
            <w:noProof/>
            <w:sz w:val="20"/>
            <w:szCs w:val="20"/>
          </w:rPr>
          <w:t>Tabela 28. Produkcja energii z OZE w latach 2013, 2017 i 2020.</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_Toc44076570 \h </w:instrText>
        </w:r>
        <w:r w:rsidR="00533001" w:rsidRPr="001C7F76">
          <w:rPr>
            <w:noProof/>
            <w:webHidden/>
            <w:szCs w:val="20"/>
          </w:rPr>
        </w:r>
        <w:r w:rsidR="00533001" w:rsidRPr="001C7F76">
          <w:rPr>
            <w:noProof/>
            <w:webHidden/>
            <w:szCs w:val="20"/>
          </w:rPr>
          <w:fldChar w:fldCharType="separate"/>
        </w:r>
        <w:r w:rsidR="002C2686">
          <w:rPr>
            <w:noProof/>
            <w:webHidden/>
            <w:szCs w:val="20"/>
          </w:rPr>
          <w:t>78</w:t>
        </w:r>
        <w:r w:rsidR="00533001" w:rsidRPr="001C7F76">
          <w:rPr>
            <w:noProof/>
            <w:webHidden/>
            <w:szCs w:val="20"/>
          </w:rPr>
          <w:fldChar w:fldCharType="end"/>
        </w:r>
      </w:hyperlink>
    </w:p>
    <w:p w14:paraId="5A5B17BB" w14:textId="7C8E5EB7" w:rsidR="000C132F" w:rsidRPr="001C7F76" w:rsidRDefault="008F4E14">
      <w:pPr>
        <w:pStyle w:val="Spisilustracji"/>
        <w:tabs>
          <w:tab w:val="right" w:leader="dot" w:pos="9062"/>
        </w:tabs>
        <w:rPr>
          <w:rFonts w:eastAsiaTheme="minorEastAsia" w:cstheme="minorBidi"/>
          <w:noProof/>
          <w:szCs w:val="20"/>
        </w:rPr>
      </w:pPr>
      <w:hyperlink w:anchor="_Toc44076571" w:history="1">
        <w:r w:rsidR="000C132F" w:rsidRPr="001C7F76">
          <w:rPr>
            <w:rStyle w:val="Hipercze"/>
            <w:rFonts w:ascii="Verdana" w:hAnsi="Verdana"/>
            <w:noProof/>
            <w:sz w:val="20"/>
            <w:szCs w:val="20"/>
          </w:rPr>
          <w:t>Tabela 29. Porównanie zużycia energii w poszczególnych sektorach w latach 2013, 2017 i 2020 wraz z tendencją zmian.</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_Toc44076571 \h </w:instrText>
        </w:r>
        <w:r w:rsidR="00533001" w:rsidRPr="001C7F76">
          <w:rPr>
            <w:noProof/>
            <w:webHidden/>
            <w:szCs w:val="20"/>
          </w:rPr>
        </w:r>
        <w:r w:rsidR="00533001" w:rsidRPr="001C7F76">
          <w:rPr>
            <w:noProof/>
            <w:webHidden/>
            <w:szCs w:val="20"/>
          </w:rPr>
          <w:fldChar w:fldCharType="separate"/>
        </w:r>
        <w:r w:rsidR="002C2686">
          <w:rPr>
            <w:noProof/>
            <w:webHidden/>
            <w:szCs w:val="20"/>
          </w:rPr>
          <w:t>78</w:t>
        </w:r>
        <w:r w:rsidR="00533001" w:rsidRPr="001C7F76">
          <w:rPr>
            <w:noProof/>
            <w:webHidden/>
            <w:szCs w:val="20"/>
          </w:rPr>
          <w:fldChar w:fldCharType="end"/>
        </w:r>
      </w:hyperlink>
    </w:p>
    <w:p w14:paraId="73AA4542" w14:textId="7EB09BE9" w:rsidR="000C132F" w:rsidRPr="001C7F76" w:rsidRDefault="008F4E14">
      <w:pPr>
        <w:pStyle w:val="Spisilustracji"/>
        <w:tabs>
          <w:tab w:val="right" w:leader="dot" w:pos="9062"/>
        </w:tabs>
        <w:rPr>
          <w:rFonts w:eastAsiaTheme="minorEastAsia" w:cstheme="minorBidi"/>
          <w:noProof/>
          <w:szCs w:val="20"/>
        </w:rPr>
      </w:pPr>
      <w:hyperlink w:anchor="_Toc44076572" w:history="1">
        <w:r w:rsidR="000C132F" w:rsidRPr="001C7F76">
          <w:rPr>
            <w:rStyle w:val="Hipercze"/>
            <w:rFonts w:ascii="Verdana" w:hAnsi="Verdana"/>
            <w:noProof/>
            <w:sz w:val="20"/>
            <w:szCs w:val="20"/>
          </w:rPr>
          <w:t>Tabela 30. Porównanie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w latach 2013, 2017 i 2020 wraz z tendencją zmian.</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_Toc44076572 \h </w:instrText>
        </w:r>
        <w:r w:rsidR="00533001" w:rsidRPr="001C7F76">
          <w:rPr>
            <w:noProof/>
            <w:webHidden/>
            <w:szCs w:val="20"/>
          </w:rPr>
        </w:r>
        <w:r w:rsidR="00533001" w:rsidRPr="001C7F76">
          <w:rPr>
            <w:noProof/>
            <w:webHidden/>
            <w:szCs w:val="20"/>
          </w:rPr>
          <w:fldChar w:fldCharType="separate"/>
        </w:r>
        <w:r w:rsidR="002C2686">
          <w:rPr>
            <w:noProof/>
            <w:webHidden/>
            <w:szCs w:val="20"/>
          </w:rPr>
          <w:t>79</w:t>
        </w:r>
        <w:r w:rsidR="00533001" w:rsidRPr="001C7F76">
          <w:rPr>
            <w:noProof/>
            <w:webHidden/>
            <w:szCs w:val="20"/>
          </w:rPr>
          <w:fldChar w:fldCharType="end"/>
        </w:r>
      </w:hyperlink>
    </w:p>
    <w:p w14:paraId="662FFD7E" w14:textId="190B0457" w:rsidR="000C132F" w:rsidRPr="001C7F76" w:rsidRDefault="008F4E14">
      <w:pPr>
        <w:pStyle w:val="Spisilustracji"/>
        <w:tabs>
          <w:tab w:val="right" w:leader="dot" w:pos="9062"/>
        </w:tabs>
        <w:rPr>
          <w:rFonts w:eastAsiaTheme="minorEastAsia" w:cstheme="minorBidi"/>
          <w:noProof/>
          <w:szCs w:val="20"/>
        </w:rPr>
      </w:pPr>
      <w:hyperlink w:anchor="_Toc44076573" w:history="1">
        <w:r w:rsidR="000C132F" w:rsidRPr="001C7F76">
          <w:rPr>
            <w:rStyle w:val="Hipercze"/>
            <w:rFonts w:ascii="Verdana" w:hAnsi="Verdana"/>
            <w:noProof/>
            <w:sz w:val="20"/>
            <w:szCs w:val="20"/>
          </w:rPr>
          <w:t>Tabela 31. Cele strategiczne i szczegółowe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_Toc44076573 \h </w:instrText>
        </w:r>
        <w:r w:rsidR="00533001" w:rsidRPr="001C7F76">
          <w:rPr>
            <w:noProof/>
            <w:webHidden/>
            <w:szCs w:val="20"/>
          </w:rPr>
        </w:r>
        <w:r w:rsidR="00533001" w:rsidRPr="001C7F76">
          <w:rPr>
            <w:noProof/>
            <w:webHidden/>
            <w:szCs w:val="20"/>
          </w:rPr>
          <w:fldChar w:fldCharType="separate"/>
        </w:r>
        <w:r w:rsidR="002C2686">
          <w:rPr>
            <w:noProof/>
            <w:webHidden/>
            <w:szCs w:val="20"/>
          </w:rPr>
          <w:t>80</w:t>
        </w:r>
        <w:r w:rsidR="00533001" w:rsidRPr="001C7F76">
          <w:rPr>
            <w:noProof/>
            <w:webHidden/>
            <w:szCs w:val="20"/>
          </w:rPr>
          <w:fldChar w:fldCharType="end"/>
        </w:r>
      </w:hyperlink>
    </w:p>
    <w:p w14:paraId="5A1CC92D" w14:textId="0DF4DA16" w:rsidR="000C132F" w:rsidRPr="001C7F76" w:rsidRDefault="008F4E14">
      <w:pPr>
        <w:pStyle w:val="Spisilustracji"/>
        <w:tabs>
          <w:tab w:val="right" w:leader="dot" w:pos="9062"/>
        </w:tabs>
        <w:rPr>
          <w:rFonts w:eastAsiaTheme="minorEastAsia" w:cstheme="minorBidi"/>
          <w:noProof/>
          <w:szCs w:val="20"/>
        </w:rPr>
      </w:pPr>
      <w:hyperlink w:anchor="_Toc44076574" w:history="1">
        <w:r w:rsidR="000C132F" w:rsidRPr="001C7F76">
          <w:rPr>
            <w:rStyle w:val="Hipercze"/>
            <w:rFonts w:ascii="Verdana" w:hAnsi="Verdana"/>
            <w:noProof/>
            <w:sz w:val="20"/>
            <w:szCs w:val="20"/>
          </w:rPr>
          <w:t>Tabela 32. Wskaźniki i cele redukcji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i zużycia energii oraz wzrostu produkcji energii z OZE na terenie Gminy Police do 2020 roku.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_Toc44076574 \h </w:instrText>
        </w:r>
        <w:r w:rsidR="00533001" w:rsidRPr="001C7F76">
          <w:rPr>
            <w:noProof/>
            <w:webHidden/>
            <w:szCs w:val="20"/>
          </w:rPr>
        </w:r>
        <w:r w:rsidR="00533001" w:rsidRPr="001C7F76">
          <w:rPr>
            <w:noProof/>
            <w:webHidden/>
            <w:szCs w:val="20"/>
          </w:rPr>
          <w:fldChar w:fldCharType="separate"/>
        </w:r>
        <w:r w:rsidR="002C2686">
          <w:rPr>
            <w:noProof/>
            <w:webHidden/>
            <w:szCs w:val="20"/>
          </w:rPr>
          <w:t>81</w:t>
        </w:r>
        <w:r w:rsidR="00533001" w:rsidRPr="001C7F76">
          <w:rPr>
            <w:noProof/>
            <w:webHidden/>
            <w:szCs w:val="20"/>
          </w:rPr>
          <w:fldChar w:fldCharType="end"/>
        </w:r>
      </w:hyperlink>
    </w:p>
    <w:p w14:paraId="1D5EAD99" w14:textId="32DC5908" w:rsidR="000C132F" w:rsidRPr="001C7F76" w:rsidRDefault="008F4E14">
      <w:pPr>
        <w:pStyle w:val="Spisilustracji"/>
        <w:tabs>
          <w:tab w:val="right" w:leader="dot" w:pos="9062"/>
        </w:tabs>
        <w:rPr>
          <w:rFonts w:eastAsiaTheme="minorEastAsia" w:cstheme="minorBidi"/>
          <w:noProof/>
          <w:szCs w:val="20"/>
        </w:rPr>
      </w:pPr>
      <w:hyperlink w:anchor="_Toc44076575" w:history="1">
        <w:r w:rsidR="000C132F" w:rsidRPr="001C7F76">
          <w:rPr>
            <w:rStyle w:val="Hipercze"/>
            <w:rFonts w:ascii="Verdana" w:hAnsi="Verdana"/>
            <w:noProof/>
            <w:sz w:val="20"/>
            <w:szCs w:val="20"/>
          </w:rPr>
          <w:t>Tabela 33. Wskaźniki i cele redukcji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i zużycia energii oraz wzrostu produkcji energii z OZE na terenie Gminy Police ze wszystkich zaplanowanych zadań.</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_Toc44076575 \h </w:instrText>
        </w:r>
        <w:r w:rsidR="00533001" w:rsidRPr="001C7F76">
          <w:rPr>
            <w:noProof/>
            <w:webHidden/>
            <w:szCs w:val="20"/>
          </w:rPr>
        </w:r>
        <w:r w:rsidR="00533001" w:rsidRPr="001C7F76">
          <w:rPr>
            <w:noProof/>
            <w:webHidden/>
            <w:szCs w:val="20"/>
          </w:rPr>
          <w:fldChar w:fldCharType="separate"/>
        </w:r>
        <w:r w:rsidR="002C2686">
          <w:rPr>
            <w:noProof/>
            <w:webHidden/>
            <w:szCs w:val="20"/>
          </w:rPr>
          <w:t>81</w:t>
        </w:r>
        <w:r w:rsidR="00533001" w:rsidRPr="001C7F76">
          <w:rPr>
            <w:noProof/>
            <w:webHidden/>
            <w:szCs w:val="20"/>
          </w:rPr>
          <w:fldChar w:fldCharType="end"/>
        </w:r>
      </w:hyperlink>
    </w:p>
    <w:p w14:paraId="54368FC9" w14:textId="0533770F" w:rsidR="000C132F" w:rsidRPr="001C7F76" w:rsidRDefault="008F4E14">
      <w:pPr>
        <w:pStyle w:val="Spisilustracji"/>
        <w:tabs>
          <w:tab w:val="right" w:leader="dot" w:pos="9062"/>
        </w:tabs>
        <w:rPr>
          <w:rFonts w:eastAsiaTheme="minorEastAsia" w:cstheme="minorBidi"/>
          <w:noProof/>
          <w:szCs w:val="20"/>
        </w:rPr>
      </w:pPr>
      <w:hyperlink w:anchor="_Toc44076576" w:history="1">
        <w:r w:rsidR="000C132F" w:rsidRPr="001C7F76">
          <w:rPr>
            <w:rStyle w:val="Hipercze"/>
            <w:rFonts w:ascii="Verdana" w:hAnsi="Verdana"/>
            <w:noProof/>
            <w:sz w:val="20"/>
            <w:szCs w:val="20"/>
          </w:rPr>
          <w:t>Tabela 34. Harmonogram wdrażania i realizacji Planu Gospodarki Niskoemisyjnej dla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_Toc44076576 \h </w:instrText>
        </w:r>
        <w:r w:rsidR="00533001" w:rsidRPr="001C7F76">
          <w:rPr>
            <w:noProof/>
            <w:webHidden/>
            <w:szCs w:val="20"/>
          </w:rPr>
        </w:r>
        <w:r w:rsidR="00533001" w:rsidRPr="001C7F76">
          <w:rPr>
            <w:noProof/>
            <w:webHidden/>
            <w:szCs w:val="20"/>
          </w:rPr>
          <w:fldChar w:fldCharType="separate"/>
        </w:r>
        <w:r w:rsidR="002C2686">
          <w:rPr>
            <w:noProof/>
            <w:webHidden/>
            <w:szCs w:val="20"/>
          </w:rPr>
          <w:t>83</w:t>
        </w:r>
        <w:r w:rsidR="00533001" w:rsidRPr="001C7F76">
          <w:rPr>
            <w:noProof/>
            <w:webHidden/>
            <w:szCs w:val="20"/>
          </w:rPr>
          <w:fldChar w:fldCharType="end"/>
        </w:r>
      </w:hyperlink>
    </w:p>
    <w:p w14:paraId="4C36FD9E" w14:textId="050A0C0F" w:rsidR="000C132F" w:rsidRPr="001C7F76" w:rsidRDefault="008F4E14">
      <w:pPr>
        <w:pStyle w:val="Spisilustracji"/>
        <w:tabs>
          <w:tab w:val="right" w:leader="dot" w:pos="9062"/>
        </w:tabs>
        <w:rPr>
          <w:rFonts w:eastAsiaTheme="minorEastAsia" w:cstheme="minorBidi"/>
          <w:noProof/>
          <w:szCs w:val="20"/>
        </w:rPr>
      </w:pPr>
      <w:hyperlink w:anchor="_Toc44076577" w:history="1">
        <w:r w:rsidR="000C132F" w:rsidRPr="001C7F76">
          <w:rPr>
            <w:rStyle w:val="Hipercze"/>
            <w:rFonts w:ascii="Verdana" w:hAnsi="Verdana"/>
            <w:noProof/>
            <w:sz w:val="20"/>
            <w:szCs w:val="20"/>
          </w:rPr>
          <w:t>Tabela 35. Analiza SWOT dla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_Toc44076577 \h </w:instrText>
        </w:r>
        <w:r w:rsidR="00533001" w:rsidRPr="001C7F76">
          <w:rPr>
            <w:noProof/>
            <w:webHidden/>
            <w:szCs w:val="20"/>
          </w:rPr>
        </w:r>
        <w:r w:rsidR="00533001" w:rsidRPr="001C7F76">
          <w:rPr>
            <w:noProof/>
            <w:webHidden/>
            <w:szCs w:val="20"/>
          </w:rPr>
          <w:fldChar w:fldCharType="separate"/>
        </w:r>
        <w:r w:rsidR="002C2686">
          <w:rPr>
            <w:noProof/>
            <w:webHidden/>
            <w:szCs w:val="20"/>
          </w:rPr>
          <w:t>90</w:t>
        </w:r>
        <w:r w:rsidR="00533001" w:rsidRPr="001C7F76">
          <w:rPr>
            <w:noProof/>
            <w:webHidden/>
            <w:szCs w:val="20"/>
          </w:rPr>
          <w:fldChar w:fldCharType="end"/>
        </w:r>
      </w:hyperlink>
    </w:p>
    <w:p w14:paraId="74AC69F1" w14:textId="77777777" w:rsidR="00804E5B" w:rsidRDefault="00533001" w:rsidP="00062864">
      <w:pPr>
        <w:pStyle w:val="Spistrecipoziom3"/>
        <w:ind w:left="993" w:hanging="993"/>
        <w:rPr>
          <w:highlight w:val="yellow"/>
        </w:rPr>
      </w:pPr>
      <w:r w:rsidRPr="001C7F76">
        <w:rPr>
          <w:highlight w:val="yellow"/>
        </w:rPr>
        <w:fldChar w:fldCharType="end"/>
      </w:r>
    </w:p>
    <w:p w14:paraId="156930B3" w14:textId="77777777" w:rsidR="001C7F76" w:rsidRPr="001C7F76" w:rsidRDefault="001C7F76" w:rsidP="00062864">
      <w:pPr>
        <w:pStyle w:val="Spistrecipoziom3"/>
        <w:ind w:left="993" w:hanging="993"/>
        <w:rPr>
          <w:b/>
          <w:bCs/>
          <w:i/>
          <w:color w:val="003399"/>
          <w:kern w:val="28"/>
          <w:sz w:val="16"/>
          <w:szCs w:val="16"/>
          <w:highlight w:val="yellow"/>
          <w:lang w:eastAsia="ar-SA"/>
        </w:rPr>
        <w:sectPr w:rsidR="001C7F76" w:rsidRPr="001C7F76" w:rsidSect="00AA59E3">
          <w:pgSz w:w="11906" w:h="16838" w:code="9"/>
          <w:pgMar w:top="1417" w:right="1417" w:bottom="1417" w:left="1417" w:header="709" w:footer="709" w:gutter="0"/>
          <w:cols w:space="708"/>
          <w:docGrid w:linePitch="360"/>
        </w:sectPr>
      </w:pPr>
    </w:p>
    <w:p w14:paraId="7F7DF719" w14:textId="77777777" w:rsidR="00EC1AEA" w:rsidRPr="001C7F76" w:rsidRDefault="00EC1AEA" w:rsidP="008A2061">
      <w:pPr>
        <w:pStyle w:val="PGNSOMNagwek1"/>
        <w:rPr>
          <w:szCs w:val="16"/>
        </w:rPr>
      </w:pPr>
      <w:bookmarkStart w:id="459" w:name="_Toc419720199"/>
      <w:bookmarkStart w:id="460" w:name="_Toc423595878"/>
      <w:bookmarkStart w:id="461" w:name="_Toc525883792"/>
      <w:bookmarkStart w:id="462" w:name="_Toc525884495"/>
      <w:bookmarkStart w:id="463" w:name="_Toc44076542"/>
      <w:r w:rsidRPr="001C7F76">
        <w:lastRenderedPageBreak/>
        <w:t>Spis rysunków</w:t>
      </w:r>
      <w:bookmarkEnd w:id="457"/>
      <w:bookmarkEnd w:id="458"/>
      <w:bookmarkEnd w:id="459"/>
      <w:bookmarkEnd w:id="460"/>
      <w:bookmarkEnd w:id="461"/>
      <w:bookmarkEnd w:id="462"/>
      <w:bookmarkEnd w:id="463"/>
    </w:p>
    <w:p w14:paraId="1E7D8381" w14:textId="30246AF5" w:rsidR="005B68DB" w:rsidRPr="005B68DB" w:rsidRDefault="00533001">
      <w:pPr>
        <w:pStyle w:val="Spisilustracji"/>
        <w:tabs>
          <w:tab w:val="right" w:leader="dot" w:pos="9062"/>
        </w:tabs>
        <w:rPr>
          <w:rFonts w:eastAsiaTheme="minorEastAsia" w:cstheme="minorBidi"/>
          <w:noProof/>
          <w:sz w:val="22"/>
        </w:rPr>
      </w:pPr>
      <w:r w:rsidRPr="001C7F76">
        <w:rPr>
          <w:i/>
          <w:szCs w:val="20"/>
          <w:highlight w:val="yellow"/>
        </w:rPr>
        <w:fldChar w:fldCharType="begin"/>
      </w:r>
      <w:r w:rsidR="0056738B" w:rsidRPr="001C7F76">
        <w:rPr>
          <w:i/>
          <w:szCs w:val="20"/>
          <w:highlight w:val="yellow"/>
        </w:rPr>
        <w:instrText xml:space="preserve"> TOC \h \z \c "Rysunek" </w:instrText>
      </w:r>
      <w:r w:rsidRPr="001C7F76">
        <w:rPr>
          <w:i/>
          <w:szCs w:val="20"/>
          <w:highlight w:val="yellow"/>
        </w:rPr>
        <w:fldChar w:fldCharType="separate"/>
      </w:r>
      <w:hyperlink w:anchor="_Toc45524730" w:history="1">
        <w:r w:rsidR="005B68DB" w:rsidRPr="005B68DB">
          <w:rPr>
            <w:rStyle w:val="Hipercze"/>
            <w:rFonts w:ascii="Verdana" w:hAnsi="Verdana"/>
            <w:noProof/>
          </w:rPr>
          <w:t>Rysunek 1. Emisja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na terenie Gminy Police w 2013 roku.</w:t>
        </w:r>
        <w:r w:rsidR="005B68DB" w:rsidRPr="005B68DB">
          <w:rPr>
            <w:noProof/>
            <w:webHidden/>
          </w:rPr>
          <w:tab/>
        </w:r>
        <w:r w:rsidRPr="005B68DB">
          <w:rPr>
            <w:noProof/>
            <w:webHidden/>
          </w:rPr>
          <w:fldChar w:fldCharType="begin"/>
        </w:r>
        <w:r w:rsidR="005B68DB" w:rsidRPr="005B68DB">
          <w:rPr>
            <w:noProof/>
            <w:webHidden/>
          </w:rPr>
          <w:instrText xml:space="preserve"> PAGEREF _Toc45524730 \h </w:instrText>
        </w:r>
        <w:r w:rsidRPr="005B68DB">
          <w:rPr>
            <w:noProof/>
            <w:webHidden/>
          </w:rPr>
        </w:r>
        <w:r w:rsidRPr="005B68DB">
          <w:rPr>
            <w:noProof/>
            <w:webHidden/>
          </w:rPr>
          <w:fldChar w:fldCharType="separate"/>
        </w:r>
        <w:r w:rsidR="002C2686">
          <w:rPr>
            <w:noProof/>
            <w:webHidden/>
          </w:rPr>
          <w:t>10</w:t>
        </w:r>
        <w:r w:rsidRPr="005B68DB">
          <w:rPr>
            <w:noProof/>
            <w:webHidden/>
          </w:rPr>
          <w:fldChar w:fldCharType="end"/>
        </w:r>
      </w:hyperlink>
    </w:p>
    <w:p w14:paraId="502AA46F" w14:textId="197C5BC5" w:rsidR="005B68DB" w:rsidRPr="005B68DB" w:rsidRDefault="008F4E14">
      <w:pPr>
        <w:pStyle w:val="Spisilustracji"/>
        <w:tabs>
          <w:tab w:val="right" w:leader="dot" w:pos="9062"/>
        </w:tabs>
        <w:rPr>
          <w:rFonts w:eastAsiaTheme="minorEastAsia" w:cstheme="minorBidi"/>
          <w:noProof/>
          <w:sz w:val="22"/>
        </w:rPr>
      </w:pPr>
      <w:hyperlink w:anchor="_Toc45524731" w:history="1">
        <w:r w:rsidR="005B68DB" w:rsidRPr="005B68DB">
          <w:rPr>
            <w:rStyle w:val="Hipercze"/>
            <w:rFonts w:ascii="Verdana" w:hAnsi="Verdana"/>
            <w:noProof/>
          </w:rPr>
          <w:t>Rysunek 2. Emisja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na terenie Gminy Police w 2017 roku.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_Toc45524731 \h </w:instrText>
        </w:r>
        <w:r w:rsidR="00533001" w:rsidRPr="005B68DB">
          <w:rPr>
            <w:noProof/>
            <w:webHidden/>
          </w:rPr>
        </w:r>
        <w:r w:rsidR="00533001" w:rsidRPr="005B68DB">
          <w:rPr>
            <w:noProof/>
            <w:webHidden/>
          </w:rPr>
          <w:fldChar w:fldCharType="separate"/>
        </w:r>
        <w:r w:rsidR="002C2686">
          <w:rPr>
            <w:noProof/>
            <w:webHidden/>
          </w:rPr>
          <w:t>10</w:t>
        </w:r>
        <w:r w:rsidR="00533001" w:rsidRPr="005B68DB">
          <w:rPr>
            <w:noProof/>
            <w:webHidden/>
          </w:rPr>
          <w:fldChar w:fldCharType="end"/>
        </w:r>
      </w:hyperlink>
    </w:p>
    <w:p w14:paraId="0EF3157D" w14:textId="7434F377" w:rsidR="005B68DB" w:rsidRPr="005B68DB" w:rsidRDefault="008F4E14">
      <w:pPr>
        <w:pStyle w:val="Spisilustracji"/>
        <w:tabs>
          <w:tab w:val="right" w:leader="dot" w:pos="9062"/>
        </w:tabs>
        <w:rPr>
          <w:rFonts w:eastAsiaTheme="minorEastAsia" w:cstheme="minorBidi"/>
          <w:noProof/>
          <w:sz w:val="22"/>
        </w:rPr>
      </w:pPr>
      <w:hyperlink w:anchor="_Toc45524732" w:history="1">
        <w:r w:rsidR="005B68DB" w:rsidRPr="005B68DB">
          <w:rPr>
            <w:rStyle w:val="Hipercze"/>
            <w:rFonts w:ascii="Verdana" w:hAnsi="Verdana"/>
            <w:noProof/>
          </w:rPr>
          <w:t>Rysunek 3Strategia Europa 2020- kierunki działań</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_Toc45524732 \h </w:instrText>
        </w:r>
        <w:r w:rsidR="00533001" w:rsidRPr="005B68DB">
          <w:rPr>
            <w:noProof/>
            <w:webHidden/>
          </w:rPr>
        </w:r>
        <w:r w:rsidR="00533001" w:rsidRPr="005B68DB">
          <w:rPr>
            <w:noProof/>
            <w:webHidden/>
          </w:rPr>
          <w:fldChar w:fldCharType="separate"/>
        </w:r>
        <w:r w:rsidR="002C2686">
          <w:rPr>
            <w:noProof/>
            <w:webHidden/>
          </w:rPr>
          <w:t>15</w:t>
        </w:r>
        <w:r w:rsidR="00533001" w:rsidRPr="005B68DB">
          <w:rPr>
            <w:noProof/>
            <w:webHidden/>
          </w:rPr>
          <w:fldChar w:fldCharType="end"/>
        </w:r>
      </w:hyperlink>
    </w:p>
    <w:p w14:paraId="1E8C03C0" w14:textId="287E9BCE" w:rsidR="005B68DB" w:rsidRPr="005B68DB" w:rsidRDefault="008F4E14">
      <w:pPr>
        <w:pStyle w:val="Spisilustracji"/>
        <w:tabs>
          <w:tab w:val="right" w:leader="dot" w:pos="9062"/>
        </w:tabs>
        <w:rPr>
          <w:rFonts w:eastAsiaTheme="minorEastAsia" w:cstheme="minorBidi"/>
          <w:noProof/>
          <w:sz w:val="22"/>
        </w:rPr>
      </w:pPr>
      <w:hyperlink w:anchor="_Toc45524733" w:history="1">
        <w:r w:rsidR="005B68DB" w:rsidRPr="005B68DB">
          <w:rPr>
            <w:rStyle w:val="Hipercze"/>
            <w:rFonts w:ascii="Verdana" w:hAnsi="Verdana"/>
            <w:noProof/>
          </w:rPr>
          <w:t>Rysunek 4. Powiązanie strategii Europa 2020 z innymi dokumentami</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_Toc45524733 \h </w:instrText>
        </w:r>
        <w:r w:rsidR="00533001" w:rsidRPr="005B68DB">
          <w:rPr>
            <w:noProof/>
            <w:webHidden/>
          </w:rPr>
        </w:r>
        <w:r w:rsidR="00533001" w:rsidRPr="005B68DB">
          <w:rPr>
            <w:noProof/>
            <w:webHidden/>
          </w:rPr>
          <w:fldChar w:fldCharType="separate"/>
        </w:r>
        <w:r w:rsidR="002C2686">
          <w:rPr>
            <w:noProof/>
            <w:webHidden/>
          </w:rPr>
          <w:t>16</w:t>
        </w:r>
        <w:r w:rsidR="00533001" w:rsidRPr="005B68DB">
          <w:rPr>
            <w:noProof/>
            <w:webHidden/>
          </w:rPr>
          <w:fldChar w:fldCharType="end"/>
        </w:r>
      </w:hyperlink>
    </w:p>
    <w:p w14:paraId="7C789E16" w14:textId="5AEB262C" w:rsidR="005B68DB" w:rsidRPr="005B68DB" w:rsidRDefault="008F4E14">
      <w:pPr>
        <w:pStyle w:val="Spisilustracji"/>
        <w:tabs>
          <w:tab w:val="right" w:leader="dot" w:pos="9062"/>
        </w:tabs>
        <w:rPr>
          <w:rFonts w:eastAsiaTheme="minorEastAsia" w:cstheme="minorBidi"/>
          <w:noProof/>
          <w:sz w:val="22"/>
        </w:rPr>
      </w:pPr>
      <w:hyperlink w:anchor="_Toc45524734" w:history="1">
        <w:r w:rsidR="005B68DB" w:rsidRPr="005B68DB">
          <w:rPr>
            <w:rStyle w:val="Hipercze"/>
            <w:rFonts w:ascii="Verdana" w:hAnsi="Verdana"/>
            <w:noProof/>
          </w:rPr>
          <w:t>Rysunek 5. Schemat analiz problemów badawczych</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_Toc45524734 \h </w:instrText>
        </w:r>
        <w:r w:rsidR="00533001" w:rsidRPr="005B68DB">
          <w:rPr>
            <w:noProof/>
            <w:webHidden/>
          </w:rPr>
        </w:r>
        <w:r w:rsidR="00533001" w:rsidRPr="005B68DB">
          <w:rPr>
            <w:noProof/>
            <w:webHidden/>
          </w:rPr>
          <w:fldChar w:fldCharType="separate"/>
        </w:r>
        <w:r w:rsidR="002C2686">
          <w:rPr>
            <w:noProof/>
            <w:webHidden/>
          </w:rPr>
          <w:t>17</w:t>
        </w:r>
        <w:r w:rsidR="00533001" w:rsidRPr="005B68DB">
          <w:rPr>
            <w:noProof/>
            <w:webHidden/>
          </w:rPr>
          <w:fldChar w:fldCharType="end"/>
        </w:r>
      </w:hyperlink>
    </w:p>
    <w:p w14:paraId="3A559AD1" w14:textId="2DD09AE2" w:rsidR="005B68DB" w:rsidRPr="005B68DB" w:rsidRDefault="008F4E14">
      <w:pPr>
        <w:pStyle w:val="Spisilustracji"/>
        <w:tabs>
          <w:tab w:val="right" w:leader="dot" w:pos="9062"/>
        </w:tabs>
        <w:rPr>
          <w:rFonts w:eastAsiaTheme="minorEastAsia" w:cstheme="minorBidi"/>
          <w:noProof/>
          <w:sz w:val="22"/>
        </w:rPr>
      </w:pPr>
      <w:hyperlink w:anchor="_Toc45524735" w:history="1">
        <w:r w:rsidR="005B68DB" w:rsidRPr="005B68DB">
          <w:rPr>
            <w:rStyle w:val="Hipercze"/>
            <w:rFonts w:ascii="Verdana" w:hAnsi="Verdana"/>
            <w:noProof/>
          </w:rPr>
          <w:t>Rysunek 6. Redukcje emisji gazów cieplarnianych w poszczególnych sektorach.</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_Toc45524735 \h </w:instrText>
        </w:r>
        <w:r w:rsidR="00533001" w:rsidRPr="005B68DB">
          <w:rPr>
            <w:noProof/>
            <w:webHidden/>
          </w:rPr>
        </w:r>
        <w:r w:rsidR="00533001" w:rsidRPr="005B68DB">
          <w:rPr>
            <w:noProof/>
            <w:webHidden/>
          </w:rPr>
          <w:fldChar w:fldCharType="separate"/>
        </w:r>
        <w:r w:rsidR="002C2686">
          <w:rPr>
            <w:noProof/>
            <w:webHidden/>
          </w:rPr>
          <w:t>19</w:t>
        </w:r>
        <w:r w:rsidR="00533001" w:rsidRPr="005B68DB">
          <w:rPr>
            <w:noProof/>
            <w:webHidden/>
          </w:rPr>
          <w:fldChar w:fldCharType="end"/>
        </w:r>
      </w:hyperlink>
    </w:p>
    <w:p w14:paraId="01212244" w14:textId="48FF890B" w:rsidR="005B68DB" w:rsidRPr="005B68DB" w:rsidRDefault="008F4E14">
      <w:pPr>
        <w:pStyle w:val="Spisilustracji"/>
        <w:tabs>
          <w:tab w:val="right" w:leader="dot" w:pos="9062"/>
        </w:tabs>
        <w:rPr>
          <w:rFonts w:eastAsiaTheme="minorEastAsia" w:cstheme="minorBidi"/>
          <w:noProof/>
          <w:sz w:val="22"/>
        </w:rPr>
      </w:pPr>
      <w:hyperlink w:anchor="_Toc45524736" w:history="1">
        <w:r w:rsidR="005B68DB" w:rsidRPr="005B68DB">
          <w:rPr>
            <w:rStyle w:val="Hipercze"/>
            <w:rFonts w:ascii="Verdana" w:hAnsi="Verdana"/>
            <w:noProof/>
          </w:rPr>
          <w:t>Rysunek 7. Powiązanie dokumentów strategicznych Polski i UE.</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_Toc45524736 \h </w:instrText>
        </w:r>
        <w:r w:rsidR="00533001" w:rsidRPr="005B68DB">
          <w:rPr>
            <w:noProof/>
            <w:webHidden/>
          </w:rPr>
        </w:r>
        <w:r w:rsidR="00533001" w:rsidRPr="005B68DB">
          <w:rPr>
            <w:noProof/>
            <w:webHidden/>
          </w:rPr>
          <w:fldChar w:fldCharType="separate"/>
        </w:r>
        <w:r w:rsidR="002C2686">
          <w:rPr>
            <w:noProof/>
            <w:webHidden/>
          </w:rPr>
          <w:t>21</w:t>
        </w:r>
        <w:r w:rsidR="00533001" w:rsidRPr="005B68DB">
          <w:rPr>
            <w:noProof/>
            <w:webHidden/>
          </w:rPr>
          <w:fldChar w:fldCharType="end"/>
        </w:r>
      </w:hyperlink>
    </w:p>
    <w:p w14:paraId="6F2C321D" w14:textId="47B364A9" w:rsidR="005B68DB" w:rsidRPr="005B68DB" w:rsidRDefault="008F4E14">
      <w:pPr>
        <w:pStyle w:val="Spisilustracji"/>
        <w:tabs>
          <w:tab w:val="right" w:leader="dot" w:pos="9062"/>
        </w:tabs>
        <w:rPr>
          <w:rFonts w:eastAsiaTheme="minorEastAsia" w:cstheme="minorBidi"/>
          <w:noProof/>
          <w:sz w:val="22"/>
        </w:rPr>
      </w:pPr>
      <w:hyperlink w:anchor="_Toc45524737" w:history="1">
        <w:r w:rsidR="005B68DB" w:rsidRPr="005B68DB">
          <w:rPr>
            <w:rStyle w:val="Hipercze"/>
            <w:rFonts w:ascii="Verdana" w:hAnsi="Verdana"/>
            <w:noProof/>
          </w:rPr>
          <w:t>Rysunek 8. Położenie Gminy Police na tle Szczecińskiego Obszaru Metropolitalnego.</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_Toc45524737 \h </w:instrText>
        </w:r>
        <w:r w:rsidR="00533001" w:rsidRPr="005B68DB">
          <w:rPr>
            <w:noProof/>
            <w:webHidden/>
          </w:rPr>
        </w:r>
        <w:r w:rsidR="00533001" w:rsidRPr="005B68DB">
          <w:rPr>
            <w:noProof/>
            <w:webHidden/>
          </w:rPr>
          <w:fldChar w:fldCharType="separate"/>
        </w:r>
        <w:r w:rsidR="002C2686">
          <w:rPr>
            <w:noProof/>
            <w:webHidden/>
          </w:rPr>
          <w:t>34</w:t>
        </w:r>
        <w:r w:rsidR="00533001" w:rsidRPr="005B68DB">
          <w:rPr>
            <w:noProof/>
            <w:webHidden/>
          </w:rPr>
          <w:fldChar w:fldCharType="end"/>
        </w:r>
      </w:hyperlink>
    </w:p>
    <w:p w14:paraId="0D8B7135" w14:textId="7DAE312D" w:rsidR="005B68DB" w:rsidRPr="005B68DB" w:rsidRDefault="008F4E14">
      <w:pPr>
        <w:pStyle w:val="Spisilustracji"/>
        <w:tabs>
          <w:tab w:val="right" w:leader="dot" w:pos="9062"/>
        </w:tabs>
        <w:rPr>
          <w:rFonts w:eastAsiaTheme="minorEastAsia" w:cstheme="minorBidi"/>
          <w:noProof/>
          <w:sz w:val="22"/>
        </w:rPr>
      </w:pPr>
      <w:hyperlink w:anchor="_Toc45524738" w:history="1">
        <w:r w:rsidR="005B68DB" w:rsidRPr="005B68DB">
          <w:rPr>
            <w:rStyle w:val="Hipercze"/>
            <w:rFonts w:ascii="Verdana" w:hAnsi="Verdana"/>
            <w:noProof/>
          </w:rPr>
          <w:t>Rysunek 9. Struktura użytkowania gruntów na terenie gminy Police</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_Toc45524738 \h </w:instrText>
        </w:r>
        <w:r w:rsidR="00533001" w:rsidRPr="005B68DB">
          <w:rPr>
            <w:noProof/>
            <w:webHidden/>
          </w:rPr>
        </w:r>
        <w:r w:rsidR="00533001" w:rsidRPr="005B68DB">
          <w:rPr>
            <w:noProof/>
            <w:webHidden/>
          </w:rPr>
          <w:fldChar w:fldCharType="separate"/>
        </w:r>
        <w:r w:rsidR="002C2686">
          <w:rPr>
            <w:noProof/>
            <w:webHidden/>
          </w:rPr>
          <w:t>35</w:t>
        </w:r>
        <w:r w:rsidR="00533001" w:rsidRPr="005B68DB">
          <w:rPr>
            <w:noProof/>
            <w:webHidden/>
          </w:rPr>
          <w:fldChar w:fldCharType="end"/>
        </w:r>
      </w:hyperlink>
    </w:p>
    <w:p w14:paraId="3982C835" w14:textId="384DBC8E" w:rsidR="005B68DB" w:rsidRPr="005B68DB" w:rsidRDefault="008F4E14">
      <w:pPr>
        <w:pStyle w:val="Spisilustracji"/>
        <w:tabs>
          <w:tab w:val="right" w:leader="dot" w:pos="9062"/>
        </w:tabs>
        <w:rPr>
          <w:rFonts w:eastAsiaTheme="minorEastAsia" w:cstheme="minorBidi"/>
          <w:noProof/>
          <w:sz w:val="22"/>
        </w:rPr>
      </w:pPr>
      <w:hyperlink w:anchor="_Toc45524739" w:history="1">
        <w:r w:rsidR="005B68DB" w:rsidRPr="005B68DB">
          <w:rPr>
            <w:rStyle w:val="Hipercze"/>
            <w:rFonts w:ascii="Verdana" w:hAnsi="Verdana"/>
            <w:noProof/>
          </w:rPr>
          <w:t>Rysunek 10. Strefy dla celów oceny jakości powietrza w województwie zachodniopomorskim w 2018 roku.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_Toc45524739 \h </w:instrText>
        </w:r>
        <w:r w:rsidR="00533001" w:rsidRPr="005B68DB">
          <w:rPr>
            <w:noProof/>
            <w:webHidden/>
          </w:rPr>
        </w:r>
        <w:r w:rsidR="00533001" w:rsidRPr="005B68DB">
          <w:rPr>
            <w:noProof/>
            <w:webHidden/>
          </w:rPr>
          <w:fldChar w:fldCharType="separate"/>
        </w:r>
        <w:r w:rsidR="002C2686">
          <w:rPr>
            <w:noProof/>
            <w:webHidden/>
          </w:rPr>
          <w:t>39</w:t>
        </w:r>
        <w:r w:rsidR="00533001" w:rsidRPr="005B68DB">
          <w:rPr>
            <w:noProof/>
            <w:webHidden/>
          </w:rPr>
          <w:fldChar w:fldCharType="end"/>
        </w:r>
      </w:hyperlink>
    </w:p>
    <w:p w14:paraId="69477DCE" w14:textId="65C1CECF" w:rsidR="005B68DB" w:rsidRPr="005B68DB" w:rsidRDefault="008F4E14">
      <w:pPr>
        <w:pStyle w:val="Spisilustracji"/>
        <w:tabs>
          <w:tab w:val="right" w:leader="dot" w:pos="9062"/>
        </w:tabs>
        <w:rPr>
          <w:rFonts w:eastAsiaTheme="minorEastAsia" w:cstheme="minorBidi"/>
          <w:noProof/>
          <w:sz w:val="22"/>
        </w:rPr>
      </w:pPr>
      <w:hyperlink w:anchor="_Toc45524740" w:history="1">
        <w:r w:rsidR="005B68DB" w:rsidRPr="005B68DB">
          <w:rPr>
            <w:rStyle w:val="Hipercze"/>
            <w:rFonts w:ascii="Verdana" w:hAnsi="Verdana"/>
            <w:noProof/>
          </w:rPr>
          <w:t>Rysunek 11 Rozkład 24-godzinnych stężeń pyłu PM10 na stanowiskach pomiarowych w województwie zachodniopomorskim w 2018 r.</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_Toc45524740 \h </w:instrText>
        </w:r>
        <w:r w:rsidR="00533001" w:rsidRPr="005B68DB">
          <w:rPr>
            <w:noProof/>
            <w:webHidden/>
          </w:rPr>
        </w:r>
        <w:r w:rsidR="00533001" w:rsidRPr="005B68DB">
          <w:rPr>
            <w:noProof/>
            <w:webHidden/>
          </w:rPr>
          <w:fldChar w:fldCharType="separate"/>
        </w:r>
        <w:r w:rsidR="002C2686">
          <w:rPr>
            <w:noProof/>
            <w:webHidden/>
          </w:rPr>
          <w:t>41</w:t>
        </w:r>
        <w:r w:rsidR="00533001" w:rsidRPr="005B68DB">
          <w:rPr>
            <w:noProof/>
            <w:webHidden/>
          </w:rPr>
          <w:fldChar w:fldCharType="end"/>
        </w:r>
      </w:hyperlink>
    </w:p>
    <w:p w14:paraId="76B23EE5" w14:textId="2C24D21B" w:rsidR="005B68DB" w:rsidRPr="005B68DB" w:rsidRDefault="008F4E14">
      <w:pPr>
        <w:pStyle w:val="Spisilustracji"/>
        <w:tabs>
          <w:tab w:val="right" w:leader="dot" w:pos="9062"/>
        </w:tabs>
        <w:rPr>
          <w:rFonts w:eastAsiaTheme="minorEastAsia" w:cstheme="minorBidi"/>
          <w:noProof/>
          <w:sz w:val="22"/>
        </w:rPr>
      </w:pPr>
      <w:hyperlink w:anchor="_Toc45524741" w:history="1">
        <w:r w:rsidR="005B68DB" w:rsidRPr="005B68DB">
          <w:rPr>
            <w:rStyle w:val="Hipercze"/>
            <w:rFonts w:ascii="Verdana" w:hAnsi="Verdana"/>
            <w:noProof/>
          </w:rPr>
          <w:t>Rysunek 12 Stężenie średnioroczne benzo(a)pirenu na stanowiskach pomiarowych województwa zachodniopomorskiego w latach 2010-2018</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_Toc45524741 \h </w:instrText>
        </w:r>
        <w:r w:rsidR="00533001" w:rsidRPr="005B68DB">
          <w:rPr>
            <w:noProof/>
            <w:webHidden/>
          </w:rPr>
        </w:r>
        <w:r w:rsidR="00533001" w:rsidRPr="005B68DB">
          <w:rPr>
            <w:noProof/>
            <w:webHidden/>
          </w:rPr>
          <w:fldChar w:fldCharType="separate"/>
        </w:r>
        <w:r w:rsidR="002C2686">
          <w:rPr>
            <w:noProof/>
            <w:webHidden/>
          </w:rPr>
          <w:t>42</w:t>
        </w:r>
        <w:r w:rsidR="00533001" w:rsidRPr="005B68DB">
          <w:rPr>
            <w:noProof/>
            <w:webHidden/>
          </w:rPr>
          <w:fldChar w:fldCharType="end"/>
        </w:r>
      </w:hyperlink>
    </w:p>
    <w:p w14:paraId="2F23C915" w14:textId="73DB9748" w:rsidR="005B68DB" w:rsidRPr="005B68DB" w:rsidRDefault="008F4E14">
      <w:pPr>
        <w:pStyle w:val="Spisilustracji"/>
        <w:tabs>
          <w:tab w:val="right" w:leader="dot" w:pos="9062"/>
        </w:tabs>
        <w:rPr>
          <w:rFonts w:eastAsiaTheme="minorEastAsia" w:cstheme="minorBidi"/>
          <w:noProof/>
          <w:sz w:val="22"/>
        </w:rPr>
      </w:pPr>
      <w:hyperlink w:anchor="_Toc45524742" w:history="1">
        <w:r w:rsidR="005B68DB" w:rsidRPr="005B68DB">
          <w:rPr>
            <w:rStyle w:val="Hipercze"/>
            <w:rFonts w:ascii="Verdana" w:hAnsi="Verdana"/>
            <w:noProof/>
          </w:rPr>
          <w:t>Rysunek 13. Struktura zużycia nośników energii w budynkach administracji publicznej, mienie gminy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_Toc45524742 \h </w:instrText>
        </w:r>
        <w:r w:rsidR="00533001" w:rsidRPr="005B68DB">
          <w:rPr>
            <w:noProof/>
            <w:webHidden/>
          </w:rPr>
        </w:r>
        <w:r w:rsidR="00533001" w:rsidRPr="005B68DB">
          <w:rPr>
            <w:noProof/>
            <w:webHidden/>
          </w:rPr>
          <w:fldChar w:fldCharType="separate"/>
        </w:r>
        <w:r w:rsidR="002C2686">
          <w:rPr>
            <w:noProof/>
            <w:webHidden/>
          </w:rPr>
          <w:t>50</w:t>
        </w:r>
        <w:r w:rsidR="00533001" w:rsidRPr="005B68DB">
          <w:rPr>
            <w:noProof/>
            <w:webHidden/>
          </w:rPr>
          <w:fldChar w:fldCharType="end"/>
        </w:r>
      </w:hyperlink>
    </w:p>
    <w:p w14:paraId="0AE60811" w14:textId="3854FAF8" w:rsidR="005B68DB" w:rsidRPr="005B68DB" w:rsidRDefault="008F4E14">
      <w:pPr>
        <w:pStyle w:val="Spisilustracji"/>
        <w:tabs>
          <w:tab w:val="right" w:leader="dot" w:pos="9062"/>
        </w:tabs>
        <w:rPr>
          <w:rFonts w:eastAsiaTheme="minorEastAsia" w:cstheme="minorBidi"/>
          <w:noProof/>
          <w:sz w:val="22"/>
        </w:rPr>
      </w:pPr>
      <w:hyperlink w:anchor="_Toc45524743" w:history="1">
        <w:r w:rsidR="005B68DB" w:rsidRPr="005B68DB">
          <w:rPr>
            <w:rStyle w:val="Hipercze"/>
            <w:rFonts w:ascii="Verdana" w:hAnsi="Verdana"/>
            <w:noProof/>
          </w:rPr>
          <w:t>Rysunek 14. Struktura zużycia nośników energii w budynkach administracji publicznej, mienie gminy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_Toc45524743 \h </w:instrText>
        </w:r>
        <w:r w:rsidR="00533001" w:rsidRPr="005B68DB">
          <w:rPr>
            <w:noProof/>
            <w:webHidden/>
          </w:rPr>
        </w:r>
        <w:r w:rsidR="00533001" w:rsidRPr="005B68DB">
          <w:rPr>
            <w:noProof/>
            <w:webHidden/>
          </w:rPr>
          <w:fldChar w:fldCharType="separate"/>
        </w:r>
        <w:r w:rsidR="002C2686">
          <w:rPr>
            <w:noProof/>
            <w:webHidden/>
          </w:rPr>
          <w:t>51</w:t>
        </w:r>
        <w:r w:rsidR="00533001" w:rsidRPr="005B68DB">
          <w:rPr>
            <w:noProof/>
            <w:webHidden/>
          </w:rPr>
          <w:fldChar w:fldCharType="end"/>
        </w:r>
      </w:hyperlink>
    </w:p>
    <w:p w14:paraId="35D03B0F" w14:textId="624F4F14" w:rsidR="005B68DB" w:rsidRPr="005B68DB" w:rsidRDefault="008F4E14">
      <w:pPr>
        <w:pStyle w:val="Spisilustracji"/>
        <w:tabs>
          <w:tab w:val="right" w:leader="dot" w:pos="9062"/>
        </w:tabs>
        <w:rPr>
          <w:rFonts w:eastAsiaTheme="minorEastAsia" w:cstheme="minorBidi"/>
          <w:noProof/>
          <w:sz w:val="22"/>
        </w:rPr>
      </w:pPr>
      <w:hyperlink w:anchor="_Toc45524744" w:history="1">
        <w:r w:rsidR="005B68DB" w:rsidRPr="005B68DB">
          <w:rPr>
            <w:rStyle w:val="Hipercze"/>
            <w:rFonts w:ascii="Verdana" w:hAnsi="Verdana"/>
            <w:noProof/>
          </w:rPr>
          <w:t>Rysunek 15.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budynków administracji publicznej, mienie gminy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_Toc45524744 \h </w:instrText>
        </w:r>
        <w:r w:rsidR="00533001" w:rsidRPr="005B68DB">
          <w:rPr>
            <w:noProof/>
            <w:webHidden/>
          </w:rPr>
        </w:r>
        <w:r w:rsidR="00533001" w:rsidRPr="005B68DB">
          <w:rPr>
            <w:noProof/>
            <w:webHidden/>
          </w:rPr>
          <w:fldChar w:fldCharType="separate"/>
        </w:r>
        <w:r w:rsidR="002C2686">
          <w:rPr>
            <w:noProof/>
            <w:webHidden/>
          </w:rPr>
          <w:t>51</w:t>
        </w:r>
        <w:r w:rsidR="00533001" w:rsidRPr="005B68DB">
          <w:rPr>
            <w:noProof/>
            <w:webHidden/>
          </w:rPr>
          <w:fldChar w:fldCharType="end"/>
        </w:r>
      </w:hyperlink>
    </w:p>
    <w:p w14:paraId="107681D9" w14:textId="79B78CEF" w:rsidR="005B68DB" w:rsidRPr="005B68DB" w:rsidRDefault="008F4E14">
      <w:pPr>
        <w:pStyle w:val="Spisilustracji"/>
        <w:tabs>
          <w:tab w:val="right" w:leader="dot" w:pos="9062"/>
        </w:tabs>
        <w:rPr>
          <w:rFonts w:eastAsiaTheme="minorEastAsia" w:cstheme="minorBidi"/>
          <w:noProof/>
          <w:sz w:val="22"/>
        </w:rPr>
      </w:pPr>
      <w:hyperlink w:anchor="_Toc45524745" w:history="1">
        <w:r w:rsidR="005B68DB" w:rsidRPr="005B68DB">
          <w:rPr>
            <w:rStyle w:val="Hipercze"/>
            <w:rFonts w:ascii="Verdana" w:hAnsi="Verdana"/>
            <w:noProof/>
          </w:rPr>
          <w:t>Rysunek 16.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budynków administracji publicznej, mienie gminy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_Toc45524745 \h </w:instrText>
        </w:r>
        <w:r w:rsidR="00533001" w:rsidRPr="005B68DB">
          <w:rPr>
            <w:noProof/>
            <w:webHidden/>
          </w:rPr>
        </w:r>
        <w:r w:rsidR="00533001" w:rsidRPr="005B68DB">
          <w:rPr>
            <w:noProof/>
            <w:webHidden/>
          </w:rPr>
          <w:fldChar w:fldCharType="separate"/>
        </w:r>
        <w:r w:rsidR="002C2686">
          <w:rPr>
            <w:noProof/>
            <w:webHidden/>
          </w:rPr>
          <w:t>52</w:t>
        </w:r>
        <w:r w:rsidR="00533001" w:rsidRPr="005B68DB">
          <w:rPr>
            <w:noProof/>
            <w:webHidden/>
          </w:rPr>
          <w:fldChar w:fldCharType="end"/>
        </w:r>
      </w:hyperlink>
    </w:p>
    <w:p w14:paraId="2D601BAE" w14:textId="3FCD73F2" w:rsidR="005B68DB" w:rsidRPr="005B68DB" w:rsidRDefault="008F4E14">
      <w:pPr>
        <w:pStyle w:val="Spisilustracji"/>
        <w:tabs>
          <w:tab w:val="right" w:leader="dot" w:pos="9062"/>
        </w:tabs>
        <w:rPr>
          <w:rFonts w:eastAsiaTheme="minorEastAsia" w:cstheme="minorBidi"/>
          <w:noProof/>
          <w:sz w:val="22"/>
        </w:rPr>
      </w:pPr>
      <w:hyperlink w:anchor="_Toc45524746" w:history="1">
        <w:r w:rsidR="005B68DB" w:rsidRPr="005B68DB">
          <w:rPr>
            <w:rStyle w:val="Hipercze"/>
            <w:rFonts w:ascii="Verdana" w:hAnsi="Verdana"/>
            <w:noProof/>
          </w:rPr>
          <w:t>Rysunek 17. Struktura zużycia nośników energii w sektorze mieszkalnictwa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_Toc45524746 \h </w:instrText>
        </w:r>
        <w:r w:rsidR="00533001" w:rsidRPr="005B68DB">
          <w:rPr>
            <w:noProof/>
            <w:webHidden/>
          </w:rPr>
        </w:r>
        <w:r w:rsidR="00533001" w:rsidRPr="005B68DB">
          <w:rPr>
            <w:noProof/>
            <w:webHidden/>
          </w:rPr>
          <w:fldChar w:fldCharType="separate"/>
        </w:r>
        <w:r w:rsidR="002C2686">
          <w:rPr>
            <w:noProof/>
            <w:webHidden/>
          </w:rPr>
          <w:t>53</w:t>
        </w:r>
        <w:r w:rsidR="00533001" w:rsidRPr="005B68DB">
          <w:rPr>
            <w:noProof/>
            <w:webHidden/>
          </w:rPr>
          <w:fldChar w:fldCharType="end"/>
        </w:r>
      </w:hyperlink>
    </w:p>
    <w:p w14:paraId="5B129E61" w14:textId="5A0CABB5" w:rsidR="005B68DB" w:rsidRPr="005B68DB" w:rsidRDefault="008F4E14">
      <w:pPr>
        <w:pStyle w:val="Spisilustracji"/>
        <w:tabs>
          <w:tab w:val="right" w:leader="dot" w:pos="9062"/>
        </w:tabs>
        <w:rPr>
          <w:rFonts w:eastAsiaTheme="minorEastAsia" w:cstheme="minorBidi"/>
          <w:noProof/>
          <w:sz w:val="22"/>
        </w:rPr>
      </w:pPr>
      <w:hyperlink w:anchor="_Toc45524747" w:history="1">
        <w:r w:rsidR="005B68DB" w:rsidRPr="005B68DB">
          <w:rPr>
            <w:rStyle w:val="Hipercze"/>
            <w:rFonts w:ascii="Verdana" w:hAnsi="Verdana"/>
            <w:noProof/>
          </w:rPr>
          <w:t>Rysunek 18. Struktura zużycia nośników energii w sektorze mieszkalnictwa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_Toc45524747 \h </w:instrText>
        </w:r>
        <w:r w:rsidR="00533001" w:rsidRPr="005B68DB">
          <w:rPr>
            <w:noProof/>
            <w:webHidden/>
          </w:rPr>
        </w:r>
        <w:r w:rsidR="00533001" w:rsidRPr="005B68DB">
          <w:rPr>
            <w:noProof/>
            <w:webHidden/>
          </w:rPr>
          <w:fldChar w:fldCharType="separate"/>
        </w:r>
        <w:r w:rsidR="002C2686">
          <w:rPr>
            <w:noProof/>
            <w:webHidden/>
          </w:rPr>
          <w:t>54</w:t>
        </w:r>
        <w:r w:rsidR="00533001" w:rsidRPr="005B68DB">
          <w:rPr>
            <w:noProof/>
            <w:webHidden/>
          </w:rPr>
          <w:fldChar w:fldCharType="end"/>
        </w:r>
      </w:hyperlink>
    </w:p>
    <w:p w14:paraId="7452C39B" w14:textId="0A7734E7" w:rsidR="005B68DB" w:rsidRPr="005B68DB" w:rsidRDefault="008F4E14">
      <w:pPr>
        <w:pStyle w:val="Spisilustracji"/>
        <w:tabs>
          <w:tab w:val="right" w:leader="dot" w:pos="9062"/>
        </w:tabs>
        <w:rPr>
          <w:rFonts w:eastAsiaTheme="minorEastAsia" w:cstheme="minorBidi"/>
          <w:noProof/>
          <w:sz w:val="22"/>
        </w:rPr>
      </w:pPr>
      <w:hyperlink w:anchor="_Toc45524748" w:history="1">
        <w:r w:rsidR="005B68DB" w:rsidRPr="005B68DB">
          <w:rPr>
            <w:rStyle w:val="Hipercze"/>
            <w:rFonts w:ascii="Verdana" w:hAnsi="Verdana"/>
            <w:noProof/>
          </w:rPr>
          <w:t>Rysunek 19.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mieszkalnictwa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_Toc45524748 \h </w:instrText>
        </w:r>
        <w:r w:rsidR="00533001" w:rsidRPr="005B68DB">
          <w:rPr>
            <w:noProof/>
            <w:webHidden/>
          </w:rPr>
        </w:r>
        <w:r w:rsidR="00533001" w:rsidRPr="005B68DB">
          <w:rPr>
            <w:noProof/>
            <w:webHidden/>
          </w:rPr>
          <w:fldChar w:fldCharType="separate"/>
        </w:r>
        <w:r w:rsidR="002C2686">
          <w:rPr>
            <w:noProof/>
            <w:webHidden/>
          </w:rPr>
          <w:t>54</w:t>
        </w:r>
        <w:r w:rsidR="00533001" w:rsidRPr="005B68DB">
          <w:rPr>
            <w:noProof/>
            <w:webHidden/>
          </w:rPr>
          <w:fldChar w:fldCharType="end"/>
        </w:r>
      </w:hyperlink>
    </w:p>
    <w:p w14:paraId="2626FF61" w14:textId="0822C049" w:rsidR="005B68DB" w:rsidRPr="005B68DB" w:rsidRDefault="008F4E14">
      <w:pPr>
        <w:pStyle w:val="Spisilustracji"/>
        <w:tabs>
          <w:tab w:val="right" w:leader="dot" w:pos="9062"/>
        </w:tabs>
        <w:rPr>
          <w:rFonts w:eastAsiaTheme="minorEastAsia" w:cstheme="minorBidi"/>
          <w:noProof/>
          <w:sz w:val="22"/>
        </w:rPr>
      </w:pPr>
      <w:hyperlink w:anchor="_Toc45524749" w:history="1">
        <w:r w:rsidR="005B68DB" w:rsidRPr="005B68DB">
          <w:rPr>
            <w:rStyle w:val="Hipercze"/>
            <w:rFonts w:ascii="Verdana" w:hAnsi="Verdana"/>
            <w:noProof/>
          </w:rPr>
          <w:t>Rysunek 20.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mieszkalnictwa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_Toc45524749 \h </w:instrText>
        </w:r>
        <w:r w:rsidR="00533001" w:rsidRPr="005B68DB">
          <w:rPr>
            <w:noProof/>
            <w:webHidden/>
          </w:rPr>
        </w:r>
        <w:r w:rsidR="00533001" w:rsidRPr="005B68DB">
          <w:rPr>
            <w:noProof/>
            <w:webHidden/>
          </w:rPr>
          <w:fldChar w:fldCharType="separate"/>
        </w:r>
        <w:r w:rsidR="002C2686">
          <w:rPr>
            <w:noProof/>
            <w:webHidden/>
          </w:rPr>
          <w:t>55</w:t>
        </w:r>
        <w:r w:rsidR="00533001" w:rsidRPr="005B68DB">
          <w:rPr>
            <w:noProof/>
            <w:webHidden/>
          </w:rPr>
          <w:fldChar w:fldCharType="end"/>
        </w:r>
      </w:hyperlink>
    </w:p>
    <w:p w14:paraId="411FFFA2" w14:textId="42C43FA0" w:rsidR="005B68DB" w:rsidRPr="005B68DB" w:rsidRDefault="008F4E14">
      <w:pPr>
        <w:pStyle w:val="Spisilustracji"/>
        <w:tabs>
          <w:tab w:val="right" w:leader="dot" w:pos="9062"/>
        </w:tabs>
        <w:rPr>
          <w:rFonts w:eastAsiaTheme="minorEastAsia" w:cstheme="minorBidi"/>
          <w:noProof/>
          <w:sz w:val="22"/>
        </w:rPr>
      </w:pPr>
      <w:hyperlink w:anchor="_Toc45524750" w:history="1">
        <w:r w:rsidR="005B68DB" w:rsidRPr="005B68DB">
          <w:rPr>
            <w:rStyle w:val="Hipercze"/>
            <w:rFonts w:ascii="Verdana" w:hAnsi="Verdana"/>
            <w:noProof/>
          </w:rPr>
          <w:t>Rysunek 21 Rysunek 22. Struktura zużycia nośników energii w sektorze transportu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_Toc45524750 \h </w:instrText>
        </w:r>
        <w:r w:rsidR="00533001" w:rsidRPr="005B68DB">
          <w:rPr>
            <w:noProof/>
            <w:webHidden/>
          </w:rPr>
        </w:r>
        <w:r w:rsidR="00533001" w:rsidRPr="005B68DB">
          <w:rPr>
            <w:noProof/>
            <w:webHidden/>
          </w:rPr>
          <w:fldChar w:fldCharType="separate"/>
        </w:r>
        <w:r w:rsidR="002C2686">
          <w:rPr>
            <w:noProof/>
            <w:webHidden/>
          </w:rPr>
          <w:t>56</w:t>
        </w:r>
        <w:r w:rsidR="00533001" w:rsidRPr="005B68DB">
          <w:rPr>
            <w:noProof/>
            <w:webHidden/>
          </w:rPr>
          <w:fldChar w:fldCharType="end"/>
        </w:r>
      </w:hyperlink>
    </w:p>
    <w:p w14:paraId="039ECA10" w14:textId="3C972942" w:rsidR="005B68DB" w:rsidRPr="005B68DB" w:rsidRDefault="008F4E14">
      <w:pPr>
        <w:pStyle w:val="Spisilustracji"/>
        <w:tabs>
          <w:tab w:val="right" w:leader="dot" w:pos="9062"/>
        </w:tabs>
        <w:rPr>
          <w:rFonts w:eastAsiaTheme="minorEastAsia" w:cstheme="minorBidi"/>
          <w:noProof/>
          <w:sz w:val="22"/>
        </w:rPr>
      </w:pPr>
      <w:hyperlink w:anchor="_Toc45524751" w:history="1">
        <w:r w:rsidR="005B68DB" w:rsidRPr="005B68DB">
          <w:rPr>
            <w:rStyle w:val="Hipercze"/>
            <w:rFonts w:ascii="Verdana" w:hAnsi="Verdana"/>
            <w:noProof/>
          </w:rPr>
          <w:t>Rysunek 23 Struktura zużycia nośników energii w sektorze transportu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_Toc45524751 \h </w:instrText>
        </w:r>
        <w:r w:rsidR="00533001" w:rsidRPr="005B68DB">
          <w:rPr>
            <w:noProof/>
            <w:webHidden/>
          </w:rPr>
        </w:r>
        <w:r w:rsidR="00533001" w:rsidRPr="005B68DB">
          <w:rPr>
            <w:noProof/>
            <w:webHidden/>
          </w:rPr>
          <w:fldChar w:fldCharType="separate"/>
        </w:r>
        <w:r w:rsidR="002C2686">
          <w:rPr>
            <w:noProof/>
            <w:webHidden/>
          </w:rPr>
          <w:t>56</w:t>
        </w:r>
        <w:r w:rsidR="00533001" w:rsidRPr="005B68DB">
          <w:rPr>
            <w:noProof/>
            <w:webHidden/>
          </w:rPr>
          <w:fldChar w:fldCharType="end"/>
        </w:r>
      </w:hyperlink>
    </w:p>
    <w:p w14:paraId="7DBA83FA" w14:textId="1645B408" w:rsidR="005B68DB" w:rsidRPr="005B68DB" w:rsidRDefault="008F4E14">
      <w:pPr>
        <w:pStyle w:val="Spisilustracji"/>
        <w:tabs>
          <w:tab w:val="right" w:leader="dot" w:pos="9062"/>
        </w:tabs>
        <w:rPr>
          <w:rFonts w:eastAsiaTheme="minorEastAsia" w:cstheme="minorBidi"/>
          <w:noProof/>
          <w:sz w:val="22"/>
        </w:rPr>
      </w:pPr>
      <w:hyperlink w:anchor="_Toc45524752" w:history="1">
        <w:r w:rsidR="005B68DB" w:rsidRPr="005B68DB">
          <w:rPr>
            <w:rStyle w:val="Hipercze"/>
            <w:rFonts w:ascii="Verdana" w:hAnsi="Verdana"/>
            <w:noProof/>
          </w:rPr>
          <w:t>Rysunek 24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transportu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_Toc45524752 \h </w:instrText>
        </w:r>
        <w:r w:rsidR="00533001" w:rsidRPr="005B68DB">
          <w:rPr>
            <w:noProof/>
            <w:webHidden/>
          </w:rPr>
        </w:r>
        <w:r w:rsidR="00533001" w:rsidRPr="005B68DB">
          <w:rPr>
            <w:noProof/>
            <w:webHidden/>
          </w:rPr>
          <w:fldChar w:fldCharType="separate"/>
        </w:r>
        <w:r w:rsidR="002C2686">
          <w:rPr>
            <w:noProof/>
            <w:webHidden/>
          </w:rPr>
          <w:t>57</w:t>
        </w:r>
        <w:r w:rsidR="00533001" w:rsidRPr="005B68DB">
          <w:rPr>
            <w:noProof/>
            <w:webHidden/>
          </w:rPr>
          <w:fldChar w:fldCharType="end"/>
        </w:r>
      </w:hyperlink>
    </w:p>
    <w:p w14:paraId="7766088D" w14:textId="3E23E0B0" w:rsidR="005B68DB" w:rsidRPr="005B68DB" w:rsidRDefault="008F4E14">
      <w:pPr>
        <w:pStyle w:val="Spisilustracji"/>
        <w:tabs>
          <w:tab w:val="right" w:leader="dot" w:pos="9062"/>
        </w:tabs>
        <w:rPr>
          <w:rFonts w:eastAsiaTheme="minorEastAsia" w:cstheme="minorBidi"/>
          <w:noProof/>
          <w:sz w:val="22"/>
        </w:rPr>
      </w:pPr>
      <w:hyperlink w:anchor="_Toc45524753" w:history="1">
        <w:r w:rsidR="005B68DB" w:rsidRPr="005B68DB">
          <w:rPr>
            <w:rStyle w:val="Hipercze"/>
            <w:rFonts w:ascii="Verdana" w:hAnsi="Verdana"/>
            <w:noProof/>
          </w:rPr>
          <w:t>Rysunek 25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transportu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_Toc45524753 \h </w:instrText>
        </w:r>
        <w:r w:rsidR="00533001" w:rsidRPr="005B68DB">
          <w:rPr>
            <w:noProof/>
            <w:webHidden/>
          </w:rPr>
        </w:r>
        <w:r w:rsidR="00533001" w:rsidRPr="005B68DB">
          <w:rPr>
            <w:noProof/>
            <w:webHidden/>
          </w:rPr>
          <w:fldChar w:fldCharType="separate"/>
        </w:r>
        <w:r w:rsidR="002C2686">
          <w:rPr>
            <w:noProof/>
            <w:webHidden/>
          </w:rPr>
          <w:t>57</w:t>
        </w:r>
        <w:r w:rsidR="00533001" w:rsidRPr="005B68DB">
          <w:rPr>
            <w:noProof/>
            <w:webHidden/>
          </w:rPr>
          <w:fldChar w:fldCharType="end"/>
        </w:r>
      </w:hyperlink>
    </w:p>
    <w:p w14:paraId="2062F772" w14:textId="307F8392" w:rsidR="005B68DB" w:rsidRPr="005B68DB" w:rsidRDefault="008F4E14">
      <w:pPr>
        <w:pStyle w:val="Spisilustracji"/>
        <w:tabs>
          <w:tab w:val="right" w:leader="dot" w:pos="9062"/>
        </w:tabs>
        <w:rPr>
          <w:rFonts w:eastAsiaTheme="minorEastAsia" w:cstheme="minorBidi"/>
          <w:noProof/>
          <w:sz w:val="22"/>
        </w:rPr>
      </w:pPr>
      <w:hyperlink w:anchor="_Toc45524754" w:history="1">
        <w:r w:rsidR="005B68DB" w:rsidRPr="005B68DB">
          <w:rPr>
            <w:rStyle w:val="Hipercze"/>
            <w:rFonts w:ascii="Verdana" w:hAnsi="Verdana"/>
            <w:noProof/>
          </w:rPr>
          <w:t>Rysunek 26. Struktura zużycia nośników energii w sektorze usług, handlu, przemysłu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_Toc45524754 \h </w:instrText>
        </w:r>
        <w:r w:rsidR="00533001" w:rsidRPr="005B68DB">
          <w:rPr>
            <w:noProof/>
            <w:webHidden/>
          </w:rPr>
        </w:r>
        <w:r w:rsidR="00533001" w:rsidRPr="005B68DB">
          <w:rPr>
            <w:noProof/>
            <w:webHidden/>
          </w:rPr>
          <w:fldChar w:fldCharType="separate"/>
        </w:r>
        <w:r w:rsidR="002C2686">
          <w:rPr>
            <w:noProof/>
            <w:webHidden/>
          </w:rPr>
          <w:t>58</w:t>
        </w:r>
        <w:r w:rsidR="00533001" w:rsidRPr="005B68DB">
          <w:rPr>
            <w:noProof/>
            <w:webHidden/>
          </w:rPr>
          <w:fldChar w:fldCharType="end"/>
        </w:r>
      </w:hyperlink>
    </w:p>
    <w:p w14:paraId="0FBB8B63" w14:textId="12120F5D" w:rsidR="005B68DB" w:rsidRPr="005B68DB" w:rsidRDefault="008F4E14">
      <w:pPr>
        <w:pStyle w:val="Spisilustracji"/>
        <w:tabs>
          <w:tab w:val="right" w:leader="dot" w:pos="9062"/>
        </w:tabs>
        <w:rPr>
          <w:rFonts w:eastAsiaTheme="minorEastAsia" w:cstheme="minorBidi"/>
          <w:noProof/>
          <w:sz w:val="22"/>
        </w:rPr>
      </w:pPr>
      <w:hyperlink w:anchor="_Toc45524755" w:history="1">
        <w:r w:rsidR="005B68DB" w:rsidRPr="005B68DB">
          <w:rPr>
            <w:rStyle w:val="Hipercze"/>
            <w:rFonts w:ascii="Verdana" w:hAnsi="Verdana"/>
            <w:noProof/>
          </w:rPr>
          <w:t>Rysunek 27. Struktura zużycia nośników energii w sektorze usług, handlu, przemysłu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_Toc45524755 \h </w:instrText>
        </w:r>
        <w:r w:rsidR="00533001" w:rsidRPr="005B68DB">
          <w:rPr>
            <w:noProof/>
            <w:webHidden/>
          </w:rPr>
        </w:r>
        <w:r w:rsidR="00533001" w:rsidRPr="005B68DB">
          <w:rPr>
            <w:noProof/>
            <w:webHidden/>
          </w:rPr>
          <w:fldChar w:fldCharType="separate"/>
        </w:r>
        <w:r w:rsidR="002C2686">
          <w:rPr>
            <w:noProof/>
            <w:webHidden/>
          </w:rPr>
          <w:t>59</w:t>
        </w:r>
        <w:r w:rsidR="00533001" w:rsidRPr="005B68DB">
          <w:rPr>
            <w:noProof/>
            <w:webHidden/>
          </w:rPr>
          <w:fldChar w:fldCharType="end"/>
        </w:r>
      </w:hyperlink>
    </w:p>
    <w:p w14:paraId="28DF0692" w14:textId="21548620" w:rsidR="005B68DB" w:rsidRPr="005B68DB" w:rsidRDefault="008F4E14">
      <w:pPr>
        <w:pStyle w:val="Spisilustracji"/>
        <w:tabs>
          <w:tab w:val="right" w:leader="dot" w:pos="9062"/>
        </w:tabs>
        <w:rPr>
          <w:rFonts w:eastAsiaTheme="minorEastAsia" w:cstheme="minorBidi"/>
          <w:noProof/>
          <w:sz w:val="22"/>
        </w:rPr>
      </w:pPr>
      <w:hyperlink w:anchor="_Toc45524756" w:history="1">
        <w:r w:rsidR="005B68DB" w:rsidRPr="005B68DB">
          <w:rPr>
            <w:rStyle w:val="Hipercze"/>
            <w:rFonts w:ascii="Verdana" w:hAnsi="Verdana"/>
            <w:noProof/>
          </w:rPr>
          <w:t>Rysunek 28.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usług, handlu, przemysłu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_Toc45524756 \h </w:instrText>
        </w:r>
        <w:r w:rsidR="00533001" w:rsidRPr="005B68DB">
          <w:rPr>
            <w:noProof/>
            <w:webHidden/>
          </w:rPr>
        </w:r>
        <w:r w:rsidR="00533001" w:rsidRPr="005B68DB">
          <w:rPr>
            <w:noProof/>
            <w:webHidden/>
          </w:rPr>
          <w:fldChar w:fldCharType="separate"/>
        </w:r>
        <w:r w:rsidR="002C2686">
          <w:rPr>
            <w:noProof/>
            <w:webHidden/>
          </w:rPr>
          <w:t>59</w:t>
        </w:r>
        <w:r w:rsidR="00533001" w:rsidRPr="005B68DB">
          <w:rPr>
            <w:noProof/>
            <w:webHidden/>
          </w:rPr>
          <w:fldChar w:fldCharType="end"/>
        </w:r>
      </w:hyperlink>
    </w:p>
    <w:p w14:paraId="0F0BCBF6" w14:textId="1976833E" w:rsidR="005B68DB" w:rsidRPr="005B68DB" w:rsidRDefault="008F4E14">
      <w:pPr>
        <w:pStyle w:val="Spisilustracji"/>
        <w:tabs>
          <w:tab w:val="right" w:leader="dot" w:pos="9062"/>
        </w:tabs>
        <w:rPr>
          <w:rFonts w:eastAsiaTheme="minorEastAsia" w:cstheme="minorBidi"/>
          <w:noProof/>
          <w:sz w:val="22"/>
        </w:rPr>
      </w:pPr>
      <w:hyperlink w:anchor="_Toc45524757" w:history="1">
        <w:r w:rsidR="005B68DB" w:rsidRPr="005B68DB">
          <w:rPr>
            <w:rStyle w:val="Hipercze"/>
            <w:rFonts w:ascii="Verdana" w:hAnsi="Verdana"/>
            <w:noProof/>
          </w:rPr>
          <w:t>Rysunek 29.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usług, handlu, przemysłu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_Toc45524757 \h </w:instrText>
        </w:r>
        <w:r w:rsidR="00533001" w:rsidRPr="005B68DB">
          <w:rPr>
            <w:noProof/>
            <w:webHidden/>
          </w:rPr>
        </w:r>
        <w:r w:rsidR="00533001" w:rsidRPr="005B68DB">
          <w:rPr>
            <w:noProof/>
            <w:webHidden/>
          </w:rPr>
          <w:fldChar w:fldCharType="separate"/>
        </w:r>
        <w:r w:rsidR="002C2686">
          <w:rPr>
            <w:noProof/>
            <w:webHidden/>
          </w:rPr>
          <w:t>60</w:t>
        </w:r>
        <w:r w:rsidR="00533001" w:rsidRPr="005B68DB">
          <w:rPr>
            <w:noProof/>
            <w:webHidden/>
          </w:rPr>
          <w:fldChar w:fldCharType="end"/>
        </w:r>
      </w:hyperlink>
    </w:p>
    <w:p w14:paraId="529C4354" w14:textId="739B2377" w:rsidR="005B68DB" w:rsidRPr="005B68DB" w:rsidRDefault="008F4E14">
      <w:pPr>
        <w:pStyle w:val="Spisilustracji"/>
        <w:tabs>
          <w:tab w:val="right" w:leader="dot" w:pos="9062"/>
        </w:tabs>
        <w:rPr>
          <w:rFonts w:eastAsiaTheme="minorEastAsia" w:cstheme="minorBidi"/>
          <w:noProof/>
          <w:sz w:val="22"/>
        </w:rPr>
      </w:pPr>
      <w:hyperlink w:anchor="_Toc45524758" w:history="1">
        <w:r w:rsidR="005B68DB" w:rsidRPr="005B68DB">
          <w:rPr>
            <w:rStyle w:val="Hipercze"/>
            <w:rFonts w:ascii="Verdana" w:hAnsi="Verdana"/>
            <w:noProof/>
          </w:rPr>
          <w:t>Rysunek 30. Udział poszczególnych grup odbiorców w całkowitym zużyciu energii w Gminie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_Toc45524758 \h </w:instrText>
        </w:r>
        <w:r w:rsidR="00533001" w:rsidRPr="005B68DB">
          <w:rPr>
            <w:noProof/>
            <w:webHidden/>
          </w:rPr>
        </w:r>
        <w:r w:rsidR="00533001" w:rsidRPr="005B68DB">
          <w:rPr>
            <w:noProof/>
            <w:webHidden/>
          </w:rPr>
          <w:fldChar w:fldCharType="separate"/>
        </w:r>
        <w:r w:rsidR="002C2686">
          <w:rPr>
            <w:noProof/>
            <w:webHidden/>
          </w:rPr>
          <w:t>61</w:t>
        </w:r>
        <w:r w:rsidR="00533001" w:rsidRPr="005B68DB">
          <w:rPr>
            <w:noProof/>
            <w:webHidden/>
          </w:rPr>
          <w:fldChar w:fldCharType="end"/>
        </w:r>
      </w:hyperlink>
    </w:p>
    <w:p w14:paraId="4FCFD8BD" w14:textId="72525E8E" w:rsidR="005B68DB" w:rsidRPr="005B68DB" w:rsidRDefault="008F4E14">
      <w:pPr>
        <w:pStyle w:val="Spisilustracji"/>
        <w:tabs>
          <w:tab w:val="right" w:leader="dot" w:pos="9062"/>
        </w:tabs>
        <w:rPr>
          <w:rFonts w:eastAsiaTheme="minorEastAsia" w:cstheme="minorBidi"/>
          <w:noProof/>
          <w:sz w:val="22"/>
        </w:rPr>
      </w:pPr>
      <w:hyperlink w:anchor="_Toc45524759" w:history="1">
        <w:r w:rsidR="005B68DB" w:rsidRPr="005B68DB">
          <w:rPr>
            <w:rStyle w:val="Hipercze"/>
            <w:rFonts w:ascii="Verdana" w:hAnsi="Verdana"/>
            <w:noProof/>
          </w:rPr>
          <w:t>Rysunek 31. Udział poszczególnych grup odbiorców w całkowitym zużyciu energii w Gminie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_Toc45524759 \h </w:instrText>
        </w:r>
        <w:r w:rsidR="00533001" w:rsidRPr="005B68DB">
          <w:rPr>
            <w:noProof/>
            <w:webHidden/>
          </w:rPr>
        </w:r>
        <w:r w:rsidR="00533001" w:rsidRPr="005B68DB">
          <w:rPr>
            <w:noProof/>
            <w:webHidden/>
          </w:rPr>
          <w:fldChar w:fldCharType="separate"/>
        </w:r>
        <w:r w:rsidR="002C2686">
          <w:rPr>
            <w:noProof/>
            <w:webHidden/>
          </w:rPr>
          <w:t>61</w:t>
        </w:r>
        <w:r w:rsidR="00533001" w:rsidRPr="005B68DB">
          <w:rPr>
            <w:noProof/>
            <w:webHidden/>
          </w:rPr>
          <w:fldChar w:fldCharType="end"/>
        </w:r>
      </w:hyperlink>
    </w:p>
    <w:p w14:paraId="73BAA1B9" w14:textId="3CA30519" w:rsidR="005B68DB" w:rsidRPr="005B68DB" w:rsidRDefault="008F4E14">
      <w:pPr>
        <w:pStyle w:val="Spisilustracji"/>
        <w:tabs>
          <w:tab w:val="right" w:leader="dot" w:pos="9062"/>
        </w:tabs>
        <w:rPr>
          <w:rFonts w:eastAsiaTheme="minorEastAsia" w:cstheme="minorBidi"/>
          <w:noProof/>
          <w:sz w:val="22"/>
        </w:rPr>
      </w:pPr>
      <w:hyperlink w:anchor="_Toc45524760" w:history="1">
        <w:r w:rsidR="005B68DB" w:rsidRPr="005B68DB">
          <w:rPr>
            <w:rStyle w:val="Hipercze"/>
            <w:rFonts w:ascii="Verdana" w:hAnsi="Verdana"/>
            <w:noProof/>
          </w:rPr>
          <w:t>Rysunek 32. Udział poszczególnych grup odbiorców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_Toc45524760 \h </w:instrText>
        </w:r>
        <w:r w:rsidR="00533001" w:rsidRPr="005B68DB">
          <w:rPr>
            <w:noProof/>
            <w:webHidden/>
          </w:rPr>
        </w:r>
        <w:r w:rsidR="00533001" w:rsidRPr="005B68DB">
          <w:rPr>
            <w:noProof/>
            <w:webHidden/>
          </w:rPr>
          <w:fldChar w:fldCharType="separate"/>
        </w:r>
        <w:r w:rsidR="002C2686">
          <w:rPr>
            <w:noProof/>
            <w:webHidden/>
          </w:rPr>
          <w:t>62</w:t>
        </w:r>
        <w:r w:rsidR="00533001" w:rsidRPr="005B68DB">
          <w:rPr>
            <w:noProof/>
            <w:webHidden/>
          </w:rPr>
          <w:fldChar w:fldCharType="end"/>
        </w:r>
      </w:hyperlink>
    </w:p>
    <w:p w14:paraId="59DB38F5" w14:textId="1A1DE166" w:rsidR="005B68DB" w:rsidRPr="005B68DB" w:rsidRDefault="008F4E14">
      <w:pPr>
        <w:pStyle w:val="Spisilustracji"/>
        <w:tabs>
          <w:tab w:val="right" w:leader="dot" w:pos="9062"/>
        </w:tabs>
        <w:rPr>
          <w:rFonts w:eastAsiaTheme="minorEastAsia" w:cstheme="minorBidi"/>
          <w:noProof/>
          <w:sz w:val="22"/>
        </w:rPr>
      </w:pPr>
      <w:hyperlink w:anchor="_Toc45524761" w:history="1">
        <w:r w:rsidR="005B68DB" w:rsidRPr="005B68DB">
          <w:rPr>
            <w:rStyle w:val="Hipercze"/>
            <w:rFonts w:ascii="Verdana" w:hAnsi="Verdana"/>
            <w:noProof/>
          </w:rPr>
          <w:t>Rysunek 33. Udział poszczególnych grup odbiorców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_Toc45524761 \h </w:instrText>
        </w:r>
        <w:r w:rsidR="00533001" w:rsidRPr="005B68DB">
          <w:rPr>
            <w:noProof/>
            <w:webHidden/>
          </w:rPr>
        </w:r>
        <w:r w:rsidR="00533001" w:rsidRPr="005B68DB">
          <w:rPr>
            <w:noProof/>
            <w:webHidden/>
          </w:rPr>
          <w:fldChar w:fldCharType="separate"/>
        </w:r>
        <w:r w:rsidR="002C2686">
          <w:rPr>
            <w:noProof/>
            <w:webHidden/>
          </w:rPr>
          <w:t>62</w:t>
        </w:r>
        <w:r w:rsidR="00533001" w:rsidRPr="005B68DB">
          <w:rPr>
            <w:noProof/>
            <w:webHidden/>
          </w:rPr>
          <w:fldChar w:fldCharType="end"/>
        </w:r>
      </w:hyperlink>
    </w:p>
    <w:p w14:paraId="4A24E77E" w14:textId="0C68BB05" w:rsidR="005B68DB" w:rsidRPr="005B68DB" w:rsidRDefault="008F4E14">
      <w:pPr>
        <w:pStyle w:val="Spisilustracji"/>
        <w:tabs>
          <w:tab w:val="right" w:leader="dot" w:pos="9062"/>
        </w:tabs>
        <w:rPr>
          <w:rFonts w:eastAsiaTheme="minorEastAsia" w:cstheme="minorBidi"/>
          <w:noProof/>
          <w:sz w:val="22"/>
        </w:rPr>
      </w:pPr>
      <w:hyperlink w:anchor="_Toc45524762" w:history="1">
        <w:r w:rsidR="005B68DB" w:rsidRPr="005B68DB">
          <w:rPr>
            <w:rStyle w:val="Hipercze"/>
            <w:rFonts w:ascii="Verdana" w:hAnsi="Verdana"/>
            <w:noProof/>
          </w:rPr>
          <w:t>Rysunek 34. Udział poszczególnych sektorów w całkowitym zużyciu energii w Gminie Police w 2020 roku na podstawie scenariusza BAU.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_Toc45524762 \h </w:instrText>
        </w:r>
        <w:r w:rsidR="00533001" w:rsidRPr="005B68DB">
          <w:rPr>
            <w:noProof/>
            <w:webHidden/>
          </w:rPr>
        </w:r>
        <w:r w:rsidR="00533001" w:rsidRPr="005B68DB">
          <w:rPr>
            <w:noProof/>
            <w:webHidden/>
          </w:rPr>
          <w:fldChar w:fldCharType="separate"/>
        </w:r>
        <w:r w:rsidR="002C2686">
          <w:rPr>
            <w:noProof/>
            <w:webHidden/>
          </w:rPr>
          <w:t>77</w:t>
        </w:r>
        <w:r w:rsidR="00533001" w:rsidRPr="005B68DB">
          <w:rPr>
            <w:noProof/>
            <w:webHidden/>
          </w:rPr>
          <w:fldChar w:fldCharType="end"/>
        </w:r>
      </w:hyperlink>
    </w:p>
    <w:p w14:paraId="04D1BA79" w14:textId="0422BFBD" w:rsidR="005B68DB" w:rsidRPr="005B68DB" w:rsidRDefault="008F4E14">
      <w:pPr>
        <w:pStyle w:val="Spisilustracji"/>
        <w:tabs>
          <w:tab w:val="right" w:leader="dot" w:pos="9062"/>
        </w:tabs>
        <w:rPr>
          <w:rFonts w:eastAsiaTheme="minorEastAsia" w:cstheme="minorBidi"/>
          <w:noProof/>
          <w:sz w:val="22"/>
        </w:rPr>
      </w:pPr>
      <w:hyperlink w:anchor="_Toc45524763" w:history="1">
        <w:r w:rsidR="005B68DB" w:rsidRPr="005B68DB">
          <w:rPr>
            <w:rStyle w:val="Hipercze"/>
            <w:rFonts w:ascii="Verdana" w:hAnsi="Verdana"/>
            <w:noProof/>
          </w:rPr>
          <w:t>Rysunek 35. Udział poszczególnych sektorów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2020 roku na podstawie scenariusza BAU.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_Toc45524763 \h </w:instrText>
        </w:r>
        <w:r w:rsidR="00533001" w:rsidRPr="005B68DB">
          <w:rPr>
            <w:noProof/>
            <w:webHidden/>
          </w:rPr>
        </w:r>
        <w:r w:rsidR="00533001" w:rsidRPr="005B68DB">
          <w:rPr>
            <w:noProof/>
            <w:webHidden/>
          </w:rPr>
          <w:fldChar w:fldCharType="separate"/>
        </w:r>
        <w:r w:rsidR="002C2686">
          <w:rPr>
            <w:noProof/>
            <w:webHidden/>
          </w:rPr>
          <w:t>77</w:t>
        </w:r>
        <w:r w:rsidR="00533001" w:rsidRPr="005B68DB">
          <w:rPr>
            <w:noProof/>
            <w:webHidden/>
          </w:rPr>
          <w:fldChar w:fldCharType="end"/>
        </w:r>
      </w:hyperlink>
    </w:p>
    <w:p w14:paraId="7CEB646F" w14:textId="77777777" w:rsidR="00EC1AEA" w:rsidRPr="00E3101B" w:rsidRDefault="00533001" w:rsidP="000C43B2">
      <w:pPr>
        <w:pStyle w:val="Spisilustracji"/>
        <w:tabs>
          <w:tab w:val="left" w:pos="1134"/>
          <w:tab w:val="right" w:leader="dot" w:pos="8656"/>
        </w:tabs>
        <w:ind w:left="1134" w:right="447" w:hanging="1134"/>
        <w:rPr>
          <w:i/>
          <w:szCs w:val="20"/>
        </w:rPr>
      </w:pPr>
      <w:r w:rsidRPr="001C7F76">
        <w:rPr>
          <w:i/>
          <w:szCs w:val="20"/>
          <w:highlight w:val="yellow"/>
        </w:rPr>
        <w:fldChar w:fldCharType="end"/>
      </w:r>
    </w:p>
    <w:sectPr w:rsidR="00EC1AEA" w:rsidRPr="00E3101B" w:rsidSect="00AA59E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D7417" w14:textId="77777777" w:rsidR="008F4E14" w:rsidRDefault="008F4E14" w:rsidP="00996401">
      <w:r>
        <w:separator/>
      </w:r>
    </w:p>
  </w:endnote>
  <w:endnote w:type="continuationSeparator" w:id="0">
    <w:p w14:paraId="28876644" w14:textId="77777777" w:rsidR="008F4E14" w:rsidRDefault="008F4E14" w:rsidP="0099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Franklin Gothic Demi Cond">
    <w:panose1 w:val="020B07060304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ranklin Gothic Medium Cond">
    <w:panose1 w:val="020B06060304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AHCJCM+Arial">
    <w:altName w:val="Arial"/>
    <w:panose1 w:val="00000000000000000000"/>
    <w:charset w:val="00"/>
    <w:family w:val="swiss"/>
    <w:notTrueType/>
    <w:pitch w:val="default"/>
    <w:sig w:usb0="00000003" w:usb1="00000000" w:usb2="00000000" w:usb3="00000000" w:csb0="00000001" w:csb1="00000000"/>
  </w:font>
  <w:font w:name="AHCHIA+TimesNewRoman,Bold">
    <w:altName w:val="Times New Roman"/>
    <w:panose1 w:val="00000000000000000000"/>
    <w:charset w:val="00"/>
    <w:family w:val="roman"/>
    <w:notTrueType/>
    <w:pitch w:val="default"/>
    <w:sig w:usb0="00000003" w:usb1="00000000" w:usb2="00000000" w:usb3="00000000" w:csb0="00000001" w:csb1="00000000"/>
  </w:font>
  <w:font w:name="AHDDIP+Arial,BoldItalic">
    <w:altName w:val="Arial"/>
    <w:panose1 w:val="00000000000000000000"/>
    <w:charset w:val="00"/>
    <w:family w:val="swiss"/>
    <w:notTrueType/>
    <w:pitch w:val="default"/>
    <w:sig w:usb0="00000003" w:usb1="00000000" w:usb2="00000000" w:usb3="00000000" w:csb0="00000001" w:csb1="00000000"/>
  </w:font>
  <w:font w:name="AHCIC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1" w:usb1="09070000" w:usb2="00000010" w:usb3="00000000" w:csb0="000A0000"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EE"/>
    <w:family w:val="auto"/>
    <w:notTrueType/>
    <w:pitch w:val="default"/>
    <w:sig w:usb0="00000001" w:usb1="00000000" w:usb2="00000000" w:usb3="00000000" w:csb0="00000003" w:csb1="00000000"/>
  </w:font>
  <w:font w:name="ArialMT">
    <w:panose1 w:val="00000000000000000000"/>
    <w:charset w:val="EE"/>
    <w:family w:val="auto"/>
    <w:notTrueType/>
    <w:pitch w:val="default"/>
    <w:sig w:usb0="00000005" w:usb1="00000000" w:usb2="00000000" w:usb3="00000000" w:csb0="00000002" w:csb1="00000000"/>
  </w:font>
  <w:font w:name="TT152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1B05" w14:textId="77777777" w:rsidR="00FE664A" w:rsidRPr="00F70754" w:rsidRDefault="00FE664A" w:rsidP="00C77850">
    <w:pPr>
      <w:pStyle w:val="Stopka"/>
      <w:jc w:val="right"/>
      <w:rPr>
        <w:sz w:val="20"/>
        <w:szCs w:val="20"/>
      </w:rPr>
    </w:pPr>
    <w:proofErr w:type="spellStart"/>
    <w:r>
      <w:rPr>
        <w:sz w:val="20"/>
        <w:szCs w:val="20"/>
      </w:rPr>
      <w:t>Atmoterm</w:t>
    </w:r>
    <w:proofErr w:type="spellEnd"/>
    <w:r>
      <w:rPr>
        <w:sz w:val="20"/>
        <w:szCs w:val="20"/>
      </w:rPr>
      <w:t xml:space="preserve"> SA</w:t>
    </w:r>
    <w:r w:rsidRPr="00F70754">
      <w:rPr>
        <w:sz w:val="20"/>
        <w:szCs w:val="20"/>
      </w:rPr>
      <w:t xml:space="preserve"> 201</w:t>
    </w:r>
    <w:r>
      <w:rPr>
        <w:sz w:val="20"/>
        <w:szCs w:val="20"/>
      </w:rPr>
      <w:t>8</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Pr="00FA2FC0">
      <w:rPr>
        <w:rFonts w:ascii="Times New Roman" w:hAnsi="Times New Roman"/>
        <w:noProof/>
        <w:sz w:val="20"/>
        <w:szCs w:val="20"/>
      </w:rPr>
      <w:t>3</w:t>
    </w:r>
    <w:r w:rsidR="00533001" w:rsidRPr="00F7075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9D36" w14:textId="77777777" w:rsidR="00FE664A" w:rsidRPr="00E86CDC" w:rsidRDefault="00FE664A" w:rsidP="00D6462B">
    <w:pPr>
      <w:pStyle w:val="Stopka"/>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BEE3" w14:textId="77777777" w:rsidR="00FE664A" w:rsidRPr="006E2539" w:rsidRDefault="00533001" w:rsidP="00EE2723">
    <w:pPr>
      <w:pStyle w:val="Stopka"/>
      <w:ind w:right="360"/>
      <w:rPr>
        <w:sz w:val="20"/>
        <w:szCs w:val="20"/>
      </w:rPr>
    </w:pPr>
    <w:r w:rsidRPr="006E2539">
      <w:rPr>
        <w:sz w:val="20"/>
        <w:szCs w:val="20"/>
      </w:rPr>
      <w:fldChar w:fldCharType="begin"/>
    </w:r>
    <w:r w:rsidR="00FE664A" w:rsidRPr="006E2539">
      <w:rPr>
        <w:sz w:val="20"/>
        <w:szCs w:val="20"/>
      </w:rPr>
      <w:instrText xml:space="preserve"> PAGE   \* MERGEFORMAT </w:instrText>
    </w:r>
    <w:r w:rsidRPr="006E2539">
      <w:rPr>
        <w:sz w:val="20"/>
        <w:szCs w:val="20"/>
      </w:rPr>
      <w:fldChar w:fldCharType="separate"/>
    </w:r>
    <w:r w:rsidR="00BE6219" w:rsidRPr="00BE6219">
      <w:rPr>
        <w:rFonts w:ascii="Times New Roman" w:hAnsi="Times New Roman"/>
        <w:noProof/>
        <w:sz w:val="20"/>
        <w:szCs w:val="20"/>
      </w:rPr>
      <w:t>4</w:t>
    </w:r>
    <w:r w:rsidRPr="006E2539">
      <w:rPr>
        <w:sz w:val="20"/>
        <w:szCs w:val="20"/>
      </w:rPr>
      <w:fldChar w:fldCharType="end"/>
    </w:r>
    <w:r w:rsidR="00FE664A" w:rsidRPr="006E2539">
      <w:rPr>
        <w:sz w:val="20"/>
        <w:szCs w:val="20"/>
      </w:rPr>
      <w:t xml:space="preserve"> | </w:t>
    </w:r>
    <w:r w:rsidR="00FE664A" w:rsidRPr="006E2539">
      <w:rPr>
        <w:color w:val="002060"/>
        <w:spacing w:val="60"/>
        <w:sz w:val="20"/>
        <w:szCs w:val="20"/>
      </w:rPr>
      <w:t>Strona</w:t>
    </w:r>
    <w:r w:rsidR="00FE664A" w:rsidRPr="006E2539">
      <w:rPr>
        <w:sz w:val="20"/>
        <w:szCs w:val="20"/>
      </w:rPr>
      <w:tab/>
    </w:r>
    <w:proofErr w:type="spellStart"/>
    <w:r w:rsidR="00FE664A">
      <w:rPr>
        <w:sz w:val="20"/>
        <w:szCs w:val="20"/>
      </w:rPr>
      <w:t>Atmoterm</w:t>
    </w:r>
    <w:proofErr w:type="spellEnd"/>
    <w:r w:rsidR="00FE664A">
      <w:rPr>
        <w:sz w:val="20"/>
        <w:szCs w:val="20"/>
      </w:rPr>
      <w:t xml:space="preserve"> SA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73A8" w14:textId="77777777" w:rsidR="00FE664A" w:rsidRPr="00F70754" w:rsidRDefault="00FE664A" w:rsidP="00C77850">
    <w:pPr>
      <w:pStyle w:val="Stopka"/>
      <w:jc w:val="right"/>
      <w:rPr>
        <w:sz w:val="20"/>
        <w:szCs w:val="20"/>
      </w:rPr>
    </w:pPr>
    <w:proofErr w:type="spellStart"/>
    <w:r>
      <w:rPr>
        <w:sz w:val="20"/>
        <w:szCs w:val="20"/>
      </w:rPr>
      <w:t>Atmoterm</w:t>
    </w:r>
    <w:proofErr w:type="spellEnd"/>
    <w:r>
      <w:rPr>
        <w:sz w:val="20"/>
        <w:szCs w:val="20"/>
      </w:rPr>
      <w:t xml:space="preserve"> SA</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sidRPr="00BE6219">
      <w:rPr>
        <w:rFonts w:ascii="Times New Roman" w:hAnsi="Times New Roman"/>
        <w:noProof/>
        <w:sz w:val="20"/>
        <w:szCs w:val="20"/>
      </w:rPr>
      <w:t>3</w:t>
    </w:r>
    <w:r w:rsidR="00533001" w:rsidRPr="00F70754">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E4E4" w14:textId="77777777" w:rsidR="00FE664A" w:rsidRPr="00D005C1" w:rsidRDefault="00533001" w:rsidP="00EE2723">
    <w:pPr>
      <w:pStyle w:val="Stopka"/>
      <w:ind w:right="360"/>
      <w:rPr>
        <w:sz w:val="20"/>
        <w:szCs w:val="20"/>
      </w:rPr>
    </w:pPr>
    <w:r w:rsidRPr="006E2539">
      <w:rPr>
        <w:sz w:val="20"/>
        <w:szCs w:val="20"/>
      </w:rPr>
      <w:fldChar w:fldCharType="begin"/>
    </w:r>
    <w:r w:rsidR="00FE664A" w:rsidRPr="006E2539">
      <w:rPr>
        <w:sz w:val="20"/>
        <w:szCs w:val="20"/>
      </w:rPr>
      <w:instrText xml:space="preserve"> PAGE   \* MERGEFORMAT </w:instrText>
    </w:r>
    <w:r w:rsidRPr="006E2539">
      <w:rPr>
        <w:sz w:val="20"/>
        <w:szCs w:val="20"/>
      </w:rPr>
      <w:fldChar w:fldCharType="separate"/>
    </w:r>
    <w:r w:rsidR="00BE6219">
      <w:rPr>
        <w:noProof/>
        <w:sz w:val="20"/>
        <w:szCs w:val="20"/>
      </w:rPr>
      <w:t>80</w:t>
    </w:r>
    <w:r w:rsidRPr="006E2539">
      <w:rPr>
        <w:sz w:val="20"/>
        <w:szCs w:val="20"/>
      </w:rPr>
      <w:fldChar w:fldCharType="end"/>
    </w:r>
    <w:r w:rsidR="00FE664A" w:rsidRPr="006E2539">
      <w:rPr>
        <w:sz w:val="20"/>
        <w:szCs w:val="20"/>
      </w:rPr>
      <w:t xml:space="preserve"> | </w:t>
    </w:r>
    <w:r w:rsidR="00FE664A" w:rsidRPr="006E2539">
      <w:rPr>
        <w:color w:val="002060"/>
        <w:spacing w:val="60"/>
        <w:sz w:val="20"/>
        <w:szCs w:val="20"/>
      </w:rPr>
      <w:t>Strona</w:t>
    </w:r>
    <w:r w:rsidR="00FE664A" w:rsidRPr="006E2539">
      <w:rPr>
        <w:sz w:val="20"/>
        <w:szCs w:val="20"/>
      </w:rPr>
      <w:tab/>
    </w:r>
    <w:proofErr w:type="spellStart"/>
    <w:r w:rsidR="00FE664A">
      <w:rPr>
        <w:sz w:val="20"/>
        <w:szCs w:val="20"/>
      </w:rPr>
      <w:t>Atmoterm</w:t>
    </w:r>
    <w:proofErr w:type="spellEnd"/>
    <w:r w:rsidR="00FE664A">
      <w:rPr>
        <w:sz w:val="20"/>
        <w:szCs w:val="20"/>
      </w:rPr>
      <w:t xml:space="preserve"> SA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BE2C" w14:textId="77777777" w:rsidR="00FE664A" w:rsidRPr="00F70754" w:rsidRDefault="00FE664A" w:rsidP="00C77850">
    <w:pPr>
      <w:pStyle w:val="Stopka"/>
      <w:jc w:val="right"/>
      <w:rPr>
        <w:sz w:val="20"/>
        <w:szCs w:val="20"/>
      </w:rPr>
    </w:pPr>
    <w:proofErr w:type="spellStart"/>
    <w:r>
      <w:rPr>
        <w:sz w:val="20"/>
        <w:szCs w:val="20"/>
      </w:rPr>
      <w:t>Atmoterm</w:t>
    </w:r>
    <w:proofErr w:type="spellEnd"/>
    <w:r>
      <w:rPr>
        <w:sz w:val="20"/>
        <w:szCs w:val="20"/>
      </w:rPr>
      <w:t xml:space="preserve"> SA</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Pr>
        <w:noProof/>
        <w:sz w:val="20"/>
        <w:szCs w:val="20"/>
      </w:rPr>
      <w:t>79</w:t>
    </w:r>
    <w:r w:rsidR="00533001" w:rsidRPr="00F70754">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C463" w14:textId="77777777" w:rsidR="00FE664A" w:rsidRPr="00D6462B" w:rsidRDefault="00FE664A" w:rsidP="00D6462B">
    <w:pPr>
      <w:pStyle w:val="Stopka"/>
      <w:jc w:val="right"/>
      <w:rPr>
        <w:sz w:val="20"/>
        <w:szCs w:val="20"/>
      </w:rPr>
    </w:pPr>
    <w:proofErr w:type="spellStart"/>
    <w:r>
      <w:rPr>
        <w:sz w:val="20"/>
        <w:szCs w:val="20"/>
      </w:rPr>
      <w:t>Atmoterm</w:t>
    </w:r>
    <w:proofErr w:type="spellEnd"/>
    <w:r>
      <w:rPr>
        <w:sz w:val="20"/>
        <w:szCs w:val="20"/>
      </w:rPr>
      <w:t xml:space="preserve"> SA</w:t>
    </w:r>
    <w:r w:rsidRPr="00F70754">
      <w:rPr>
        <w:sz w:val="20"/>
        <w:szCs w:val="20"/>
      </w:rPr>
      <w:t xml:space="preserve"> 201</w:t>
    </w:r>
    <w:r>
      <w:rPr>
        <w:sz w:val="20"/>
        <w:szCs w:val="20"/>
      </w:rPr>
      <w:t>8</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Pr>
        <w:noProof/>
        <w:sz w:val="20"/>
        <w:szCs w:val="20"/>
      </w:rPr>
      <w:t>8</w:t>
    </w:r>
    <w:r w:rsidR="00533001" w:rsidRPr="00F7075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D5D63" w14:textId="77777777" w:rsidR="008F4E14" w:rsidRDefault="008F4E14" w:rsidP="00996401">
      <w:r>
        <w:separator/>
      </w:r>
    </w:p>
  </w:footnote>
  <w:footnote w:type="continuationSeparator" w:id="0">
    <w:p w14:paraId="64DAFDCA" w14:textId="77777777" w:rsidR="008F4E14" w:rsidRDefault="008F4E14" w:rsidP="00996401">
      <w:r>
        <w:continuationSeparator/>
      </w:r>
    </w:p>
  </w:footnote>
  <w:footnote w:id="1">
    <w:p w14:paraId="61D3B9E2" w14:textId="77777777" w:rsidR="00FE664A" w:rsidRPr="005F04EF" w:rsidRDefault="00FE664A" w:rsidP="005F04EF">
      <w:pPr>
        <w:pStyle w:val="PGNSOMprzypis"/>
      </w:pPr>
      <w:r w:rsidRPr="005F04EF">
        <w:rPr>
          <w:vertAlign w:val="superscript"/>
        </w:rPr>
        <w:footnoteRef/>
      </w:r>
      <w:r w:rsidRPr="005F04EF">
        <w:t xml:space="preserve"> NFOŚiGW: Załącznik nr 9 do Regulaminu Konkursu nr 2/POIiŚ/9.3/2013 "Termomodernizacja obiektów użyteczności publicznej - plany gospodarki niskoemisyjnej".</w:t>
      </w:r>
    </w:p>
  </w:footnote>
  <w:footnote w:id="2">
    <w:p w14:paraId="128EF7A9" w14:textId="77777777" w:rsidR="00FE664A" w:rsidRDefault="00FE664A" w:rsidP="00577B03">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3">
    <w:p w14:paraId="11BFB8BB" w14:textId="77777777" w:rsidR="00FE664A" w:rsidRDefault="00FE664A" w:rsidP="00577B03">
      <w:pPr>
        <w:pStyle w:val="PGNSOMprzypis"/>
      </w:pPr>
      <w:r>
        <w:rPr>
          <w:rStyle w:val="Odwoanieprzypisudolnego"/>
        </w:rPr>
        <w:footnoteRef/>
      </w:r>
      <w:r>
        <w:t xml:space="preserve"> </w:t>
      </w:r>
      <w:r w:rsidRPr="00617F8B">
        <w:rPr>
          <w:rFonts w:cs="Arial"/>
          <w:szCs w:val="18"/>
        </w:rPr>
        <w:t xml:space="preserve">Strategia ZIT SOM jest kluczowym dokumentem wyznaczającym ramy programowania Zintegrowanych Inwestycji </w:t>
      </w:r>
      <w:r>
        <w:rPr>
          <w:rFonts w:cs="Arial"/>
          <w:szCs w:val="18"/>
        </w:rPr>
        <w:t>T</w:t>
      </w:r>
      <w:r w:rsidRPr="00617F8B">
        <w:rPr>
          <w:rFonts w:cs="Arial"/>
          <w:szCs w:val="18"/>
        </w:rPr>
        <w:t xml:space="preserve">erytorialnych w perspektywie finansowej 2014-2020 i ma </w:t>
      </w:r>
      <w:r>
        <w:rPr>
          <w:rFonts w:cs="Arial"/>
          <w:szCs w:val="18"/>
        </w:rPr>
        <w:t>na celu zapewnienie spójności i </w:t>
      </w:r>
      <w:r w:rsidRPr="00617F8B">
        <w:rPr>
          <w:rFonts w:cs="Arial"/>
          <w:szCs w:val="18"/>
        </w:rPr>
        <w:t xml:space="preserve">efektywności realizacji działań rozwojowych </w:t>
      </w:r>
      <w:r>
        <w:rPr>
          <w:rFonts w:cs="Arial"/>
          <w:szCs w:val="18"/>
        </w:rPr>
        <w:t>w</w:t>
      </w:r>
      <w:r w:rsidRPr="00617F8B">
        <w:rPr>
          <w:rFonts w:cs="Arial"/>
          <w:szCs w:val="18"/>
        </w:rPr>
        <w:t xml:space="preserve"> szczecińskim obszarze funkcjonalnym poprzez identyfikację istniejących powiązań, potencjałów i barier oraz wskazany</w:t>
      </w:r>
      <w:r>
        <w:rPr>
          <w:rFonts w:cs="Arial"/>
          <w:szCs w:val="18"/>
        </w:rPr>
        <w:t>ch specjalizacji rozwojowych, a </w:t>
      </w:r>
      <w:r w:rsidRPr="00617F8B">
        <w:rPr>
          <w:rFonts w:cs="Arial"/>
          <w:szCs w:val="18"/>
        </w:rPr>
        <w:t>następnie wyznaczenie wspólnie uzgodnionych przez wszystkie JST kierunków rozwoju.</w:t>
      </w:r>
    </w:p>
  </w:footnote>
  <w:footnote w:id="4">
    <w:p w14:paraId="031EA977" w14:textId="77777777" w:rsidR="00FE664A" w:rsidRPr="00270C8A" w:rsidRDefault="00FE664A" w:rsidP="00110663">
      <w:pPr>
        <w:pStyle w:val="PGNSOMprzypis"/>
        <w:rPr>
          <w:lang w:val="en-US"/>
        </w:rPr>
      </w:pPr>
      <w:r w:rsidRPr="00911B1B">
        <w:rPr>
          <w:vertAlign w:val="superscript"/>
        </w:rPr>
        <w:footnoteRef/>
      </w:r>
      <w:r w:rsidRPr="004807E6">
        <w:rPr>
          <w:lang w:val="en-US"/>
        </w:rPr>
        <w:t xml:space="preserve"> Report of the United Nations Conference on Sustainable Development (A/CONF.216/16), 2012 </w:t>
      </w:r>
      <w:hyperlink r:id="rId1" w:history="1">
        <w:r w:rsidRPr="004807E6">
          <w:rPr>
            <w:rStyle w:val="Hipercze"/>
            <w:rFonts w:ascii="Verdana" w:hAnsi="Verdana"/>
            <w:color w:val="auto"/>
            <w:sz w:val="16"/>
            <w:u w:val="none"/>
            <w:lang w:val="en-US"/>
          </w:rPr>
          <w:t>https://undocs.org/A/CONF.216/16</w:t>
        </w:r>
      </w:hyperlink>
      <w:r w:rsidRPr="004807E6">
        <w:rPr>
          <w:lang w:val="en-US"/>
        </w:rPr>
        <w:t xml:space="preserve">  </w:t>
      </w:r>
    </w:p>
  </w:footnote>
  <w:footnote w:id="5">
    <w:p w14:paraId="4A57F14D" w14:textId="77777777" w:rsidR="00FE664A" w:rsidRPr="00270C8A" w:rsidRDefault="00FE664A" w:rsidP="00110663">
      <w:pPr>
        <w:pStyle w:val="PGNSOMprzypis"/>
      </w:pPr>
      <w:r w:rsidRPr="00270C8A">
        <w:rPr>
          <w:vertAlign w:val="superscript"/>
        </w:rPr>
        <w:footnoteRef/>
      </w:r>
      <w:r>
        <w:t>   </w:t>
      </w:r>
      <w:r w:rsidRPr="00270C8A">
        <w:rPr>
          <w:szCs w:val="18"/>
        </w:rPr>
        <w:t>Ramowa konwencja Narodów Zjednoczonych w</w:t>
      </w:r>
      <w:r>
        <w:rPr>
          <w:szCs w:val="18"/>
        </w:rPr>
        <w:t xml:space="preserve"> </w:t>
      </w:r>
      <w:r w:rsidRPr="00270C8A">
        <w:rPr>
          <w:szCs w:val="18"/>
        </w:rPr>
        <w:t xml:space="preserve">sprawie zmian klimatu </w:t>
      </w:r>
      <w:hyperlink r:id="rId2" w:history="1">
        <w:r w:rsidRPr="00270C8A">
          <w:rPr>
            <w:rStyle w:val="Hipercze"/>
            <w:rFonts w:ascii="Verdana" w:hAnsi="Verdana"/>
            <w:color w:val="auto"/>
            <w:sz w:val="16"/>
            <w:szCs w:val="18"/>
            <w:u w:val="none"/>
          </w:rPr>
          <w:t>http://isap.sejm.gov.pl/DetailsServlet?id=WDU19960530238</w:t>
        </w:r>
      </w:hyperlink>
      <w:r w:rsidRPr="00270C8A">
        <w:rPr>
          <w:szCs w:val="18"/>
        </w:rPr>
        <w:t xml:space="preserve"> </w:t>
      </w:r>
    </w:p>
  </w:footnote>
  <w:footnote w:id="6">
    <w:p w14:paraId="2AD10439" w14:textId="77777777" w:rsidR="00FE664A" w:rsidRPr="00A76C03" w:rsidRDefault="00FE664A" w:rsidP="00110663">
      <w:pPr>
        <w:pStyle w:val="PGNSOMprzypis"/>
      </w:pPr>
      <w:r w:rsidRPr="00911B1B">
        <w:rPr>
          <w:vertAlign w:val="superscript"/>
        </w:rPr>
        <w:footnoteRef/>
      </w:r>
      <w:r w:rsidRPr="00911B1B">
        <w:t xml:space="preserve"> Konwencja w sprawie transgranicznego zanieczyszczenia powietrza na dalekie odległości </w:t>
      </w:r>
      <w:hyperlink r:id="rId3" w:history="1">
        <w:r w:rsidRPr="00A76C03">
          <w:rPr>
            <w:rStyle w:val="Hipercze"/>
            <w:rFonts w:ascii="Verdana" w:hAnsi="Verdana"/>
            <w:color w:val="auto"/>
            <w:sz w:val="16"/>
            <w:u w:val="none"/>
          </w:rPr>
          <w:t>http://isap.sejm.gov.pl/DetailsServlet?id=WDU19850600311</w:t>
        </w:r>
      </w:hyperlink>
    </w:p>
  </w:footnote>
  <w:footnote w:id="7">
    <w:p w14:paraId="2F9BC2BE" w14:textId="77777777" w:rsidR="00FE664A" w:rsidRPr="00A76C03" w:rsidRDefault="00FE664A" w:rsidP="00110663">
      <w:pPr>
        <w:pStyle w:val="PGNSOMprzypis"/>
      </w:pPr>
      <w:r w:rsidRPr="00A76C03">
        <w:rPr>
          <w:rStyle w:val="Odwoanieprzypisudolnego"/>
        </w:rPr>
        <w:footnoteRef/>
      </w:r>
      <w:r w:rsidRPr="00A76C03">
        <w:t xml:space="preserve"> </w:t>
      </w:r>
      <w:hyperlink r:id="rId4" w:history="1">
        <w:r w:rsidRPr="00A76C03">
          <w:rPr>
            <w:rStyle w:val="Hipercze"/>
            <w:rFonts w:ascii="Verdana" w:hAnsi="Verdana"/>
            <w:color w:val="auto"/>
            <w:sz w:val="16"/>
            <w:u w:val="none"/>
          </w:rPr>
          <w:t>http://eur-lex.europa.eu/legal-content/PL/TXT/?qid=1395649624365&amp;uri=CELEX:52010DC2020</w:t>
        </w:r>
      </w:hyperlink>
    </w:p>
  </w:footnote>
  <w:footnote w:id="8">
    <w:p w14:paraId="058ACA2B" w14:textId="77777777" w:rsidR="00FE664A" w:rsidRPr="00A76C03" w:rsidRDefault="00FE664A" w:rsidP="00110663">
      <w:pPr>
        <w:pStyle w:val="PGNSOMprzypis"/>
      </w:pPr>
      <w:r w:rsidRPr="00A76C03">
        <w:rPr>
          <w:rStyle w:val="Odwoanieprzypisudolnego"/>
        </w:rPr>
        <w:footnoteRef/>
      </w:r>
      <w:r w:rsidRPr="00A76C03">
        <w:t>  </w:t>
      </w:r>
      <w:hyperlink r:id="rId5" w:history="1">
        <w:r w:rsidRPr="00A76C03">
          <w:rPr>
            <w:rStyle w:val="Hipercze"/>
            <w:rFonts w:ascii="Verdana" w:hAnsi="Verdana"/>
            <w:color w:val="auto"/>
            <w:sz w:val="16"/>
            <w:u w:val="none"/>
          </w:rPr>
          <w:t>https://eur-lex.europa.eu/legal-content/PL/TXT/PDF/?uri=CELEX:52011DC0571&amp;qid=1543348618719&amp;from=EN</w:t>
        </w:r>
      </w:hyperlink>
      <w:r w:rsidRPr="00A76C03">
        <w:t xml:space="preserve"> </w:t>
      </w:r>
    </w:p>
  </w:footnote>
  <w:footnote w:id="9">
    <w:p w14:paraId="387A909D" w14:textId="77777777" w:rsidR="00FE664A" w:rsidRPr="00A76C03" w:rsidRDefault="00FE664A" w:rsidP="00110663">
      <w:pPr>
        <w:pStyle w:val="PGNSOMprzypis"/>
      </w:pPr>
      <w:r w:rsidRPr="00A76C03">
        <w:rPr>
          <w:rStyle w:val="Odwoanieprzypisudolnego"/>
        </w:rPr>
        <w:footnoteRef/>
      </w:r>
      <w:r w:rsidRPr="00A76C03">
        <w:t xml:space="preserve"> </w:t>
      </w:r>
      <w:hyperlink r:id="rId6" w:history="1">
        <w:r w:rsidRPr="00A76C03">
          <w:rPr>
            <w:rStyle w:val="Hipercze"/>
            <w:rFonts w:ascii="Verdana" w:hAnsi="Verdana"/>
            <w:color w:val="auto"/>
            <w:sz w:val="16"/>
            <w:u w:val="none"/>
          </w:rPr>
          <w:t>https://eur-lex.europa.eu/legal-content/PL/TXT/PDF/?uri=CELEX:52011DC0021&amp;from=PL</w:t>
        </w:r>
      </w:hyperlink>
      <w:r w:rsidRPr="00A76C03">
        <w:t xml:space="preserve"> </w:t>
      </w:r>
    </w:p>
  </w:footnote>
  <w:footnote w:id="10">
    <w:p w14:paraId="510AAB54" w14:textId="77777777" w:rsidR="00FE664A" w:rsidRPr="00A76C03" w:rsidRDefault="00FE664A" w:rsidP="00110663">
      <w:pPr>
        <w:pStyle w:val="PGNSOMprzypis"/>
      </w:pPr>
      <w:r w:rsidRPr="00A76C03">
        <w:rPr>
          <w:rStyle w:val="Odwoanieprzypisudolnego"/>
        </w:rPr>
        <w:footnoteRef/>
      </w:r>
      <w:r w:rsidRPr="00A76C03">
        <w:t> </w:t>
      </w:r>
      <w:hyperlink r:id="rId7" w:history="1">
        <w:r w:rsidRPr="00A76C03">
          <w:rPr>
            <w:rStyle w:val="Hipercze"/>
            <w:rFonts w:ascii="Verdana" w:hAnsi="Verdana"/>
            <w:color w:val="auto"/>
            <w:sz w:val="16"/>
            <w:u w:val="none"/>
          </w:rPr>
          <w:t>http://www.europarl.europa.eu/sides/getDoc.do?pubRef=-//EP//TEXT+TA+P7-TA-2012-0086+0+DOC+XML+V0//PL</w:t>
        </w:r>
      </w:hyperlink>
      <w:r w:rsidRPr="00A76C03">
        <w:t xml:space="preserve"> </w:t>
      </w:r>
    </w:p>
  </w:footnote>
  <w:footnote w:id="11">
    <w:p w14:paraId="215B9C9F" w14:textId="77777777" w:rsidR="00FE664A" w:rsidRPr="00A76C03" w:rsidRDefault="00FE664A" w:rsidP="00110663">
      <w:pPr>
        <w:pStyle w:val="PGNSOMprzypis"/>
      </w:pPr>
      <w:r w:rsidRPr="00A76C03">
        <w:rPr>
          <w:rStyle w:val="Odwoanieprzypisudolnego"/>
        </w:rPr>
        <w:footnoteRef/>
      </w:r>
      <w:r w:rsidRPr="00A76C03">
        <w:t> </w:t>
      </w:r>
      <w:hyperlink r:id="rId8" w:history="1">
        <w:r w:rsidRPr="00A76C03">
          <w:rPr>
            <w:rStyle w:val="Hipercze"/>
            <w:rFonts w:ascii="Verdana" w:hAnsi="Verdana"/>
            <w:color w:val="auto"/>
            <w:sz w:val="16"/>
            <w:u w:val="none"/>
          </w:rPr>
          <w:t>http://www.europarl.europa.eu/meetdocs/2009_2014/documents/com/com_com(2011)0112_/com_com(2011)0112_pl.pdf</w:t>
        </w:r>
      </w:hyperlink>
      <w:r w:rsidRPr="00A76C03">
        <w:t xml:space="preserve"> </w:t>
      </w:r>
    </w:p>
  </w:footnote>
  <w:footnote w:id="12">
    <w:p w14:paraId="529430D7" w14:textId="77777777" w:rsidR="00FE664A" w:rsidRPr="00A76C03" w:rsidRDefault="00FE664A" w:rsidP="00110663">
      <w:pPr>
        <w:pStyle w:val="PGNSOMprzypis"/>
      </w:pPr>
      <w:r w:rsidRPr="00A76C03">
        <w:rPr>
          <w:rStyle w:val="Odwoanieprzypisudolnego"/>
        </w:rPr>
        <w:footnoteRef/>
      </w:r>
      <w:r w:rsidRPr="00A76C03">
        <w:t xml:space="preserve"> </w:t>
      </w:r>
      <w:hyperlink r:id="rId9" w:history="1">
        <w:r w:rsidRPr="00A76C03">
          <w:rPr>
            <w:rStyle w:val="Hipercze"/>
            <w:rFonts w:ascii="Verdana" w:hAnsi="Verdana"/>
            <w:color w:val="auto"/>
            <w:sz w:val="16"/>
            <w:u w:val="none"/>
          </w:rPr>
          <w:t>http://eur-lex.europa.eu/legal-content/PL/TXT/?qid=1395730101764&amp;uri=CELEX:52013DC0216</w:t>
        </w:r>
      </w:hyperlink>
      <w:r w:rsidRPr="00A76C03">
        <w:t xml:space="preserve">  </w:t>
      </w:r>
    </w:p>
  </w:footnote>
  <w:footnote w:id="13">
    <w:p w14:paraId="1A2280F9" w14:textId="77777777" w:rsidR="00FE664A" w:rsidRPr="00A76C03" w:rsidRDefault="00FE664A" w:rsidP="00110663">
      <w:pPr>
        <w:pStyle w:val="PGNSOMprzypis"/>
      </w:pPr>
      <w:r w:rsidRPr="00A76C03">
        <w:rPr>
          <w:rStyle w:val="Odwoanieprzypisudolnego"/>
        </w:rPr>
        <w:footnoteRef/>
      </w:r>
      <w:r w:rsidRPr="00A76C03">
        <w:t xml:space="preserve"> </w:t>
      </w:r>
      <w:hyperlink r:id="rId10" w:history="1">
        <w:r w:rsidRPr="00A76C03">
          <w:rPr>
            <w:rStyle w:val="Hipercze"/>
            <w:rFonts w:ascii="Verdana" w:hAnsi="Verdana"/>
            <w:color w:val="auto"/>
            <w:sz w:val="16"/>
            <w:u w:val="none"/>
          </w:rPr>
          <w:t>http://eur-lex.europa.eu/legal-content/PL/TXT/?uri=celex:32013D1386</w:t>
        </w:r>
      </w:hyperlink>
    </w:p>
  </w:footnote>
  <w:footnote w:id="14">
    <w:p w14:paraId="38BA9445" w14:textId="77777777" w:rsidR="00FE664A" w:rsidRPr="00A76C03" w:rsidRDefault="00FE664A" w:rsidP="00110663">
      <w:pPr>
        <w:pStyle w:val="PGNSOMprzypis"/>
      </w:pPr>
      <w:r w:rsidRPr="00A76C03">
        <w:rPr>
          <w:rStyle w:val="Odwoanieprzypisudolnego"/>
        </w:rPr>
        <w:footnoteRef/>
      </w:r>
      <w:r w:rsidRPr="00A76C03">
        <w:t xml:space="preserve"> </w:t>
      </w:r>
      <w:hyperlink r:id="rId11" w:history="1">
        <w:r w:rsidRPr="00A76C03">
          <w:rPr>
            <w:rStyle w:val="Hipercze"/>
            <w:rFonts w:ascii="Verdana" w:hAnsi="Verdana"/>
            <w:color w:val="auto"/>
            <w:sz w:val="16"/>
            <w:u w:val="none"/>
          </w:rPr>
          <w:t>http://eur-lex.europa.eu/legal-content/PL/TXT/?qid=1397033290596&amp;uri=CELEX:52001DC0264</w:t>
        </w:r>
      </w:hyperlink>
    </w:p>
  </w:footnote>
  <w:footnote w:id="15">
    <w:p w14:paraId="68D6DD4D" w14:textId="77777777" w:rsidR="00FE664A" w:rsidRPr="00A76C03" w:rsidRDefault="00FE664A" w:rsidP="00110663">
      <w:pPr>
        <w:pStyle w:val="PGNSOMprzypis"/>
      </w:pPr>
      <w:r w:rsidRPr="00A76C03">
        <w:rPr>
          <w:rStyle w:val="Odwoanieprzypisudolnego"/>
        </w:rPr>
        <w:footnoteRef/>
      </w:r>
      <w:r w:rsidRPr="00A76C03">
        <w:t xml:space="preserve"> </w:t>
      </w:r>
      <w:hyperlink r:id="rId12" w:history="1">
        <w:r w:rsidRPr="00A76C03">
          <w:rPr>
            <w:rStyle w:val="Hipercze"/>
            <w:rFonts w:ascii="Verdana" w:hAnsi="Verdana"/>
            <w:color w:val="auto"/>
            <w:sz w:val="16"/>
            <w:u w:val="none"/>
          </w:rPr>
          <w:t>http://ec.europa.eu/transparency/regdoc/rep/1/2011/PL/1-2011-808-PL-F1-1.Pdf</w:t>
        </w:r>
      </w:hyperlink>
      <w:r w:rsidRPr="00A76C03">
        <w:t xml:space="preserve"> </w:t>
      </w:r>
    </w:p>
  </w:footnote>
  <w:footnote w:id="16">
    <w:p w14:paraId="15F4C2B2" w14:textId="77777777" w:rsidR="00FE664A" w:rsidRPr="008E07DF" w:rsidRDefault="00FE664A" w:rsidP="0085134D">
      <w:pPr>
        <w:pStyle w:val="PGNprzypis"/>
        <w:rPr>
          <w:lang w:val="en-US"/>
        </w:rPr>
      </w:pPr>
      <w:r w:rsidRPr="00364751">
        <w:rPr>
          <w:vertAlign w:val="superscript"/>
        </w:rPr>
        <w:footnoteRef/>
      </w:r>
      <w:r w:rsidRPr="008E2A6A">
        <w:rPr>
          <w:vertAlign w:val="superscript"/>
          <w:lang w:val="en-US"/>
        </w:rPr>
        <w:t xml:space="preserve"> </w:t>
      </w:r>
      <w:r w:rsidRPr="008E2A6A">
        <w:rPr>
          <w:lang w:val="en-US"/>
        </w:rPr>
        <w:t>źródło: EEA, Environment and human health 2012 za Rappolder, 2012</w:t>
      </w:r>
      <w:r w:rsidRPr="002479C7">
        <w:rPr>
          <w:lang w:val="en-US"/>
        </w:rPr>
        <w:br w:type="page"/>
      </w:r>
    </w:p>
  </w:footnote>
  <w:footnote w:id="17">
    <w:p w14:paraId="69DDD378" w14:textId="77777777" w:rsidR="00FE664A" w:rsidRPr="0003299F" w:rsidRDefault="00FE664A" w:rsidP="0085134D">
      <w:pPr>
        <w:pStyle w:val="PGNprzypis"/>
      </w:pPr>
      <w:r w:rsidRPr="00364751">
        <w:rPr>
          <w:vertAlign w:val="superscript"/>
        </w:rPr>
        <w:footnoteRef/>
      </w:r>
      <w:r w:rsidRPr="0003299F">
        <w:t xml:space="preserve"> źródło: opracowanie własne</w:t>
      </w:r>
    </w:p>
  </w:footnote>
  <w:footnote w:id="18">
    <w:p w14:paraId="7E069442" w14:textId="77777777" w:rsidR="00FE664A" w:rsidRPr="002546EF" w:rsidRDefault="00FE664A" w:rsidP="00110663">
      <w:pPr>
        <w:pStyle w:val="PGNSOMprzypis"/>
      </w:pPr>
      <w:r>
        <w:rPr>
          <w:rStyle w:val="Odwoanieprzypisudolnego"/>
        </w:rPr>
        <w:footnoteRef/>
      </w:r>
      <w:r>
        <w:t xml:space="preserve"> </w:t>
      </w:r>
      <w:r w:rsidRPr="002546EF">
        <w:t>http://www.europarl.europa.eu/meetdocs/2009_2014/documents/com/com_com(2011)0112_/com_com</w:t>
      </w:r>
    </w:p>
    <w:p w14:paraId="5D7296DE" w14:textId="77777777" w:rsidR="00FE664A" w:rsidRPr="001B204B" w:rsidRDefault="00FE664A" w:rsidP="00110663">
      <w:pPr>
        <w:pStyle w:val="PGNSOMprzypis"/>
        <w:rPr>
          <w:lang w:val="en-US"/>
        </w:rPr>
      </w:pPr>
      <w:r w:rsidRPr="002D2304">
        <w:rPr>
          <w:lang w:val="en-US"/>
        </w:rPr>
        <w:t>(2011)0112_pl.pdf</w:t>
      </w:r>
    </w:p>
  </w:footnote>
  <w:footnote w:id="19">
    <w:p w14:paraId="1012BC43" w14:textId="77777777" w:rsidR="00FE664A" w:rsidRDefault="00FE664A" w:rsidP="0085134D">
      <w:pPr>
        <w:pStyle w:val="PGNprzypis"/>
        <w:rPr>
          <w:lang w:val="de-LI"/>
        </w:rPr>
      </w:pPr>
      <w:r w:rsidRPr="00364751">
        <w:rPr>
          <w:vertAlign w:val="superscript"/>
        </w:rPr>
        <w:footnoteRef/>
      </w:r>
      <w:r w:rsidRPr="0085134D">
        <w:rPr>
          <w:vertAlign w:val="superscript"/>
          <w:lang w:val="en-US"/>
        </w:rPr>
        <w:t xml:space="preserve"> </w:t>
      </w:r>
      <w:r w:rsidRPr="0085134D">
        <w:rPr>
          <w:lang w:val="en-US"/>
        </w:rPr>
        <w:t>http://eur-lex.europa.eu/legal-content/PL/TXT/?qid=1397033290596&amp;uri=CELEX:52001DC0264</w:t>
      </w:r>
    </w:p>
  </w:footnote>
  <w:footnote w:id="20">
    <w:p w14:paraId="39CD0240" w14:textId="77777777" w:rsidR="00FE664A" w:rsidRDefault="00FE664A" w:rsidP="0085134D">
      <w:pPr>
        <w:pStyle w:val="PGNprzypis"/>
        <w:rPr>
          <w:lang w:val="de-LI"/>
        </w:rPr>
      </w:pPr>
      <w:r w:rsidRPr="00364751">
        <w:rPr>
          <w:vertAlign w:val="superscript"/>
        </w:rPr>
        <w:footnoteRef/>
      </w:r>
      <w:r w:rsidRPr="008E2A6A">
        <w:rPr>
          <w:lang w:val="de-LI"/>
        </w:rPr>
        <w:t xml:space="preserve"> http://eur-lex.europa.eu/legal-content/PL/TXT/?qid=1395736887409&amp;uri=CELEX:52011DC080</w:t>
      </w:r>
    </w:p>
  </w:footnote>
  <w:footnote w:id="21">
    <w:p w14:paraId="08DC15AA" w14:textId="77777777" w:rsidR="00FE664A" w:rsidRPr="001A02D8" w:rsidRDefault="00FE664A" w:rsidP="00110663">
      <w:pPr>
        <w:pStyle w:val="PGNSOMprzypis"/>
      </w:pPr>
      <w:r w:rsidRPr="001A02D8">
        <w:rPr>
          <w:rStyle w:val="Odwoanieprzypisudolnego"/>
        </w:rPr>
        <w:footnoteRef/>
      </w:r>
      <w:r w:rsidRPr="001A02D8">
        <w:t xml:space="preserve"> Programowanie perspektywy finansowej 2014-2020 – Umowa Partnerstwa, MIR 21.05.2014</w:t>
      </w:r>
      <w:r>
        <w:t xml:space="preserve"> </w:t>
      </w:r>
      <w:r w:rsidRPr="001A02D8">
        <w:t>r.</w:t>
      </w:r>
    </w:p>
  </w:footnote>
  <w:footnote w:id="22">
    <w:p w14:paraId="7E37C803" w14:textId="77777777" w:rsidR="00FE664A" w:rsidRDefault="00FE664A" w:rsidP="00E02089">
      <w:pPr>
        <w:pStyle w:val="PGNSOMprzypis"/>
      </w:pPr>
      <w:r>
        <w:rPr>
          <w:rStyle w:val="Odwoanieprzypisudolnego"/>
        </w:rPr>
        <w:footnoteRef/>
      </w:r>
      <w:r>
        <w:t xml:space="preserve"> </w:t>
      </w:r>
      <w:r w:rsidRPr="006D2C19">
        <w:t>http://obserwatorium.miasta.pl/wp-content/uploads/2016/08/SzOM-2020.pdf</w:t>
      </w:r>
    </w:p>
  </w:footnote>
  <w:footnote w:id="23">
    <w:p w14:paraId="3D011034" w14:textId="77777777" w:rsidR="00FE664A" w:rsidRDefault="00FE664A" w:rsidP="00E02089">
      <w:pPr>
        <w:pStyle w:val="PGNSOMprzypis"/>
      </w:pPr>
      <w:r>
        <w:rPr>
          <w:rStyle w:val="Odwoanieprzypisudolnego"/>
        </w:rPr>
        <w:footnoteRef/>
      </w:r>
      <w:r>
        <w:t xml:space="preserve"> </w:t>
      </w:r>
      <w:r w:rsidRPr="006D2C19">
        <w:t>http://zit-som.szczecin.pl/images/dokumenty/Strategia_ZIT_SOM_v_17_07_04.pdf</w:t>
      </w:r>
    </w:p>
  </w:footnote>
  <w:footnote w:id="24">
    <w:p w14:paraId="6CD77121" w14:textId="77777777" w:rsidR="00FE664A" w:rsidRDefault="00FE664A">
      <w:pPr>
        <w:pStyle w:val="Tekstprzypisudolnego"/>
      </w:pPr>
      <w:r>
        <w:rPr>
          <w:rStyle w:val="Odwoanieprzypisudolnego"/>
        </w:rPr>
        <w:footnoteRef/>
      </w:r>
      <w:r>
        <w:t xml:space="preserve"> </w:t>
      </w:r>
      <w:r w:rsidRPr="00C93139">
        <w:rPr>
          <w:rStyle w:val="PGNSOMprzypisZnak"/>
        </w:rPr>
        <w:t>Studium uwarunkowań i kierunków zagospodarowania przestrzennego gminy Police</w:t>
      </w:r>
    </w:p>
  </w:footnote>
  <w:footnote w:id="25">
    <w:p w14:paraId="201C01D1" w14:textId="77777777" w:rsidR="00FE664A" w:rsidRDefault="00FE664A" w:rsidP="00DE4D4A">
      <w:pPr>
        <w:pStyle w:val="PGNSOMprzypis"/>
      </w:pPr>
      <w:r>
        <w:rPr>
          <w:rStyle w:val="Odwoanieprzypisudolnego"/>
        </w:rPr>
        <w:footnoteRef/>
      </w:r>
      <w:r>
        <w:t xml:space="preserve"> </w:t>
      </w:r>
      <w:r w:rsidRPr="003A0F98">
        <w:rPr>
          <w:rStyle w:val="PGNSOMprzypisZnak"/>
        </w:rPr>
        <w:t xml:space="preserve">Dane GUS (raport z dnia </w:t>
      </w:r>
      <w:r>
        <w:rPr>
          <w:rStyle w:val="PGNSOMprzypisZnak"/>
        </w:rPr>
        <w:t>23</w:t>
      </w:r>
      <w:r w:rsidRPr="003A0F98">
        <w:rPr>
          <w:rStyle w:val="PGNSOMprzypisZnak"/>
        </w:rPr>
        <w:t>.</w:t>
      </w:r>
      <w:r>
        <w:rPr>
          <w:rStyle w:val="PGNSOMprzypisZnak"/>
        </w:rPr>
        <w:t>06.2020</w:t>
      </w:r>
      <w:r w:rsidRPr="003A0F98">
        <w:rPr>
          <w:rStyle w:val="PGNSOMprzypisZnak"/>
        </w:rPr>
        <w:t xml:space="preserve"> r.).</w:t>
      </w:r>
    </w:p>
  </w:footnote>
  <w:footnote w:id="26">
    <w:p w14:paraId="6D7E6818" w14:textId="77777777" w:rsidR="00FE664A" w:rsidRDefault="00FE664A" w:rsidP="00DE4D4A">
      <w:pPr>
        <w:pStyle w:val="PGNSOMprzypis"/>
      </w:pPr>
      <w:r>
        <w:rPr>
          <w:rStyle w:val="Odwoanieprzypisudolnego"/>
        </w:rPr>
        <w:footnoteRef/>
      </w:r>
      <w:r>
        <w:t xml:space="preserve"> </w:t>
      </w:r>
      <w:r w:rsidRPr="009E4719">
        <w:t>Prognoza ludności gmin na lata 2017-2030</w:t>
      </w:r>
      <w:r>
        <w:t>, GUS.</w:t>
      </w:r>
    </w:p>
  </w:footnote>
  <w:footnote w:id="27">
    <w:p w14:paraId="256C5143" w14:textId="77777777" w:rsidR="00FE664A" w:rsidRDefault="00FE664A" w:rsidP="00926D63">
      <w:pPr>
        <w:pStyle w:val="PGNSOMprzypis"/>
      </w:pPr>
      <w:r>
        <w:rPr>
          <w:rStyle w:val="Odwoanieprzypisudolnego"/>
        </w:rPr>
        <w:footnoteRef/>
      </w:r>
      <w:r>
        <w:t xml:space="preserve"> </w:t>
      </w:r>
      <w:r w:rsidRPr="003A0F98">
        <w:rPr>
          <w:rStyle w:val="PGNSOMprzypisZnak"/>
        </w:rPr>
        <w:t xml:space="preserve">Dane GUS (raport z dnia </w:t>
      </w:r>
      <w:r>
        <w:rPr>
          <w:rStyle w:val="PGNSOMprzypisZnak"/>
        </w:rPr>
        <w:t>23</w:t>
      </w:r>
      <w:r w:rsidRPr="003A0F98">
        <w:rPr>
          <w:rStyle w:val="PGNSOMprzypisZnak"/>
        </w:rPr>
        <w:t>.</w:t>
      </w:r>
      <w:r>
        <w:rPr>
          <w:rStyle w:val="PGNSOMprzypisZnak"/>
        </w:rPr>
        <w:t>06.2020</w:t>
      </w:r>
      <w:r w:rsidRPr="003A0F98">
        <w:rPr>
          <w:rStyle w:val="PGNSOMprzypisZnak"/>
        </w:rPr>
        <w:t xml:space="preserve"> r.).</w:t>
      </w:r>
    </w:p>
  </w:footnote>
  <w:footnote w:id="28">
    <w:p w14:paraId="47764A96" w14:textId="77777777" w:rsidR="00FE664A" w:rsidRDefault="00FE664A" w:rsidP="00DB539D">
      <w:pPr>
        <w:pStyle w:val="PGNSOMprzypis"/>
      </w:pPr>
      <w:r>
        <w:rPr>
          <w:rStyle w:val="Odwoanieprzypisudolnego"/>
        </w:rPr>
        <w:footnoteRef/>
      </w:r>
      <w:r>
        <w:t xml:space="preserve"> </w:t>
      </w:r>
      <w:r w:rsidRPr="003A0F98">
        <w:rPr>
          <w:rStyle w:val="PGNSOMprzypisZnak"/>
        </w:rPr>
        <w:t>Dane GU</w:t>
      </w:r>
      <w:r>
        <w:rPr>
          <w:rStyle w:val="PGNSOMprzypisZnak"/>
        </w:rPr>
        <w:t>S (raport z dnia 23.06.2020 r.)</w:t>
      </w:r>
    </w:p>
  </w:footnote>
  <w:footnote w:id="29">
    <w:p w14:paraId="20182EC4" w14:textId="77777777" w:rsidR="00FE664A" w:rsidRPr="00177E86" w:rsidRDefault="00FE664A" w:rsidP="00177E86">
      <w:pPr>
        <w:pStyle w:val="PGNSOMprzypis"/>
        <w:rPr>
          <w:rStyle w:val="PGNSOMprzypisZnak"/>
        </w:rPr>
      </w:pPr>
      <w:r>
        <w:rPr>
          <w:rStyle w:val="Odwoanieprzypisudolnego"/>
        </w:rPr>
        <w:footnoteRef/>
      </w:r>
      <w:r>
        <w:t xml:space="preserve"> </w:t>
      </w:r>
      <w:r w:rsidRPr="00177E86">
        <w:rPr>
          <w:rStyle w:val="PGNSOMprzypisZnak"/>
        </w:rPr>
        <w:t>Studium uwarunkowań</w:t>
      </w:r>
      <w:r>
        <w:rPr>
          <w:rStyle w:val="PGNSOMprzypisZnak"/>
        </w:rPr>
        <w:t xml:space="preserve"> i kierunków zagospodarowania przestrzennego gminy Police</w:t>
      </w:r>
      <w:r w:rsidRPr="00177E86">
        <w:rPr>
          <w:rStyle w:val="PGNSOMprzypisZnak"/>
        </w:rPr>
        <w:t xml:space="preserve"> </w:t>
      </w:r>
    </w:p>
  </w:footnote>
  <w:footnote w:id="30">
    <w:p w14:paraId="5AC6D99D" w14:textId="77777777" w:rsidR="00FE664A" w:rsidRDefault="00FE664A" w:rsidP="00E6164B">
      <w:pPr>
        <w:pStyle w:val="PGNSOMprzypis"/>
      </w:pPr>
      <w:r w:rsidRPr="00177E86">
        <w:rPr>
          <w:rStyle w:val="PGNSOMprzypisZnak"/>
          <w:vertAlign w:val="superscript"/>
        </w:rPr>
        <w:footnoteRef/>
      </w:r>
      <w:r w:rsidRPr="00177E86">
        <w:rPr>
          <w:rStyle w:val="PGNSOMprzypisZnak"/>
        </w:rPr>
        <w:t xml:space="preserve"> </w:t>
      </w:r>
      <w:r w:rsidRPr="003A0F98">
        <w:rPr>
          <w:rStyle w:val="PGNSOMprzypisZnak"/>
        </w:rPr>
        <w:t>Dane GU</w:t>
      </w:r>
      <w:r>
        <w:rPr>
          <w:rStyle w:val="PGNSOMprzypisZnak"/>
        </w:rPr>
        <w:t>S (raport z dnia 23.06.2020 r.)</w:t>
      </w:r>
    </w:p>
  </w:footnote>
  <w:footnote w:id="31">
    <w:p w14:paraId="19972FA8" w14:textId="77777777" w:rsidR="00FE664A" w:rsidRDefault="00FE664A" w:rsidP="00062D67">
      <w:pPr>
        <w:pStyle w:val="Tekstprzypisudolnego"/>
      </w:pPr>
      <w:r>
        <w:rPr>
          <w:rStyle w:val="Odwoanieprzypisudolnego"/>
        </w:rPr>
        <w:footnoteRef/>
      </w:r>
      <w:r>
        <w:t xml:space="preserve"> </w:t>
      </w:r>
      <w:r w:rsidRPr="00153DC8">
        <w:rPr>
          <w:rFonts w:ascii="Verdana" w:hAnsi="Verdana"/>
          <w:sz w:val="16"/>
        </w:rPr>
        <w:t>Strategia</w:t>
      </w:r>
      <w:r>
        <w:t xml:space="preserve"> </w:t>
      </w:r>
      <w:r w:rsidRPr="00153DC8">
        <w:rPr>
          <w:rFonts w:ascii="Verdana" w:hAnsi="Verdana"/>
          <w:sz w:val="16"/>
        </w:rPr>
        <w:t>Rozwoju dla Gminy Police do roku 2020</w:t>
      </w:r>
    </w:p>
  </w:footnote>
  <w:footnote w:id="32">
    <w:p w14:paraId="580C0EC8" w14:textId="77777777" w:rsidR="00FE664A" w:rsidRPr="00153DC8" w:rsidRDefault="00FE664A" w:rsidP="00062D67">
      <w:pPr>
        <w:pStyle w:val="Tekstprzypisudolnego"/>
        <w:rPr>
          <w:rFonts w:ascii="Verdana" w:hAnsi="Verdana"/>
          <w:sz w:val="16"/>
        </w:rPr>
      </w:pPr>
      <w:r>
        <w:rPr>
          <w:rStyle w:val="Odwoanieprzypisudolnego"/>
        </w:rPr>
        <w:footnoteRef/>
      </w:r>
      <w:r>
        <w:t xml:space="preserve">  </w:t>
      </w:r>
      <w:r w:rsidRPr="00153DC8">
        <w:rPr>
          <w:rFonts w:ascii="Verdana" w:hAnsi="Verdana"/>
          <w:sz w:val="16"/>
        </w:rPr>
        <w:t>jw.</w:t>
      </w:r>
    </w:p>
  </w:footnote>
  <w:footnote w:id="33">
    <w:p w14:paraId="619FE4D2" w14:textId="77777777" w:rsidR="00FE664A" w:rsidRPr="00FC4757" w:rsidRDefault="00FE664A" w:rsidP="00062D67">
      <w:pPr>
        <w:pStyle w:val="Tekstprzypisudolnego"/>
        <w:rPr>
          <w:rFonts w:ascii="Verdana" w:hAnsi="Verdana"/>
          <w:sz w:val="16"/>
        </w:rPr>
      </w:pPr>
      <w:r>
        <w:rPr>
          <w:rStyle w:val="Odwoanieprzypisudolnego"/>
        </w:rPr>
        <w:footnoteRef/>
      </w:r>
      <w:r>
        <w:t xml:space="preserve"> </w:t>
      </w:r>
      <w:r w:rsidRPr="004E37B1">
        <w:rPr>
          <w:rStyle w:val="PGNSOMprzypisZnak"/>
        </w:rPr>
        <w:t>www.portpolice.pl</w:t>
      </w:r>
    </w:p>
  </w:footnote>
  <w:footnote w:id="34">
    <w:p w14:paraId="4E1A4825" w14:textId="77777777" w:rsidR="00FE664A" w:rsidRPr="005F6814" w:rsidRDefault="00FE664A" w:rsidP="005F6814">
      <w:pPr>
        <w:pStyle w:val="PGNSOMprzypis"/>
      </w:pPr>
      <w:r w:rsidRPr="005F6814">
        <w:rPr>
          <w:rStyle w:val="Odwoanieprzypisudolnego"/>
        </w:rPr>
        <w:footnoteRef/>
      </w:r>
      <w:r w:rsidRPr="005F6814">
        <w:t xml:space="preserve"> Roczna ocena jakości powietrza na terenie województwa zachodnio</w:t>
      </w:r>
      <w:r>
        <w:t>pomorskiego w 2017 roku, WIOŚ w </w:t>
      </w:r>
      <w:r w:rsidRPr="005F6814">
        <w:t>Szczecinie.</w:t>
      </w:r>
    </w:p>
  </w:footnote>
  <w:footnote w:id="35">
    <w:p w14:paraId="614E96F2" w14:textId="77777777" w:rsidR="00FE664A" w:rsidRDefault="00FE664A" w:rsidP="00FD1A94">
      <w:pPr>
        <w:pStyle w:val="PGNSOMprzypis"/>
      </w:pPr>
      <w:r>
        <w:rPr>
          <w:rStyle w:val="Odwoanieprzypisudolnego"/>
        </w:rPr>
        <w:footnoteRef/>
      </w:r>
      <w:r>
        <w:t xml:space="preserve"> </w:t>
      </w:r>
      <w:r w:rsidRPr="005F4F77">
        <w:t>https://powietrze.gios.gov.pl/pjp/content/annual_assessment_air_acceptable_level</w:t>
      </w:r>
    </w:p>
  </w:footnote>
  <w:footnote w:id="36">
    <w:p w14:paraId="1F01A426" w14:textId="77777777" w:rsidR="00FE664A" w:rsidRPr="00B14AD9" w:rsidRDefault="00FE664A" w:rsidP="00FD1A94">
      <w:pPr>
        <w:pStyle w:val="PGNSOMprzypis"/>
        <w:rPr>
          <w:szCs w:val="18"/>
        </w:rPr>
      </w:pPr>
      <w:r>
        <w:rPr>
          <w:rStyle w:val="Odwoanieprzypisudolnego"/>
        </w:rPr>
        <w:footnoteRef/>
      </w:r>
      <w:r w:rsidRPr="00B14AD9">
        <w:rPr>
          <w:szCs w:val="18"/>
        </w:rPr>
        <w:t xml:space="preserve"> </w:t>
      </w:r>
      <w:r w:rsidRPr="005F6814">
        <w:t>Roczna ocena jakości powietrza na terenie województwa zachodniopomorskiego w 201</w:t>
      </w:r>
      <w:r>
        <w:t>8</w:t>
      </w:r>
      <w:r w:rsidRPr="005F6814">
        <w:t xml:space="preserve"> roku, WIOŚ w Szczecinie.</w:t>
      </w:r>
    </w:p>
  </w:footnote>
  <w:footnote w:id="37">
    <w:p w14:paraId="1D02FE4E" w14:textId="77777777" w:rsidR="00FE664A" w:rsidRDefault="00FE664A">
      <w:pPr>
        <w:pStyle w:val="Tekstprzypisudolnego"/>
      </w:pPr>
      <w:r>
        <w:rPr>
          <w:rStyle w:val="Odwoanieprzypisudolnego"/>
        </w:rPr>
        <w:footnoteRef/>
      </w:r>
      <w:r>
        <w:t xml:space="preserve"> </w:t>
      </w:r>
      <w:r w:rsidRPr="004E37B1">
        <w:rPr>
          <w:rStyle w:val="PGNSOMprzypisZnak"/>
        </w:rPr>
        <w:t>Roczna ocena jakości powietrza na terenie województwa zachodniopomorskiego w 2018 roku, WIOŚ w Szczecinie.</w:t>
      </w:r>
    </w:p>
  </w:footnote>
  <w:footnote w:id="38">
    <w:p w14:paraId="16E2A82B" w14:textId="77777777" w:rsidR="00FE664A" w:rsidRDefault="00FE664A">
      <w:pPr>
        <w:pStyle w:val="Tekstprzypisudolnego"/>
      </w:pPr>
      <w:r>
        <w:rPr>
          <w:rStyle w:val="Odwoanieprzypisudolnego"/>
        </w:rPr>
        <w:footnoteRef/>
      </w:r>
      <w:r>
        <w:t xml:space="preserve"> </w:t>
      </w:r>
      <w:r w:rsidRPr="004B344D">
        <w:rPr>
          <w:rStyle w:val="PGNSOMprzypisZnak"/>
        </w:rPr>
        <w:t>Roczna ocena jakości powietrza na terenie województwa zachodniopomorskiego w 2018 roku, WIOŚ w Szczecinie</w:t>
      </w:r>
      <w:r w:rsidRPr="00BE25F1">
        <w:rPr>
          <w:rFonts w:ascii="Verdana" w:hAnsi="Verdana"/>
          <w:sz w:val="16"/>
        </w:rPr>
        <w:t>.</w:t>
      </w:r>
    </w:p>
  </w:footnote>
  <w:footnote w:id="39">
    <w:p w14:paraId="105A2515" w14:textId="77777777" w:rsidR="00FE664A" w:rsidRDefault="00FE664A">
      <w:pPr>
        <w:pStyle w:val="Tekstprzypisudolnego"/>
      </w:pPr>
      <w:r>
        <w:rPr>
          <w:rStyle w:val="Odwoanieprzypisudolnego"/>
        </w:rPr>
        <w:footnoteRef/>
      </w:r>
      <w:r>
        <w:t xml:space="preserve"> </w:t>
      </w:r>
      <w:r w:rsidRPr="0052548E">
        <w:rPr>
          <w:rFonts w:ascii="Verdana" w:hAnsi="Verdana"/>
          <w:sz w:val="16"/>
        </w:rPr>
        <w:t>Projekt założeń do planu zaopatrzenia w ciepło, energię elektryczną i paliwa gazowe dla Gminy Police na lata 2018-2033</w:t>
      </w:r>
    </w:p>
  </w:footnote>
  <w:footnote w:id="40">
    <w:p w14:paraId="6D4D5797" w14:textId="77777777" w:rsidR="00FE664A" w:rsidRDefault="00FE664A" w:rsidP="00BB71CA">
      <w:pPr>
        <w:pStyle w:val="Tekstprzypisudolnego"/>
      </w:pPr>
      <w:r>
        <w:rPr>
          <w:rStyle w:val="Odwoanieprzypisudolnego"/>
        </w:rPr>
        <w:footnoteRef/>
      </w:r>
      <w:r>
        <w:t xml:space="preserve"> </w:t>
      </w:r>
      <w:r w:rsidRPr="0052548E">
        <w:rPr>
          <w:rFonts w:ascii="Verdana" w:hAnsi="Verdana"/>
          <w:sz w:val="16"/>
        </w:rPr>
        <w:t>Projekt założeń do planu zaopatrzenia w ciepło, energię elektryczną i paliwa gazowe dla Gminy Police na lata 2018-2033</w:t>
      </w:r>
    </w:p>
  </w:footnote>
  <w:footnote w:id="41">
    <w:p w14:paraId="4B262834" w14:textId="77777777" w:rsidR="00FE664A" w:rsidRDefault="00FE664A" w:rsidP="00087FA2">
      <w:pPr>
        <w:pStyle w:val="Tekstprzypisudolnego"/>
      </w:pPr>
      <w:r>
        <w:rPr>
          <w:rStyle w:val="Odwoanieprzypisudolnego"/>
        </w:rPr>
        <w:footnoteRef/>
      </w:r>
      <w:r>
        <w:t xml:space="preserve"> </w:t>
      </w:r>
      <w:r w:rsidRPr="00D30C6C">
        <w:t>Ustawa z dnia 20 lutego 2015 r. o odnawialnych źródłach energii</w:t>
      </w:r>
      <w:r>
        <w:t xml:space="preserve"> (</w:t>
      </w:r>
      <w:r w:rsidRPr="00D30C6C">
        <w:t xml:space="preserve">Dz.U. </w:t>
      </w:r>
      <w:r>
        <w:t xml:space="preserve">z </w:t>
      </w:r>
      <w:r w:rsidRPr="00D30C6C">
        <w:t>20</w:t>
      </w:r>
      <w:r>
        <w:t>20</w:t>
      </w:r>
      <w:r w:rsidRPr="00D30C6C">
        <w:t xml:space="preserve"> poz. </w:t>
      </w:r>
      <w:r>
        <w:t>261 z późn. zm.)</w:t>
      </w:r>
    </w:p>
  </w:footnote>
  <w:footnote w:id="42">
    <w:p w14:paraId="11E11F8C"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3">
    <w:p w14:paraId="0483EA5F"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4">
    <w:p w14:paraId="53C2EDF1"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5">
    <w:p w14:paraId="782F0F90" w14:textId="77777777" w:rsidR="00FE664A" w:rsidRDefault="00FE664A" w:rsidP="00E93E84">
      <w:pPr>
        <w:pStyle w:val="Tekstprzypisudolnego"/>
      </w:pPr>
      <w:r>
        <w:rPr>
          <w:rStyle w:val="Odwoanieprzypisudolnego"/>
        </w:rPr>
        <w:footnoteRef/>
      </w:r>
      <w:r>
        <w:t xml:space="preserve"> </w:t>
      </w:r>
      <w:r w:rsidRPr="001F30B0">
        <w:rPr>
          <w:rStyle w:val="SOMprzypisZnak"/>
        </w:rPr>
        <w:t>Dane z ankietyzacji</w:t>
      </w:r>
    </w:p>
  </w:footnote>
  <w:footnote w:id="46">
    <w:p w14:paraId="4074FF6C" w14:textId="77777777" w:rsidR="00FE664A" w:rsidRPr="00324C92" w:rsidRDefault="00FE664A" w:rsidP="00324C92">
      <w:pPr>
        <w:pStyle w:val="PGNSOMprzypis"/>
      </w:pPr>
      <w:r w:rsidRPr="00324C92">
        <w:rPr>
          <w:rStyle w:val="Odwoanieprzypisudolnego"/>
        </w:rPr>
        <w:footnoteRef/>
      </w:r>
      <w:r w:rsidRPr="00324C92">
        <w:t xml:space="preserve"> </w:t>
      </w:r>
      <w:r w:rsidRPr="00324C92">
        <w:rPr>
          <w:rStyle w:val="APGNprzypisZnak"/>
          <w:rFonts w:ascii="Verdana" w:hAnsi="Verdana"/>
          <w:sz w:val="16"/>
        </w:rPr>
        <w:t>Źródło w zakresie emisji CO</w:t>
      </w:r>
      <w:r w:rsidRPr="00324C92">
        <w:rPr>
          <w:rStyle w:val="APGNprzypisZnak"/>
          <w:rFonts w:ascii="Verdana" w:hAnsi="Verdana"/>
          <w:sz w:val="16"/>
          <w:vertAlign w:val="subscript"/>
        </w:rPr>
        <w:t>2</w:t>
      </w:r>
      <w:r w:rsidRPr="00324C92">
        <w:rPr>
          <w:rStyle w:val="APGNprzypisZnak"/>
          <w:rFonts w:ascii="Verdana" w:hAnsi="Verdana"/>
          <w:sz w:val="16"/>
        </w:rPr>
        <w:t xml:space="preserve"> wszystkich nośników energii z wyjątkiem energii elektrycznej:</w:t>
      </w:r>
      <w:r w:rsidRPr="00324C92">
        <w:t xml:space="preserve"> K</w:t>
      </w:r>
      <w:r w:rsidRPr="00324C92">
        <w:rPr>
          <w:rStyle w:val="APGNprzypisZnak"/>
          <w:rFonts w:ascii="Verdana" w:hAnsi="Verdana"/>
          <w:sz w:val="16"/>
        </w:rPr>
        <w:t>OBIZE- Wartości opałowe (WO) i wskaźniki emisji CO</w:t>
      </w:r>
      <w:r w:rsidRPr="00324C92">
        <w:rPr>
          <w:rStyle w:val="APGNprzypisZnak"/>
          <w:rFonts w:ascii="Verdana" w:hAnsi="Verdana"/>
          <w:sz w:val="16"/>
          <w:vertAlign w:val="subscript"/>
        </w:rPr>
        <w:t>2</w:t>
      </w:r>
      <w:r w:rsidRPr="00324C92">
        <w:rPr>
          <w:rStyle w:val="APGNprzypisZnak"/>
          <w:rFonts w:ascii="Verdana" w:hAnsi="Verdana"/>
          <w:sz w:val="16"/>
        </w:rPr>
        <w:t xml:space="preserve"> (WE) w roku 2014 do raportowania w ramach Systemu Handlu Upra</w:t>
      </w:r>
      <w:r>
        <w:rPr>
          <w:rStyle w:val="APGNprzypisZnak"/>
          <w:rFonts w:ascii="Verdana" w:hAnsi="Verdana"/>
          <w:sz w:val="16"/>
        </w:rPr>
        <w:t xml:space="preserve">wnieniami do Emisji za rok 2017, </w:t>
      </w:r>
      <w:r w:rsidRPr="00972FAE">
        <w:t>Plan działań na rzecz zrównoważonej energii (SEAP – „How to develop a Sustainable Energy Action Plan – Guidebook”).</w:t>
      </w:r>
    </w:p>
  </w:footnote>
  <w:footnote w:id="47">
    <w:p w14:paraId="6377B2AA" w14:textId="77777777" w:rsidR="00FE664A" w:rsidRPr="00972FAE" w:rsidRDefault="00FE664A" w:rsidP="00E338BF">
      <w:pPr>
        <w:pStyle w:val="PGNSOMprzypis"/>
        <w:rPr>
          <w:lang w:val="en-US"/>
        </w:rPr>
      </w:pPr>
      <w:r w:rsidRPr="00E338BF">
        <w:rPr>
          <w:rStyle w:val="Odwoanieprzypisudolnego"/>
        </w:rPr>
        <w:footnoteRef/>
      </w:r>
      <w:r w:rsidRPr="00972FAE">
        <w:rPr>
          <w:lang w:val="en-US"/>
        </w:rPr>
        <w:t xml:space="preserve"> </w:t>
      </w:r>
      <w:r w:rsidRPr="004B344D">
        <w:t>z ang. „a Baseline Emission Inventory”.</w:t>
      </w:r>
    </w:p>
  </w:footnote>
  <w:footnote w:id="48">
    <w:p w14:paraId="020E1B33" w14:textId="77777777" w:rsidR="00FE664A" w:rsidRPr="008A5A56" w:rsidRDefault="00FE664A" w:rsidP="00E338BF">
      <w:pPr>
        <w:pStyle w:val="PGNSOMprzypis"/>
        <w:rPr>
          <w:lang w:val="en-US"/>
        </w:rPr>
      </w:pPr>
      <w:r w:rsidRPr="00E338BF">
        <w:rPr>
          <w:rStyle w:val="Odwoanieprzypisudolnego"/>
        </w:rPr>
        <w:footnoteRef/>
      </w:r>
      <w:r w:rsidRPr="00972FAE">
        <w:rPr>
          <w:lang w:val="en-US"/>
        </w:rPr>
        <w:t xml:space="preserve"> </w:t>
      </w:r>
      <w:r w:rsidRPr="004B344D">
        <w:t>z ang. „a Monitoring Emission Inventory”.</w:t>
      </w:r>
    </w:p>
  </w:footnote>
  <w:footnote w:id="49">
    <w:p w14:paraId="7236152B" w14:textId="77777777" w:rsidR="00FE664A" w:rsidRDefault="00FE664A">
      <w:pPr>
        <w:pStyle w:val="Tekstprzypisudolnego"/>
      </w:pPr>
      <w:r>
        <w:rPr>
          <w:rStyle w:val="Odwoanieprzypisudolnego"/>
        </w:rPr>
        <w:footnoteRef/>
      </w:r>
      <w:r>
        <w:t xml:space="preserve"> </w:t>
      </w:r>
      <w:r w:rsidRPr="00C26F72">
        <w:rPr>
          <w:rFonts w:ascii="Verdana" w:hAnsi="Verdana"/>
          <w:sz w:val="16"/>
        </w:rPr>
        <w:t>obliczenia na podstawie pomiarów natężenia ruchu poszczególnych typów pojazdów z GDDKiA</w:t>
      </w:r>
    </w:p>
  </w:footnote>
  <w:footnote w:id="50">
    <w:p w14:paraId="1FD701D2" w14:textId="77777777" w:rsidR="00FE664A" w:rsidRDefault="00FE664A" w:rsidP="0098588D">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51">
    <w:p w14:paraId="166D8EC3" w14:textId="77777777" w:rsidR="00FE664A" w:rsidRDefault="00FE664A" w:rsidP="0098588D">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52">
    <w:p w14:paraId="040A8E88" w14:textId="77777777" w:rsidR="00FE664A" w:rsidRPr="002F241F" w:rsidRDefault="00FE664A" w:rsidP="0003311C">
      <w:pPr>
        <w:pStyle w:val="PGNSOMprzypis"/>
      </w:pPr>
      <w:r w:rsidRPr="002F241F">
        <w:rPr>
          <w:rStyle w:val="Odwoanieprzypisudolnego"/>
          <w:rFonts w:ascii="Calibri" w:hAnsi="Calibri"/>
          <w:sz w:val="18"/>
          <w:szCs w:val="18"/>
        </w:rPr>
        <w:footnoteRef/>
      </w:r>
      <w:r w:rsidRPr="002F241F">
        <w:t xml:space="preserve"> Zgodnie z przyjętym w 2009 r. pakietem energetyczno-klimatycznym do 2020 r. Unia Europejska:</w:t>
      </w:r>
    </w:p>
    <w:p w14:paraId="240ABA05" w14:textId="77777777" w:rsidR="00FE664A" w:rsidRPr="002F46C7" w:rsidRDefault="00FE664A" w:rsidP="0003311C">
      <w:pPr>
        <w:pStyle w:val="PGNSOMprzypis"/>
      </w:pPr>
      <w:r w:rsidRPr="002F241F">
        <w:t>-o</w:t>
      </w:r>
      <w:r>
        <w:t xml:space="preserve"> </w:t>
      </w:r>
      <w:r w:rsidRPr="002F241F">
        <w:t>20% zredukuje emisje gazów cieplarnianych</w:t>
      </w:r>
      <w:r>
        <w:t xml:space="preserve"> </w:t>
      </w:r>
      <w:r w:rsidRPr="002F241F">
        <w:t>w stosunku</w:t>
      </w:r>
      <w:r>
        <w:t xml:space="preserve"> do poziomu emisji z 1990 r.;</w:t>
      </w:r>
      <w:r>
        <w:br/>
        <w:t>-</w:t>
      </w:r>
      <w:r w:rsidRPr="006469C0">
        <w:t xml:space="preserve">o 20% zwiększy udział energii ze źródeł odnawialnych w końcowym zużyciu energii brutto (dla Polski 15%); </w:t>
      </w:r>
      <w:r>
        <w:br/>
        <w:t>-</w:t>
      </w:r>
      <w:r w:rsidRPr="002F241F">
        <w:t>o 20% zwiększy efektywność energetyczną, w stosunku do prognoz BAU (a</w:t>
      </w:r>
      <w:r>
        <w:t>ng. business as usual</w:t>
      </w:r>
      <w:r w:rsidRPr="002F241F">
        <w:t>) na rok 2020</w:t>
      </w:r>
      <w:r>
        <w:t>.</w:t>
      </w:r>
    </w:p>
  </w:footnote>
  <w:footnote w:id="53">
    <w:p w14:paraId="4A8F17A6" w14:textId="77777777" w:rsidR="00FE664A" w:rsidRDefault="00FE664A" w:rsidP="005474CA">
      <w:pPr>
        <w:pStyle w:val="PGNSOMprzypis"/>
      </w:pPr>
      <w:r>
        <w:rPr>
          <w:rStyle w:val="Odwoanieprzypisudolnego"/>
        </w:rPr>
        <w:footnoteRef/>
      </w:r>
      <w:r>
        <w:t xml:space="preserve"> Opracowanie własne.</w:t>
      </w:r>
    </w:p>
  </w:footnote>
  <w:footnote w:id="54">
    <w:p w14:paraId="6E8B203B" w14:textId="77777777" w:rsidR="00FE664A" w:rsidRDefault="00FE664A" w:rsidP="00837EDD">
      <w:pPr>
        <w:pStyle w:val="PGNSOMprzypis"/>
      </w:pPr>
      <w:r>
        <w:rPr>
          <w:rStyle w:val="Odwoanieprzypisudolnego"/>
        </w:rPr>
        <w:footnoteRef/>
      </w:r>
      <w:r>
        <w:t xml:space="preserve"> </w:t>
      </w:r>
      <w:r w:rsidRPr="00EF405A">
        <w:t xml:space="preserve"> </w:t>
      </w:r>
      <w:hyperlink r:id="rId13" w:history="1">
        <w:r w:rsidRPr="00EF405A">
          <w:rPr>
            <w:rStyle w:val="Hipercze"/>
            <w:rFonts w:ascii="Verdana" w:hAnsi="Verdana"/>
            <w:color w:val="auto"/>
            <w:sz w:val="16"/>
            <w:u w:val="none"/>
          </w:rPr>
          <w:t>https://www.pois.gov.pl/strony/o-programie/dokumenty/program-operacyjny-infrastruktura-i-srodowisko-2014-2020/</w:t>
        </w:r>
      </w:hyperlink>
    </w:p>
  </w:footnote>
  <w:footnote w:id="55">
    <w:p w14:paraId="6A606AF9" w14:textId="77777777" w:rsidR="00FE664A" w:rsidRDefault="00FE664A" w:rsidP="001A3341">
      <w:pPr>
        <w:pStyle w:val="PGNSOMprzypis"/>
      </w:pPr>
      <w:r w:rsidRPr="00EF405A">
        <w:rPr>
          <w:rStyle w:val="Odwoanieprzypisudolnego"/>
        </w:rPr>
        <w:footnoteRef/>
      </w:r>
      <w:r w:rsidRPr="00EF405A">
        <w:t xml:space="preserve"> </w:t>
      </w:r>
      <w:hyperlink r:id="rId14" w:history="1">
        <w:r w:rsidRPr="00EF405A">
          <w:rPr>
            <w:rStyle w:val="Hipercze"/>
            <w:rFonts w:ascii="Verdana" w:hAnsi="Verdana"/>
            <w:color w:val="auto"/>
            <w:sz w:val="16"/>
            <w:u w:val="none"/>
          </w:rPr>
          <w:t>https://www.nfosigw.gov.pl/czyste-powietrze/</w:t>
        </w:r>
      </w:hyperlink>
      <w:r>
        <w:t xml:space="preserve"> </w:t>
      </w:r>
    </w:p>
  </w:footnote>
  <w:footnote w:id="56">
    <w:p w14:paraId="0FF4AFE5" w14:textId="77777777" w:rsidR="00FE664A" w:rsidRDefault="00FE664A" w:rsidP="00837EDD">
      <w:pPr>
        <w:pStyle w:val="PGNSOMprzypis"/>
      </w:pPr>
      <w:r w:rsidRPr="00EF405A">
        <w:rPr>
          <w:rStyle w:val="Odwoanieprzypisudolnego"/>
        </w:rPr>
        <w:footnoteRef/>
      </w:r>
      <w:r w:rsidRPr="00EF405A">
        <w:t xml:space="preserve"> </w:t>
      </w:r>
      <w:hyperlink r:id="rId15" w:history="1">
        <w:r w:rsidRPr="00EF405A">
          <w:rPr>
            <w:rStyle w:val="Hipercze"/>
            <w:rFonts w:ascii="Verdana" w:hAnsi="Verdana"/>
            <w:color w:val="auto"/>
            <w:sz w:val="16"/>
            <w:u w:val="none"/>
          </w:rPr>
          <w:t>http://rpo.wzp.pl/o-programie/poznaj-program-regionalny-i-jego-zasady/regionalny-program-operacyjny-wojewodztwa-zachodniopomorskiego-2014-2020</w:t>
        </w:r>
      </w:hyperlink>
      <w:r>
        <w:t xml:space="preserve"> </w:t>
      </w:r>
    </w:p>
  </w:footnote>
  <w:footnote w:id="57">
    <w:p w14:paraId="390CAB13" w14:textId="77777777" w:rsidR="00FE664A" w:rsidRDefault="00FE664A" w:rsidP="00837EDD">
      <w:pPr>
        <w:pStyle w:val="PGNSOMprzypis"/>
      </w:pPr>
      <w:r>
        <w:rPr>
          <w:rStyle w:val="Odwoanieprzypisudolnego"/>
        </w:rPr>
        <w:footnoteRef/>
      </w:r>
      <w:r>
        <w:t xml:space="preserve"> </w:t>
      </w:r>
      <w:hyperlink r:id="rId16" w:history="1">
        <w:r w:rsidRPr="003A7D61">
          <w:rPr>
            <w:rStyle w:val="Hipercze"/>
            <w:rFonts w:ascii="Verdana" w:hAnsi="Verdana"/>
            <w:color w:val="auto"/>
            <w:sz w:val="16"/>
            <w:u w:val="none"/>
          </w:rPr>
          <w:t>https://portal.wfos.szczecin.pl/ben/lista_priorytetow_2011</w:t>
        </w:r>
      </w:hyperlink>
      <w:r>
        <w:t xml:space="preserve"> </w:t>
      </w:r>
    </w:p>
  </w:footnote>
  <w:footnote w:id="58">
    <w:p w14:paraId="360BCB4C" w14:textId="77777777" w:rsidR="00FE664A" w:rsidRDefault="00FE664A" w:rsidP="00AF6E52">
      <w:pPr>
        <w:pStyle w:val="PGNSOMprzypis"/>
      </w:pPr>
      <w:r>
        <w:rPr>
          <w:rStyle w:val="Odwoanieprzypisudolnego"/>
        </w:rPr>
        <w:footnoteRef/>
      </w:r>
      <w:r>
        <w:t xml:space="preserve"> Opracowanie własne.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FC47" w14:textId="77777777" w:rsidR="00FE664A" w:rsidRPr="00BA58EC" w:rsidRDefault="00FE664A" w:rsidP="00E41354">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za lata 2014-2017 </w:t>
    </w:r>
    <w:r w:rsidRPr="00F70754">
      <w:rPr>
        <w:rFonts w:eastAsia="Calibri" w:cs="Calibri"/>
        <w:i/>
        <w:spacing w:val="22"/>
        <w:sz w:val="20"/>
        <w:szCs w:val="20"/>
        <w:lang w:eastAsia="en-US"/>
      </w:rPr>
      <w:t>dla</w:t>
    </w:r>
    <w:r>
      <w:rPr>
        <w:rFonts w:eastAsia="Calibri" w:cs="Calibri"/>
        <w:i/>
        <w:spacing w:val="22"/>
        <w:sz w:val="20"/>
        <w:szCs w:val="20"/>
        <w:lang w:eastAsia="en-US"/>
      </w:rPr>
      <w:t> Gminy Goleniów</w:t>
    </w:r>
  </w:p>
  <w:p w14:paraId="3529DD20" w14:textId="77777777" w:rsidR="00FE664A" w:rsidRDefault="00FE664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0399" w14:textId="77777777" w:rsidR="00FE664A" w:rsidRDefault="00FE66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7C75" w14:textId="77777777" w:rsidR="00FE664A" w:rsidRPr="008461C2" w:rsidRDefault="00FE664A" w:rsidP="00E41354">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za lata 2014-2017 </w:t>
    </w:r>
    <w:r w:rsidRPr="00F70754">
      <w:rPr>
        <w:rFonts w:eastAsia="Calibri" w:cs="Calibri"/>
        <w:i/>
        <w:spacing w:val="22"/>
        <w:sz w:val="20"/>
        <w:szCs w:val="20"/>
        <w:lang w:eastAsia="en-US"/>
      </w:rPr>
      <w:t>dla</w:t>
    </w:r>
    <w:r>
      <w:rPr>
        <w:rFonts w:eastAsia="Calibri" w:cs="Calibri"/>
        <w:i/>
        <w:spacing w:val="22"/>
        <w:sz w:val="20"/>
        <w:szCs w:val="20"/>
        <w:lang w:eastAsia="en-US"/>
      </w:rPr>
      <w:t xml:space="preserve"> Gminy Goleniów</w:t>
    </w:r>
  </w:p>
  <w:p w14:paraId="75167575" w14:textId="77777777" w:rsidR="00FE664A" w:rsidRDefault="00FE664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025B"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637E4AAD" w14:textId="77777777" w:rsidR="00FE664A" w:rsidRDefault="00FE664A">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A898"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50CCB3B2" w14:textId="77777777" w:rsidR="00FE664A" w:rsidRDefault="00FE664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191F"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2DF1BDB0" w14:textId="77777777" w:rsidR="00FE664A" w:rsidRDefault="00FE664A">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5859"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4406246D" w14:textId="77777777" w:rsidR="00FE664A" w:rsidRDefault="00FE664A">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3852" w14:textId="77777777" w:rsidR="00FE664A" w:rsidRPr="000C2C67" w:rsidRDefault="00FE664A" w:rsidP="000C2C67">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763C7"/>
    <w:multiLevelType w:val="hybridMultilevel"/>
    <w:tmpl w:val="3A6A3C36"/>
    <w:lvl w:ilvl="0" w:tplc="56CC3EB2">
      <w:start w:val="1"/>
      <w:numFmt w:val="bullet"/>
      <w:pStyle w:val="punktor"/>
      <w:lvlText w:val=""/>
      <w:lvlJc w:val="left"/>
      <w:pPr>
        <w:tabs>
          <w:tab w:val="num" w:pos="360"/>
        </w:tabs>
        <w:ind w:left="357" w:hanging="357"/>
      </w:pPr>
      <w:rPr>
        <w:rFonts w:ascii="Symbol" w:hAnsi="Symbol" w:hint="default"/>
        <w:color w:val="auto"/>
      </w:rPr>
    </w:lvl>
    <w:lvl w:ilvl="1" w:tplc="0FEE7284">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51490C"/>
    <w:multiLevelType w:val="hybridMultilevel"/>
    <w:tmpl w:val="37A8808E"/>
    <w:lvl w:ilvl="0" w:tplc="FFFFFFFF">
      <w:start w:val="1"/>
      <w:numFmt w:val="bullet"/>
      <w:pStyle w:val="PUNKTORx"/>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602AF"/>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8F529F"/>
    <w:multiLevelType w:val="hybridMultilevel"/>
    <w:tmpl w:val="BC5817B8"/>
    <w:lvl w:ilvl="0" w:tplc="7C680C5E">
      <w:start w:val="1"/>
      <w:numFmt w:val="bullet"/>
      <w:pStyle w:val="ProgRyb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1A72DB"/>
    <w:multiLevelType w:val="hybridMultilevel"/>
    <w:tmpl w:val="2B3E5DD0"/>
    <w:lvl w:ilvl="0" w:tplc="4D566EE8">
      <w:start w:val="1"/>
      <w:numFmt w:val="decimal"/>
      <w:pStyle w:val="nagwek2Kra"/>
      <w:lvlText w:val="%1."/>
      <w:lvlJc w:val="left"/>
      <w:pPr>
        <w:ind w:left="720" w:hanging="360"/>
      </w:pPr>
      <w:rPr>
        <w:rFonts w:ascii="Trebuchet MS" w:hAnsi="Trebuchet MS" w:hint="default"/>
        <w:b/>
        <w:i w:val="0"/>
        <w:color w:val="333366"/>
        <w:position w:val="0"/>
        <w:sz w:val="24"/>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29C93244"/>
    <w:multiLevelType w:val="hybridMultilevel"/>
    <w:tmpl w:val="2DC407BA"/>
    <w:name w:val="WW8Num2112"/>
    <w:lvl w:ilvl="0" w:tplc="04150001">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8" w15:restartNumberingAfterBreak="0">
    <w:nsid w:val="2CD06711"/>
    <w:multiLevelType w:val="hybridMultilevel"/>
    <w:tmpl w:val="9B467864"/>
    <w:lvl w:ilvl="0" w:tplc="4AAC32B0">
      <w:start w:val="1"/>
      <w:numFmt w:val="bullet"/>
      <w:pStyle w:val="SOMwypunkt"/>
      <w:lvlText w:val=""/>
      <w:lvlJc w:val="left"/>
      <w:pPr>
        <w:ind w:left="1077" w:hanging="360"/>
      </w:pPr>
      <w:rPr>
        <w:rFonts w:ascii="Symbol" w:hAnsi="Symbol" w:hint="default"/>
      </w:rPr>
    </w:lvl>
    <w:lvl w:ilvl="1" w:tplc="FAB48DC4">
      <w:start w:val="1"/>
      <w:numFmt w:val="bullet"/>
      <w:lvlText w:val=""/>
      <w:lvlJc w:val="left"/>
      <w:pPr>
        <w:ind w:left="1797" w:hanging="360"/>
      </w:pPr>
      <w:rPr>
        <w:rFonts w:ascii="Symbol" w:hAnsi="Symbol" w:hint="default"/>
      </w:rPr>
    </w:lvl>
    <w:lvl w:ilvl="2" w:tplc="17D6BCCC" w:tentative="1">
      <w:start w:val="1"/>
      <w:numFmt w:val="bullet"/>
      <w:lvlText w:val=""/>
      <w:lvlJc w:val="left"/>
      <w:pPr>
        <w:ind w:left="2517" w:hanging="360"/>
      </w:pPr>
      <w:rPr>
        <w:rFonts w:ascii="Wingdings" w:hAnsi="Wingdings" w:hint="default"/>
      </w:rPr>
    </w:lvl>
    <w:lvl w:ilvl="3" w:tplc="844AB0FE" w:tentative="1">
      <w:start w:val="1"/>
      <w:numFmt w:val="bullet"/>
      <w:lvlText w:val=""/>
      <w:lvlJc w:val="left"/>
      <w:pPr>
        <w:ind w:left="3237" w:hanging="360"/>
      </w:pPr>
      <w:rPr>
        <w:rFonts w:ascii="Symbol" w:hAnsi="Symbol" w:hint="default"/>
      </w:rPr>
    </w:lvl>
    <w:lvl w:ilvl="4" w:tplc="93883BAE" w:tentative="1">
      <w:start w:val="1"/>
      <w:numFmt w:val="bullet"/>
      <w:lvlText w:val="o"/>
      <w:lvlJc w:val="left"/>
      <w:pPr>
        <w:ind w:left="3957" w:hanging="360"/>
      </w:pPr>
      <w:rPr>
        <w:rFonts w:ascii="Courier New" w:hAnsi="Courier New" w:cs="Courier New" w:hint="default"/>
      </w:rPr>
    </w:lvl>
    <w:lvl w:ilvl="5" w:tplc="DC424A0A" w:tentative="1">
      <w:start w:val="1"/>
      <w:numFmt w:val="bullet"/>
      <w:lvlText w:val=""/>
      <w:lvlJc w:val="left"/>
      <w:pPr>
        <w:ind w:left="4677" w:hanging="360"/>
      </w:pPr>
      <w:rPr>
        <w:rFonts w:ascii="Wingdings" w:hAnsi="Wingdings" w:hint="default"/>
      </w:rPr>
    </w:lvl>
    <w:lvl w:ilvl="6" w:tplc="C05AF0AA" w:tentative="1">
      <w:start w:val="1"/>
      <w:numFmt w:val="bullet"/>
      <w:lvlText w:val=""/>
      <w:lvlJc w:val="left"/>
      <w:pPr>
        <w:ind w:left="5397" w:hanging="360"/>
      </w:pPr>
      <w:rPr>
        <w:rFonts w:ascii="Symbol" w:hAnsi="Symbol" w:hint="default"/>
      </w:rPr>
    </w:lvl>
    <w:lvl w:ilvl="7" w:tplc="6C6026C8" w:tentative="1">
      <w:start w:val="1"/>
      <w:numFmt w:val="bullet"/>
      <w:lvlText w:val="o"/>
      <w:lvlJc w:val="left"/>
      <w:pPr>
        <w:ind w:left="6117" w:hanging="360"/>
      </w:pPr>
      <w:rPr>
        <w:rFonts w:ascii="Courier New" w:hAnsi="Courier New" w:cs="Courier New" w:hint="default"/>
      </w:rPr>
    </w:lvl>
    <w:lvl w:ilvl="8" w:tplc="118EF73E" w:tentative="1">
      <w:start w:val="1"/>
      <w:numFmt w:val="bullet"/>
      <w:lvlText w:val=""/>
      <w:lvlJc w:val="left"/>
      <w:pPr>
        <w:ind w:left="6837" w:hanging="360"/>
      </w:pPr>
      <w:rPr>
        <w:rFonts w:ascii="Wingdings" w:hAnsi="Wingdings" w:hint="default"/>
      </w:rPr>
    </w:lvl>
  </w:abstractNum>
  <w:abstractNum w:abstractNumId="9" w15:restartNumberingAfterBreak="0">
    <w:nsid w:val="2D537DEE"/>
    <w:multiLevelType w:val="hybridMultilevel"/>
    <w:tmpl w:val="02E0C2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7876C7"/>
    <w:multiLevelType w:val="hybridMultilevel"/>
    <w:tmpl w:val="100C0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A440D3"/>
    <w:multiLevelType w:val="hybridMultilevel"/>
    <w:tmpl w:val="8FEA79AE"/>
    <w:lvl w:ilvl="0" w:tplc="9D007390">
      <w:start w:val="1"/>
      <w:numFmt w:val="bullet"/>
      <w:pStyle w:val="PGNSOMpunktowanie2"/>
      <w:lvlText w:val="o"/>
      <w:lvlJc w:val="left"/>
      <w:pPr>
        <w:ind w:left="1437" w:hanging="360"/>
      </w:pPr>
      <w:rPr>
        <w:rFonts w:ascii="Courier New" w:hAnsi="Courier New" w:cs="Courier New"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2" w15:restartNumberingAfterBreak="0">
    <w:nsid w:val="3180276F"/>
    <w:multiLevelType w:val="multilevel"/>
    <w:tmpl w:val="FAFAD58C"/>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8F6938"/>
    <w:multiLevelType w:val="hybridMultilevel"/>
    <w:tmpl w:val="487A0086"/>
    <w:lvl w:ilvl="0" w:tplc="60481FB2">
      <w:start w:val="1"/>
      <w:numFmt w:val="bullet"/>
      <w:pStyle w:val="SOMlista"/>
      <w:lvlText w:val=""/>
      <w:lvlJc w:val="left"/>
      <w:pPr>
        <w:ind w:left="1077" w:hanging="360"/>
      </w:pPr>
      <w:rPr>
        <w:rFonts w:ascii="Symbol" w:hAnsi="Symbol" w:hint="default"/>
      </w:rPr>
    </w:lvl>
    <w:lvl w:ilvl="1" w:tplc="04150003">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344626D3"/>
    <w:multiLevelType w:val="hybridMultilevel"/>
    <w:tmpl w:val="51C436F6"/>
    <w:name w:val="dz_N"/>
    <w:lvl w:ilvl="0" w:tplc="3890690C">
      <w:start w:val="1"/>
      <w:numFmt w:val="bullet"/>
      <w:pStyle w:val="K-Pwypkt"/>
      <w:lvlText w:val=""/>
      <w:lvlJc w:val="left"/>
      <w:pPr>
        <w:ind w:left="1077" w:hanging="360"/>
      </w:pPr>
      <w:rPr>
        <w:rFonts w:ascii="Symbol" w:hAnsi="Symbol" w:hint="default"/>
      </w:rPr>
    </w:lvl>
    <w:lvl w:ilvl="1" w:tplc="58BA2CD0">
      <w:start w:val="1"/>
      <w:numFmt w:val="bullet"/>
      <w:lvlText w:val="o"/>
      <w:lvlJc w:val="left"/>
      <w:pPr>
        <w:ind w:left="1797" w:hanging="360"/>
      </w:pPr>
      <w:rPr>
        <w:rFonts w:ascii="Courier New" w:hAnsi="Courier New" w:cs="Courier New" w:hint="default"/>
      </w:rPr>
    </w:lvl>
    <w:lvl w:ilvl="2" w:tplc="86C4A2E0" w:tentative="1">
      <w:start w:val="1"/>
      <w:numFmt w:val="bullet"/>
      <w:lvlText w:val=""/>
      <w:lvlJc w:val="left"/>
      <w:pPr>
        <w:ind w:left="2517" w:hanging="360"/>
      </w:pPr>
      <w:rPr>
        <w:rFonts w:ascii="Wingdings" w:hAnsi="Wingdings" w:hint="default"/>
      </w:rPr>
    </w:lvl>
    <w:lvl w:ilvl="3" w:tplc="14AA4418" w:tentative="1">
      <w:start w:val="1"/>
      <w:numFmt w:val="bullet"/>
      <w:lvlText w:val=""/>
      <w:lvlJc w:val="left"/>
      <w:pPr>
        <w:ind w:left="3237" w:hanging="360"/>
      </w:pPr>
      <w:rPr>
        <w:rFonts w:ascii="Symbol" w:hAnsi="Symbol" w:hint="default"/>
      </w:rPr>
    </w:lvl>
    <w:lvl w:ilvl="4" w:tplc="CE3AFC0A" w:tentative="1">
      <w:start w:val="1"/>
      <w:numFmt w:val="bullet"/>
      <w:lvlText w:val="o"/>
      <w:lvlJc w:val="left"/>
      <w:pPr>
        <w:ind w:left="3957" w:hanging="360"/>
      </w:pPr>
      <w:rPr>
        <w:rFonts w:ascii="Courier New" w:hAnsi="Courier New" w:cs="Courier New" w:hint="default"/>
      </w:rPr>
    </w:lvl>
    <w:lvl w:ilvl="5" w:tplc="D2DCBC36" w:tentative="1">
      <w:start w:val="1"/>
      <w:numFmt w:val="bullet"/>
      <w:lvlText w:val=""/>
      <w:lvlJc w:val="left"/>
      <w:pPr>
        <w:ind w:left="4677" w:hanging="360"/>
      </w:pPr>
      <w:rPr>
        <w:rFonts w:ascii="Wingdings" w:hAnsi="Wingdings" w:hint="default"/>
      </w:rPr>
    </w:lvl>
    <w:lvl w:ilvl="6" w:tplc="D28002DE" w:tentative="1">
      <w:start w:val="1"/>
      <w:numFmt w:val="bullet"/>
      <w:lvlText w:val=""/>
      <w:lvlJc w:val="left"/>
      <w:pPr>
        <w:ind w:left="5397" w:hanging="360"/>
      </w:pPr>
      <w:rPr>
        <w:rFonts w:ascii="Symbol" w:hAnsi="Symbol" w:hint="default"/>
      </w:rPr>
    </w:lvl>
    <w:lvl w:ilvl="7" w:tplc="3938968A" w:tentative="1">
      <w:start w:val="1"/>
      <w:numFmt w:val="bullet"/>
      <w:lvlText w:val="o"/>
      <w:lvlJc w:val="left"/>
      <w:pPr>
        <w:ind w:left="6117" w:hanging="360"/>
      </w:pPr>
      <w:rPr>
        <w:rFonts w:ascii="Courier New" w:hAnsi="Courier New" w:cs="Courier New" w:hint="default"/>
      </w:rPr>
    </w:lvl>
    <w:lvl w:ilvl="8" w:tplc="CB4497EC" w:tentative="1">
      <w:start w:val="1"/>
      <w:numFmt w:val="bullet"/>
      <w:lvlText w:val=""/>
      <w:lvlJc w:val="left"/>
      <w:pPr>
        <w:ind w:left="6837" w:hanging="360"/>
      </w:pPr>
      <w:rPr>
        <w:rFonts w:ascii="Wingdings" w:hAnsi="Wingdings" w:hint="default"/>
      </w:rPr>
    </w:lvl>
  </w:abstractNum>
  <w:abstractNum w:abstractNumId="15" w15:restartNumberingAfterBreak="0">
    <w:nsid w:val="3661602B"/>
    <w:multiLevelType w:val="multilevel"/>
    <w:tmpl w:val="884A12BA"/>
    <w:lvl w:ilvl="0">
      <w:start w:val="1"/>
      <w:numFmt w:val="decimal"/>
      <w:pStyle w:val="SOMnag1"/>
      <w:lvlText w:val="%1."/>
      <w:lvlJc w:val="left"/>
      <w:pPr>
        <w:ind w:left="786" w:hanging="360"/>
      </w:pPr>
      <w:rPr>
        <w:rFonts w:hint="default"/>
      </w:rPr>
    </w:lvl>
    <w:lvl w:ilvl="1">
      <w:start w:val="1"/>
      <w:numFmt w:val="decimal"/>
      <w:pStyle w:val="PGNSOMNagwek11"/>
      <w:isLgl/>
      <w:lvlText w:val="%1.%2."/>
      <w:lvlJc w:val="left"/>
      <w:pPr>
        <w:ind w:left="3414" w:hanging="720"/>
      </w:pPr>
      <w:rPr>
        <w:rFonts w:hint="default"/>
      </w:rPr>
    </w:lvl>
    <w:lvl w:ilvl="2">
      <w:start w:val="1"/>
      <w:numFmt w:val="decimal"/>
      <w:pStyle w:val="PGNSOMNagwek111"/>
      <w:isLgl/>
      <w:lvlText w:val="%1.%2.%3."/>
      <w:lvlJc w:val="left"/>
      <w:pPr>
        <w:ind w:left="2215" w:hanging="1080"/>
      </w:pPr>
      <w:rPr>
        <w:rFonts w:hint="default"/>
      </w:rPr>
    </w:lvl>
    <w:lvl w:ilvl="3">
      <w:start w:val="1"/>
      <w:numFmt w:val="decimal"/>
      <w:pStyle w:val="M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3CC056D9"/>
    <w:multiLevelType w:val="hybridMultilevel"/>
    <w:tmpl w:val="1014206A"/>
    <w:name w:val="WW8Num5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7126D8"/>
    <w:multiLevelType w:val="hybridMultilevel"/>
    <w:tmpl w:val="C15A47B0"/>
    <w:lvl w:ilvl="0" w:tplc="EF2C23EE">
      <w:start w:val="1"/>
      <w:numFmt w:val="upperRoman"/>
      <w:pStyle w:val="1"/>
      <w:lvlText w:val="%1."/>
      <w:lvlJc w:val="left"/>
      <w:pPr>
        <w:tabs>
          <w:tab w:val="num" w:pos="360"/>
        </w:tabs>
        <w:ind w:left="360" w:hanging="360"/>
      </w:pPr>
      <w:rPr>
        <w:rFonts w:cs="Times New Roman" w:hint="default"/>
      </w:rPr>
    </w:lvl>
    <w:lvl w:ilvl="1" w:tplc="E3863976">
      <w:numFmt w:val="none"/>
      <w:pStyle w:val="2"/>
      <w:lvlText w:val=""/>
      <w:lvlJc w:val="left"/>
      <w:pPr>
        <w:tabs>
          <w:tab w:val="num" w:pos="360"/>
        </w:tabs>
      </w:pPr>
      <w:rPr>
        <w:rFonts w:cs="Times New Roman"/>
      </w:rPr>
    </w:lvl>
    <w:lvl w:ilvl="2" w:tplc="C58C20C4">
      <w:numFmt w:val="none"/>
      <w:lvlText w:val=""/>
      <w:lvlJc w:val="left"/>
      <w:pPr>
        <w:tabs>
          <w:tab w:val="num" w:pos="360"/>
        </w:tabs>
      </w:pPr>
      <w:rPr>
        <w:rFonts w:cs="Times New Roman"/>
      </w:rPr>
    </w:lvl>
    <w:lvl w:ilvl="3" w:tplc="78AE1C4E">
      <w:numFmt w:val="none"/>
      <w:lvlText w:val=""/>
      <w:lvlJc w:val="left"/>
      <w:pPr>
        <w:tabs>
          <w:tab w:val="num" w:pos="360"/>
        </w:tabs>
      </w:pPr>
      <w:rPr>
        <w:rFonts w:cs="Times New Roman"/>
      </w:rPr>
    </w:lvl>
    <w:lvl w:ilvl="4" w:tplc="6326398C">
      <w:numFmt w:val="none"/>
      <w:lvlText w:val=""/>
      <w:lvlJc w:val="left"/>
      <w:pPr>
        <w:tabs>
          <w:tab w:val="num" w:pos="360"/>
        </w:tabs>
      </w:pPr>
      <w:rPr>
        <w:rFonts w:cs="Times New Roman"/>
      </w:rPr>
    </w:lvl>
    <w:lvl w:ilvl="5" w:tplc="2494914C">
      <w:numFmt w:val="none"/>
      <w:lvlText w:val=""/>
      <w:lvlJc w:val="left"/>
      <w:pPr>
        <w:tabs>
          <w:tab w:val="num" w:pos="360"/>
        </w:tabs>
      </w:pPr>
      <w:rPr>
        <w:rFonts w:cs="Times New Roman"/>
      </w:rPr>
    </w:lvl>
    <w:lvl w:ilvl="6" w:tplc="B50C07D0">
      <w:numFmt w:val="none"/>
      <w:lvlText w:val=""/>
      <w:lvlJc w:val="left"/>
      <w:pPr>
        <w:tabs>
          <w:tab w:val="num" w:pos="360"/>
        </w:tabs>
      </w:pPr>
      <w:rPr>
        <w:rFonts w:cs="Times New Roman"/>
      </w:rPr>
    </w:lvl>
    <w:lvl w:ilvl="7" w:tplc="2D5CA906">
      <w:numFmt w:val="none"/>
      <w:lvlText w:val=""/>
      <w:lvlJc w:val="left"/>
      <w:pPr>
        <w:tabs>
          <w:tab w:val="num" w:pos="360"/>
        </w:tabs>
      </w:pPr>
      <w:rPr>
        <w:rFonts w:cs="Times New Roman"/>
      </w:rPr>
    </w:lvl>
    <w:lvl w:ilvl="8" w:tplc="FAD8E11C">
      <w:numFmt w:val="none"/>
      <w:lvlText w:val=""/>
      <w:lvlJc w:val="left"/>
      <w:pPr>
        <w:tabs>
          <w:tab w:val="num" w:pos="360"/>
        </w:tabs>
      </w:pPr>
      <w:rPr>
        <w:rFonts w:cs="Times New Roman"/>
      </w:rPr>
    </w:lvl>
  </w:abstractNum>
  <w:abstractNum w:abstractNumId="18"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0" w15:restartNumberingAfterBreak="0">
    <w:nsid w:val="501C1841"/>
    <w:multiLevelType w:val="hybridMultilevel"/>
    <w:tmpl w:val="C1F2D89A"/>
    <w:lvl w:ilvl="0" w:tplc="0FEE7284">
      <w:start w:val="1"/>
      <w:numFmt w:val="bullet"/>
      <w:pStyle w:val="Kwypunkt"/>
      <w:lvlText w:val=""/>
      <w:lvlJc w:val="left"/>
      <w:pPr>
        <w:tabs>
          <w:tab w:val="num" w:pos="720"/>
        </w:tabs>
        <w:ind w:left="720" w:hanging="360"/>
      </w:pPr>
      <w:rPr>
        <w:rFonts w:ascii="Symbol" w:hAnsi="Symbol" w:hint="default"/>
        <w:color w:val="00660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D1C68"/>
    <w:multiLevelType w:val="hybridMultilevel"/>
    <w:tmpl w:val="5E020264"/>
    <w:lvl w:ilvl="0" w:tplc="D668E736">
      <w:start w:val="1"/>
      <w:numFmt w:val="bullet"/>
      <w:pStyle w:val="myslnik"/>
      <w:lvlText w:val=""/>
      <w:lvlJc w:val="left"/>
      <w:pPr>
        <w:ind w:left="720" w:hanging="360"/>
      </w:pPr>
      <w:rPr>
        <w:rFonts w:ascii="Symbol" w:hAnsi="Symbol" w:hint="default"/>
      </w:rPr>
    </w:lvl>
    <w:lvl w:ilvl="1" w:tplc="A350B4F8">
      <w:start w:val="1"/>
      <w:numFmt w:val="bullet"/>
      <w:lvlText w:val="o"/>
      <w:lvlJc w:val="left"/>
      <w:pPr>
        <w:ind w:left="1440" w:hanging="360"/>
      </w:pPr>
      <w:rPr>
        <w:rFonts w:ascii="Courier New" w:hAnsi="Courier New" w:hint="default"/>
      </w:rPr>
    </w:lvl>
    <w:lvl w:ilvl="2" w:tplc="33742EF6" w:tentative="1">
      <w:start w:val="1"/>
      <w:numFmt w:val="bullet"/>
      <w:lvlText w:val=""/>
      <w:lvlJc w:val="left"/>
      <w:pPr>
        <w:ind w:left="2160" w:hanging="360"/>
      </w:pPr>
      <w:rPr>
        <w:rFonts w:ascii="Wingdings" w:hAnsi="Wingdings" w:hint="default"/>
      </w:rPr>
    </w:lvl>
    <w:lvl w:ilvl="3" w:tplc="EEAA8B64" w:tentative="1">
      <w:start w:val="1"/>
      <w:numFmt w:val="bullet"/>
      <w:lvlText w:val=""/>
      <w:lvlJc w:val="left"/>
      <w:pPr>
        <w:ind w:left="2880" w:hanging="360"/>
      </w:pPr>
      <w:rPr>
        <w:rFonts w:ascii="Symbol" w:hAnsi="Symbol" w:hint="default"/>
      </w:rPr>
    </w:lvl>
    <w:lvl w:ilvl="4" w:tplc="EA3466C8" w:tentative="1">
      <w:start w:val="1"/>
      <w:numFmt w:val="bullet"/>
      <w:lvlText w:val="o"/>
      <w:lvlJc w:val="left"/>
      <w:pPr>
        <w:ind w:left="3600" w:hanging="360"/>
      </w:pPr>
      <w:rPr>
        <w:rFonts w:ascii="Courier New" w:hAnsi="Courier New" w:hint="default"/>
      </w:rPr>
    </w:lvl>
    <w:lvl w:ilvl="5" w:tplc="8E140682" w:tentative="1">
      <w:start w:val="1"/>
      <w:numFmt w:val="bullet"/>
      <w:lvlText w:val=""/>
      <w:lvlJc w:val="left"/>
      <w:pPr>
        <w:ind w:left="4320" w:hanging="360"/>
      </w:pPr>
      <w:rPr>
        <w:rFonts w:ascii="Wingdings" w:hAnsi="Wingdings" w:hint="default"/>
      </w:rPr>
    </w:lvl>
    <w:lvl w:ilvl="6" w:tplc="FDCAEC1C" w:tentative="1">
      <w:start w:val="1"/>
      <w:numFmt w:val="bullet"/>
      <w:lvlText w:val=""/>
      <w:lvlJc w:val="left"/>
      <w:pPr>
        <w:ind w:left="5040" w:hanging="360"/>
      </w:pPr>
      <w:rPr>
        <w:rFonts w:ascii="Symbol" w:hAnsi="Symbol" w:hint="default"/>
      </w:rPr>
    </w:lvl>
    <w:lvl w:ilvl="7" w:tplc="A352FF18" w:tentative="1">
      <w:start w:val="1"/>
      <w:numFmt w:val="bullet"/>
      <w:lvlText w:val="o"/>
      <w:lvlJc w:val="left"/>
      <w:pPr>
        <w:ind w:left="5760" w:hanging="360"/>
      </w:pPr>
      <w:rPr>
        <w:rFonts w:ascii="Courier New" w:hAnsi="Courier New" w:hint="default"/>
      </w:rPr>
    </w:lvl>
    <w:lvl w:ilvl="8" w:tplc="FFF86458" w:tentative="1">
      <w:start w:val="1"/>
      <w:numFmt w:val="bullet"/>
      <w:lvlText w:val=""/>
      <w:lvlJc w:val="left"/>
      <w:pPr>
        <w:ind w:left="6480" w:hanging="360"/>
      </w:pPr>
      <w:rPr>
        <w:rFonts w:ascii="Wingdings" w:hAnsi="Wingdings" w:hint="default"/>
      </w:rPr>
    </w:lvl>
  </w:abstractNum>
  <w:abstractNum w:abstractNumId="22" w15:restartNumberingAfterBreak="0">
    <w:nsid w:val="5C4A5B7C"/>
    <w:multiLevelType w:val="hybridMultilevel"/>
    <w:tmpl w:val="EAAEAFE8"/>
    <w:lvl w:ilvl="0" w:tplc="BEFEC316">
      <w:start w:val="1"/>
      <w:numFmt w:val="bullet"/>
      <w:pStyle w:val="Mlista"/>
      <w:lvlText w:val=""/>
      <w:lvlJc w:val="left"/>
      <w:pPr>
        <w:ind w:left="644" w:hanging="360"/>
      </w:pPr>
      <w:rPr>
        <w:rFonts w:ascii="Symbol" w:hAnsi="Symbol" w:hint="default"/>
      </w:rPr>
    </w:lvl>
    <w:lvl w:ilvl="1" w:tplc="D4289FDC">
      <w:start w:val="1"/>
      <w:numFmt w:val="bullet"/>
      <w:lvlText w:val="o"/>
      <w:lvlJc w:val="left"/>
      <w:pPr>
        <w:ind w:left="1440" w:hanging="360"/>
      </w:pPr>
      <w:rPr>
        <w:rFonts w:ascii="Courier New" w:hAnsi="Courier New" w:cs="Courier New" w:hint="default"/>
      </w:rPr>
    </w:lvl>
    <w:lvl w:ilvl="2" w:tplc="409C2336" w:tentative="1">
      <w:start w:val="1"/>
      <w:numFmt w:val="bullet"/>
      <w:lvlText w:val=""/>
      <w:lvlJc w:val="left"/>
      <w:pPr>
        <w:ind w:left="2160" w:hanging="360"/>
      </w:pPr>
      <w:rPr>
        <w:rFonts w:ascii="Wingdings" w:hAnsi="Wingdings" w:hint="default"/>
      </w:rPr>
    </w:lvl>
    <w:lvl w:ilvl="3" w:tplc="2F38FB94" w:tentative="1">
      <w:start w:val="1"/>
      <w:numFmt w:val="bullet"/>
      <w:lvlText w:val=""/>
      <w:lvlJc w:val="left"/>
      <w:pPr>
        <w:ind w:left="2880" w:hanging="360"/>
      </w:pPr>
      <w:rPr>
        <w:rFonts w:ascii="Symbol" w:hAnsi="Symbol" w:hint="default"/>
      </w:rPr>
    </w:lvl>
    <w:lvl w:ilvl="4" w:tplc="0AFA73E0" w:tentative="1">
      <w:start w:val="1"/>
      <w:numFmt w:val="bullet"/>
      <w:lvlText w:val="o"/>
      <w:lvlJc w:val="left"/>
      <w:pPr>
        <w:ind w:left="3600" w:hanging="360"/>
      </w:pPr>
      <w:rPr>
        <w:rFonts w:ascii="Courier New" w:hAnsi="Courier New" w:cs="Courier New" w:hint="default"/>
      </w:rPr>
    </w:lvl>
    <w:lvl w:ilvl="5" w:tplc="EAE04268" w:tentative="1">
      <w:start w:val="1"/>
      <w:numFmt w:val="bullet"/>
      <w:lvlText w:val=""/>
      <w:lvlJc w:val="left"/>
      <w:pPr>
        <w:ind w:left="4320" w:hanging="360"/>
      </w:pPr>
      <w:rPr>
        <w:rFonts w:ascii="Wingdings" w:hAnsi="Wingdings" w:hint="default"/>
      </w:rPr>
    </w:lvl>
    <w:lvl w:ilvl="6" w:tplc="1FB4A534" w:tentative="1">
      <w:start w:val="1"/>
      <w:numFmt w:val="bullet"/>
      <w:lvlText w:val=""/>
      <w:lvlJc w:val="left"/>
      <w:pPr>
        <w:ind w:left="5040" w:hanging="360"/>
      </w:pPr>
      <w:rPr>
        <w:rFonts w:ascii="Symbol" w:hAnsi="Symbol" w:hint="default"/>
      </w:rPr>
    </w:lvl>
    <w:lvl w:ilvl="7" w:tplc="3B2C5C3C" w:tentative="1">
      <w:start w:val="1"/>
      <w:numFmt w:val="bullet"/>
      <w:lvlText w:val="o"/>
      <w:lvlJc w:val="left"/>
      <w:pPr>
        <w:ind w:left="5760" w:hanging="360"/>
      </w:pPr>
      <w:rPr>
        <w:rFonts w:ascii="Courier New" w:hAnsi="Courier New" w:cs="Courier New" w:hint="default"/>
      </w:rPr>
    </w:lvl>
    <w:lvl w:ilvl="8" w:tplc="C7545590" w:tentative="1">
      <w:start w:val="1"/>
      <w:numFmt w:val="bullet"/>
      <w:lvlText w:val=""/>
      <w:lvlJc w:val="left"/>
      <w:pPr>
        <w:ind w:left="6480" w:hanging="360"/>
      </w:pPr>
      <w:rPr>
        <w:rFonts w:ascii="Wingdings" w:hAnsi="Wingdings" w:hint="default"/>
      </w:rPr>
    </w:lvl>
  </w:abstractNum>
  <w:abstractNum w:abstractNumId="23" w15:restartNumberingAfterBreak="0">
    <w:nsid w:val="5D997049"/>
    <w:multiLevelType w:val="hybridMultilevel"/>
    <w:tmpl w:val="D03068A6"/>
    <w:lvl w:ilvl="0" w:tplc="0FEE7284">
      <w:start w:val="1"/>
      <w:numFmt w:val="decimal"/>
      <w:pStyle w:val="Nagowek3"/>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4" w15:restartNumberingAfterBreak="0">
    <w:nsid w:val="6103771D"/>
    <w:multiLevelType w:val="hybridMultilevel"/>
    <w:tmpl w:val="4ED24A8C"/>
    <w:lvl w:ilvl="0" w:tplc="04150001">
      <w:start w:val="1"/>
      <w:numFmt w:val="bullet"/>
      <w:lvlText w:val=""/>
      <w:lvlJc w:val="left"/>
      <w:pPr>
        <w:ind w:left="720" w:hanging="360"/>
      </w:pPr>
      <w:rPr>
        <w:rFonts w:ascii="Symbol" w:hAnsi="Symbol" w:hint="default"/>
      </w:rPr>
    </w:lvl>
    <w:lvl w:ilvl="1" w:tplc="04150003">
      <w:start w:val="1"/>
      <w:numFmt w:val="bullet"/>
      <w:pStyle w:val="ANGOPODPUNK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4543C54"/>
    <w:multiLevelType w:val="hybridMultilevel"/>
    <w:tmpl w:val="6E80B436"/>
    <w:lvl w:ilvl="0" w:tplc="18AE33BC">
      <w:start w:val="1"/>
      <w:numFmt w:val="bullet"/>
      <w:pStyle w:val="Punktor0"/>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AA87D53"/>
    <w:multiLevelType w:val="singleLevel"/>
    <w:tmpl w:val="4F4ED812"/>
    <w:name w:val="WW8Num5023"/>
    <w:lvl w:ilvl="0">
      <w:start w:val="1"/>
      <w:numFmt w:val="bullet"/>
      <w:pStyle w:val="astrzaa"/>
      <w:lvlText w:val=""/>
      <w:lvlJc w:val="left"/>
      <w:pPr>
        <w:tabs>
          <w:tab w:val="num" w:pos="360"/>
        </w:tabs>
        <w:ind w:left="360" w:hanging="360"/>
      </w:pPr>
      <w:rPr>
        <w:rFonts w:ascii="Wingdings" w:hAnsi="Wingdings" w:hint="default"/>
      </w:rPr>
    </w:lvl>
  </w:abstractNum>
  <w:abstractNum w:abstractNumId="27" w15:restartNumberingAfterBreak="0">
    <w:nsid w:val="6C9C7CA3"/>
    <w:multiLevelType w:val="hybridMultilevel"/>
    <w:tmpl w:val="636A65FE"/>
    <w:lvl w:ilvl="0" w:tplc="5DCE45C2">
      <w:start w:val="1"/>
      <w:numFmt w:val="bullet"/>
      <w:pStyle w:val="PGNSOMpunktowanie"/>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8" w15:restartNumberingAfterBreak="0">
    <w:nsid w:val="6D0F29F3"/>
    <w:multiLevelType w:val="hybridMultilevel"/>
    <w:tmpl w:val="274E4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CF5C7C"/>
    <w:multiLevelType w:val="multilevel"/>
    <w:tmpl w:val="5B1256A0"/>
    <w:name w:val="dz_N2"/>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0" w15:restartNumberingAfterBreak="0">
    <w:nsid w:val="71B342FB"/>
    <w:multiLevelType w:val="hybridMultilevel"/>
    <w:tmpl w:val="3E4A0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15:restartNumberingAfterBreak="0">
    <w:nsid w:val="724E5822"/>
    <w:multiLevelType w:val="hybridMultilevel"/>
    <w:tmpl w:val="C64E47A6"/>
    <w:lvl w:ilvl="0" w:tplc="EF80CAD0">
      <w:start w:val="1"/>
      <w:numFmt w:val="decimal"/>
      <w:pStyle w:val="nagwek1Kra"/>
      <w:lvlText w:val="%1."/>
      <w:lvlJc w:val="left"/>
      <w:pPr>
        <w:ind w:left="720" w:hanging="360"/>
      </w:pPr>
      <w:rPr>
        <w:rFonts w:ascii="Trebuchet MS" w:hAnsi="Trebuchet MS" w:hint="default"/>
        <w:b/>
        <w:i w:val="0"/>
        <w:position w:val="0"/>
        <w:sz w:val="28"/>
      </w:rPr>
    </w:lvl>
    <w:lvl w:ilvl="1" w:tplc="16A0468E" w:tentative="1">
      <w:start w:val="1"/>
      <w:numFmt w:val="lowerLetter"/>
      <w:lvlText w:val="%2."/>
      <w:lvlJc w:val="left"/>
      <w:pPr>
        <w:ind w:left="1440" w:hanging="360"/>
      </w:pPr>
    </w:lvl>
    <w:lvl w:ilvl="2" w:tplc="2306E5F6" w:tentative="1">
      <w:start w:val="1"/>
      <w:numFmt w:val="lowerRoman"/>
      <w:lvlText w:val="%3."/>
      <w:lvlJc w:val="right"/>
      <w:pPr>
        <w:ind w:left="2160" w:hanging="180"/>
      </w:pPr>
    </w:lvl>
    <w:lvl w:ilvl="3" w:tplc="C83E8248" w:tentative="1">
      <w:start w:val="1"/>
      <w:numFmt w:val="decimal"/>
      <w:lvlText w:val="%4."/>
      <w:lvlJc w:val="left"/>
      <w:pPr>
        <w:ind w:left="2880" w:hanging="360"/>
      </w:pPr>
    </w:lvl>
    <w:lvl w:ilvl="4" w:tplc="72825AA2" w:tentative="1">
      <w:start w:val="1"/>
      <w:numFmt w:val="lowerLetter"/>
      <w:lvlText w:val="%5."/>
      <w:lvlJc w:val="left"/>
      <w:pPr>
        <w:ind w:left="3600" w:hanging="360"/>
      </w:pPr>
    </w:lvl>
    <w:lvl w:ilvl="5" w:tplc="60A03700" w:tentative="1">
      <w:start w:val="1"/>
      <w:numFmt w:val="lowerRoman"/>
      <w:lvlText w:val="%6."/>
      <w:lvlJc w:val="right"/>
      <w:pPr>
        <w:ind w:left="4320" w:hanging="180"/>
      </w:pPr>
    </w:lvl>
    <w:lvl w:ilvl="6" w:tplc="4350B74C" w:tentative="1">
      <w:start w:val="1"/>
      <w:numFmt w:val="decimal"/>
      <w:lvlText w:val="%7."/>
      <w:lvlJc w:val="left"/>
      <w:pPr>
        <w:ind w:left="5040" w:hanging="360"/>
      </w:pPr>
    </w:lvl>
    <w:lvl w:ilvl="7" w:tplc="8236ED54" w:tentative="1">
      <w:start w:val="1"/>
      <w:numFmt w:val="lowerLetter"/>
      <w:lvlText w:val="%8."/>
      <w:lvlJc w:val="left"/>
      <w:pPr>
        <w:ind w:left="5760" w:hanging="360"/>
      </w:pPr>
    </w:lvl>
    <w:lvl w:ilvl="8" w:tplc="64544478" w:tentative="1">
      <w:start w:val="1"/>
      <w:numFmt w:val="lowerRoman"/>
      <w:lvlText w:val="%9."/>
      <w:lvlJc w:val="right"/>
      <w:pPr>
        <w:ind w:left="6480" w:hanging="180"/>
      </w:pPr>
    </w:lvl>
  </w:abstractNum>
  <w:abstractNum w:abstractNumId="33" w15:restartNumberingAfterBreak="0">
    <w:nsid w:val="77DB556E"/>
    <w:multiLevelType w:val="multilevel"/>
    <w:tmpl w:val="23AA727E"/>
    <w:lvl w:ilvl="0">
      <w:start w:val="1"/>
      <w:numFmt w:val="decimal"/>
      <w:lvlText w:val="%1."/>
      <w:lvlJc w:val="left"/>
      <w:pPr>
        <w:tabs>
          <w:tab w:val="num" w:pos="720"/>
        </w:tabs>
        <w:ind w:left="720" w:hanging="720"/>
      </w:pPr>
    </w:lvl>
    <w:lvl w:ilvl="1">
      <w:start w:val="1"/>
      <w:numFmt w:val="decimal"/>
      <w:pStyle w:val="MazowNa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8634293"/>
    <w:multiLevelType w:val="hybridMultilevel"/>
    <w:tmpl w:val="274E4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36" w15:restartNumberingAfterBreak="0">
    <w:nsid w:val="7F9B3F76"/>
    <w:multiLevelType w:val="hybridMultilevel"/>
    <w:tmpl w:val="9A30A94A"/>
    <w:lvl w:ilvl="0" w:tplc="34C60898">
      <w:start w:val="1"/>
      <w:numFmt w:val="bullet"/>
      <w:pStyle w:val="PGNlistapoziom2"/>
      <w:lvlText w:val=""/>
      <w:lvlJc w:val="left"/>
      <w:pPr>
        <w:ind w:left="720" w:hanging="360"/>
      </w:pPr>
      <w:rPr>
        <w:rFonts w:ascii="Symbol" w:hAnsi="Symbol" w:hint="default"/>
      </w:rPr>
    </w:lvl>
    <w:lvl w:ilvl="1" w:tplc="EE82A7E6" w:tentative="1">
      <w:start w:val="1"/>
      <w:numFmt w:val="bullet"/>
      <w:lvlText w:val="o"/>
      <w:lvlJc w:val="left"/>
      <w:pPr>
        <w:ind w:left="1440" w:hanging="360"/>
      </w:pPr>
      <w:rPr>
        <w:rFonts w:ascii="Courier New" w:hAnsi="Courier New" w:cs="Courier New" w:hint="default"/>
      </w:rPr>
    </w:lvl>
    <w:lvl w:ilvl="2" w:tplc="BE4E427A" w:tentative="1">
      <w:start w:val="1"/>
      <w:numFmt w:val="bullet"/>
      <w:lvlText w:val=""/>
      <w:lvlJc w:val="left"/>
      <w:pPr>
        <w:ind w:left="2160" w:hanging="360"/>
      </w:pPr>
      <w:rPr>
        <w:rFonts w:ascii="Wingdings" w:hAnsi="Wingdings" w:hint="default"/>
      </w:rPr>
    </w:lvl>
    <w:lvl w:ilvl="3" w:tplc="B22022E4" w:tentative="1">
      <w:start w:val="1"/>
      <w:numFmt w:val="bullet"/>
      <w:lvlText w:val=""/>
      <w:lvlJc w:val="left"/>
      <w:pPr>
        <w:ind w:left="2880" w:hanging="360"/>
      </w:pPr>
      <w:rPr>
        <w:rFonts w:ascii="Symbol" w:hAnsi="Symbol" w:hint="default"/>
      </w:rPr>
    </w:lvl>
    <w:lvl w:ilvl="4" w:tplc="DFCE8EFA" w:tentative="1">
      <w:start w:val="1"/>
      <w:numFmt w:val="bullet"/>
      <w:lvlText w:val="o"/>
      <w:lvlJc w:val="left"/>
      <w:pPr>
        <w:ind w:left="3600" w:hanging="360"/>
      </w:pPr>
      <w:rPr>
        <w:rFonts w:ascii="Courier New" w:hAnsi="Courier New" w:cs="Courier New" w:hint="default"/>
      </w:rPr>
    </w:lvl>
    <w:lvl w:ilvl="5" w:tplc="7B760532" w:tentative="1">
      <w:start w:val="1"/>
      <w:numFmt w:val="bullet"/>
      <w:lvlText w:val=""/>
      <w:lvlJc w:val="left"/>
      <w:pPr>
        <w:ind w:left="4320" w:hanging="360"/>
      </w:pPr>
      <w:rPr>
        <w:rFonts w:ascii="Wingdings" w:hAnsi="Wingdings" w:hint="default"/>
      </w:rPr>
    </w:lvl>
    <w:lvl w:ilvl="6" w:tplc="8826B562" w:tentative="1">
      <w:start w:val="1"/>
      <w:numFmt w:val="bullet"/>
      <w:lvlText w:val=""/>
      <w:lvlJc w:val="left"/>
      <w:pPr>
        <w:ind w:left="5040" w:hanging="360"/>
      </w:pPr>
      <w:rPr>
        <w:rFonts w:ascii="Symbol" w:hAnsi="Symbol" w:hint="default"/>
      </w:rPr>
    </w:lvl>
    <w:lvl w:ilvl="7" w:tplc="01D45DD8" w:tentative="1">
      <w:start w:val="1"/>
      <w:numFmt w:val="bullet"/>
      <w:lvlText w:val="o"/>
      <w:lvlJc w:val="left"/>
      <w:pPr>
        <w:ind w:left="5760" w:hanging="360"/>
      </w:pPr>
      <w:rPr>
        <w:rFonts w:ascii="Courier New" w:hAnsi="Courier New" w:cs="Courier New" w:hint="default"/>
      </w:rPr>
    </w:lvl>
    <w:lvl w:ilvl="8" w:tplc="8B92C9CC" w:tentative="1">
      <w:start w:val="1"/>
      <w:numFmt w:val="bullet"/>
      <w:lvlText w:val=""/>
      <w:lvlJc w:val="left"/>
      <w:pPr>
        <w:ind w:left="6480" w:hanging="360"/>
      </w:pPr>
      <w:rPr>
        <w:rFonts w:ascii="Wingdings" w:hAnsi="Wingdings" w:hint="default"/>
      </w:rPr>
    </w:lvl>
  </w:abstractNum>
  <w:num w:numId="1" w16cid:durableId="104616657">
    <w:abstractNumId w:val="12"/>
  </w:num>
  <w:num w:numId="2" w16cid:durableId="505023470">
    <w:abstractNumId w:val="17"/>
  </w:num>
  <w:num w:numId="3" w16cid:durableId="1944532639">
    <w:abstractNumId w:val="5"/>
  </w:num>
  <w:num w:numId="4" w16cid:durableId="948707696">
    <w:abstractNumId w:val="6"/>
  </w:num>
  <w:num w:numId="5" w16cid:durableId="1384522034">
    <w:abstractNumId w:val="26"/>
  </w:num>
  <w:num w:numId="6" w16cid:durableId="1974820650">
    <w:abstractNumId w:val="19"/>
  </w:num>
  <w:num w:numId="7" w16cid:durableId="214506079">
    <w:abstractNumId w:val="31"/>
  </w:num>
  <w:num w:numId="8" w16cid:durableId="1865434035">
    <w:abstractNumId w:val="0"/>
  </w:num>
  <w:num w:numId="9" w16cid:durableId="619336819">
    <w:abstractNumId w:val="29"/>
  </w:num>
  <w:num w:numId="10" w16cid:durableId="778641167">
    <w:abstractNumId w:val="23"/>
  </w:num>
  <w:num w:numId="11" w16cid:durableId="1943292367">
    <w:abstractNumId w:val="32"/>
  </w:num>
  <w:num w:numId="12" w16cid:durableId="1748113878">
    <w:abstractNumId w:val="4"/>
  </w:num>
  <w:num w:numId="13" w16cid:durableId="1020201694">
    <w:abstractNumId w:val="35"/>
  </w:num>
  <w:num w:numId="14" w16cid:durableId="2138405016">
    <w:abstractNumId w:val="18"/>
  </w:num>
  <w:num w:numId="15" w16cid:durableId="1490752878">
    <w:abstractNumId w:val="20"/>
  </w:num>
  <w:num w:numId="16" w16cid:durableId="540703151">
    <w:abstractNumId w:val="8"/>
  </w:num>
  <w:num w:numId="17" w16cid:durableId="1628925405">
    <w:abstractNumId w:val="22"/>
  </w:num>
  <w:num w:numId="18" w16cid:durableId="1640374764">
    <w:abstractNumId w:val="7"/>
  </w:num>
  <w:num w:numId="19" w16cid:durableId="82148022">
    <w:abstractNumId w:val="1"/>
  </w:num>
  <w:num w:numId="20" w16cid:durableId="301740152">
    <w:abstractNumId w:val="25"/>
  </w:num>
  <w:num w:numId="21" w16cid:durableId="1033532455">
    <w:abstractNumId w:val="15"/>
  </w:num>
  <w:num w:numId="22" w16cid:durableId="657730599">
    <w:abstractNumId w:val="21"/>
  </w:num>
  <w:num w:numId="23" w16cid:durableId="607544106">
    <w:abstractNumId w:val="24"/>
  </w:num>
  <w:num w:numId="24" w16cid:durableId="782194279">
    <w:abstractNumId w:val="3"/>
  </w:num>
  <w:num w:numId="25" w16cid:durableId="1144931376">
    <w:abstractNumId w:val="14"/>
  </w:num>
  <w:num w:numId="26" w16cid:durableId="1616594223">
    <w:abstractNumId w:val="13"/>
  </w:num>
  <w:num w:numId="27" w16cid:durableId="1977104436">
    <w:abstractNumId w:val="36"/>
  </w:num>
  <w:num w:numId="28" w16cid:durableId="5330741">
    <w:abstractNumId w:val="27"/>
  </w:num>
  <w:num w:numId="29" w16cid:durableId="767703319">
    <w:abstractNumId w:val="10"/>
  </w:num>
  <w:num w:numId="30" w16cid:durableId="1125851803">
    <w:abstractNumId w:val="30"/>
  </w:num>
  <w:num w:numId="31" w16cid:durableId="957372017">
    <w:abstractNumId w:val="33"/>
  </w:num>
  <w:num w:numId="32" w16cid:durableId="1220366168">
    <w:abstractNumId w:val="11"/>
  </w:num>
  <w:num w:numId="33" w16cid:durableId="1490056858">
    <w:abstractNumId w:val="28"/>
  </w:num>
  <w:num w:numId="34" w16cid:durableId="1312099399">
    <w:abstractNumId w:val="2"/>
  </w:num>
  <w:num w:numId="35" w16cid:durableId="2004626045">
    <w:abstractNumId w:val="9"/>
  </w:num>
  <w:num w:numId="36" w16cid:durableId="16477079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50">
      <o:colormru v:ext="edit" colors="#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01"/>
    <w:rsid w:val="00000093"/>
    <w:rsid w:val="0000016D"/>
    <w:rsid w:val="0000129F"/>
    <w:rsid w:val="000012EC"/>
    <w:rsid w:val="0000143F"/>
    <w:rsid w:val="00001A05"/>
    <w:rsid w:val="00001F29"/>
    <w:rsid w:val="0000210A"/>
    <w:rsid w:val="0000253A"/>
    <w:rsid w:val="0000273E"/>
    <w:rsid w:val="00002821"/>
    <w:rsid w:val="00002EE4"/>
    <w:rsid w:val="00003019"/>
    <w:rsid w:val="000032F2"/>
    <w:rsid w:val="0000334E"/>
    <w:rsid w:val="00003F46"/>
    <w:rsid w:val="00003FAB"/>
    <w:rsid w:val="000040CC"/>
    <w:rsid w:val="00004166"/>
    <w:rsid w:val="000041DF"/>
    <w:rsid w:val="000051F2"/>
    <w:rsid w:val="000052E1"/>
    <w:rsid w:val="000054B9"/>
    <w:rsid w:val="000055CE"/>
    <w:rsid w:val="00005D2F"/>
    <w:rsid w:val="000060EC"/>
    <w:rsid w:val="000062DD"/>
    <w:rsid w:val="00006DDD"/>
    <w:rsid w:val="00007501"/>
    <w:rsid w:val="0000774A"/>
    <w:rsid w:val="00007A06"/>
    <w:rsid w:val="00007C86"/>
    <w:rsid w:val="000101F6"/>
    <w:rsid w:val="00010A96"/>
    <w:rsid w:val="00010CE8"/>
    <w:rsid w:val="00010D87"/>
    <w:rsid w:val="0001133B"/>
    <w:rsid w:val="000116AA"/>
    <w:rsid w:val="0001197B"/>
    <w:rsid w:val="00011B13"/>
    <w:rsid w:val="00011B55"/>
    <w:rsid w:val="00011FB9"/>
    <w:rsid w:val="000129CF"/>
    <w:rsid w:val="00012FD6"/>
    <w:rsid w:val="0001377B"/>
    <w:rsid w:val="00013A65"/>
    <w:rsid w:val="00013DC7"/>
    <w:rsid w:val="00013F64"/>
    <w:rsid w:val="0001411D"/>
    <w:rsid w:val="0001419D"/>
    <w:rsid w:val="000142E0"/>
    <w:rsid w:val="00014856"/>
    <w:rsid w:val="00014DC3"/>
    <w:rsid w:val="00014DE4"/>
    <w:rsid w:val="00015032"/>
    <w:rsid w:val="0001505F"/>
    <w:rsid w:val="00015370"/>
    <w:rsid w:val="0001584E"/>
    <w:rsid w:val="00015884"/>
    <w:rsid w:val="00015977"/>
    <w:rsid w:val="00015C25"/>
    <w:rsid w:val="00015F9C"/>
    <w:rsid w:val="000164E6"/>
    <w:rsid w:val="0001728A"/>
    <w:rsid w:val="00017388"/>
    <w:rsid w:val="0001772D"/>
    <w:rsid w:val="00017893"/>
    <w:rsid w:val="00017A1E"/>
    <w:rsid w:val="00017F1C"/>
    <w:rsid w:val="00017F74"/>
    <w:rsid w:val="0002066A"/>
    <w:rsid w:val="00020A00"/>
    <w:rsid w:val="00020DEC"/>
    <w:rsid w:val="00021282"/>
    <w:rsid w:val="000217B1"/>
    <w:rsid w:val="00021CDA"/>
    <w:rsid w:val="00021DA3"/>
    <w:rsid w:val="00022147"/>
    <w:rsid w:val="00022261"/>
    <w:rsid w:val="00022531"/>
    <w:rsid w:val="00022C3D"/>
    <w:rsid w:val="00022DCF"/>
    <w:rsid w:val="000231D9"/>
    <w:rsid w:val="000232D4"/>
    <w:rsid w:val="00023847"/>
    <w:rsid w:val="00023E0A"/>
    <w:rsid w:val="000240C7"/>
    <w:rsid w:val="00024183"/>
    <w:rsid w:val="0002459B"/>
    <w:rsid w:val="00024A2C"/>
    <w:rsid w:val="00024B1F"/>
    <w:rsid w:val="00024B9B"/>
    <w:rsid w:val="00024CFB"/>
    <w:rsid w:val="00026271"/>
    <w:rsid w:val="000264DC"/>
    <w:rsid w:val="00026835"/>
    <w:rsid w:val="000268B0"/>
    <w:rsid w:val="00026B95"/>
    <w:rsid w:val="00026D7B"/>
    <w:rsid w:val="00026F43"/>
    <w:rsid w:val="0002752B"/>
    <w:rsid w:val="0002798E"/>
    <w:rsid w:val="00027E6B"/>
    <w:rsid w:val="00027F7B"/>
    <w:rsid w:val="00030068"/>
    <w:rsid w:val="0003046A"/>
    <w:rsid w:val="00031461"/>
    <w:rsid w:val="000318CF"/>
    <w:rsid w:val="00032005"/>
    <w:rsid w:val="00032026"/>
    <w:rsid w:val="000321EE"/>
    <w:rsid w:val="00032292"/>
    <w:rsid w:val="00032528"/>
    <w:rsid w:val="00032964"/>
    <w:rsid w:val="00033058"/>
    <w:rsid w:val="0003311C"/>
    <w:rsid w:val="00033590"/>
    <w:rsid w:val="00033916"/>
    <w:rsid w:val="00034D99"/>
    <w:rsid w:val="0003506A"/>
    <w:rsid w:val="00035773"/>
    <w:rsid w:val="00036784"/>
    <w:rsid w:val="00036F7A"/>
    <w:rsid w:val="000370A6"/>
    <w:rsid w:val="000371E6"/>
    <w:rsid w:val="0004004F"/>
    <w:rsid w:val="000405AA"/>
    <w:rsid w:val="000406D8"/>
    <w:rsid w:val="00040FEB"/>
    <w:rsid w:val="0004140C"/>
    <w:rsid w:val="00042485"/>
    <w:rsid w:val="000424F4"/>
    <w:rsid w:val="00042E82"/>
    <w:rsid w:val="000430CE"/>
    <w:rsid w:val="00043629"/>
    <w:rsid w:val="00043901"/>
    <w:rsid w:val="00043C63"/>
    <w:rsid w:val="000446E9"/>
    <w:rsid w:val="00044EF1"/>
    <w:rsid w:val="00044FD5"/>
    <w:rsid w:val="0004517A"/>
    <w:rsid w:val="00045301"/>
    <w:rsid w:val="000459E3"/>
    <w:rsid w:val="00045CEB"/>
    <w:rsid w:val="0004631F"/>
    <w:rsid w:val="000468E6"/>
    <w:rsid w:val="00046CD5"/>
    <w:rsid w:val="00047165"/>
    <w:rsid w:val="000471AF"/>
    <w:rsid w:val="000477E0"/>
    <w:rsid w:val="000478B5"/>
    <w:rsid w:val="000479AA"/>
    <w:rsid w:val="00047BA9"/>
    <w:rsid w:val="00047D09"/>
    <w:rsid w:val="000502E6"/>
    <w:rsid w:val="000504E1"/>
    <w:rsid w:val="00050674"/>
    <w:rsid w:val="00050922"/>
    <w:rsid w:val="00050A05"/>
    <w:rsid w:val="000518C6"/>
    <w:rsid w:val="00051DF5"/>
    <w:rsid w:val="00051F88"/>
    <w:rsid w:val="00052291"/>
    <w:rsid w:val="00052792"/>
    <w:rsid w:val="00052C21"/>
    <w:rsid w:val="0005318D"/>
    <w:rsid w:val="000534A3"/>
    <w:rsid w:val="000536D8"/>
    <w:rsid w:val="00053859"/>
    <w:rsid w:val="0005386E"/>
    <w:rsid w:val="00053F6F"/>
    <w:rsid w:val="00054528"/>
    <w:rsid w:val="00054541"/>
    <w:rsid w:val="000546AD"/>
    <w:rsid w:val="000546BF"/>
    <w:rsid w:val="00054B89"/>
    <w:rsid w:val="00055016"/>
    <w:rsid w:val="00055DD8"/>
    <w:rsid w:val="00056236"/>
    <w:rsid w:val="000562E7"/>
    <w:rsid w:val="000565D3"/>
    <w:rsid w:val="000566C2"/>
    <w:rsid w:val="00056DF1"/>
    <w:rsid w:val="00056E4A"/>
    <w:rsid w:val="0005709F"/>
    <w:rsid w:val="00057110"/>
    <w:rsid w:val="0005717E"/>
    <w:rsid w:val="00057525"/>
    <w:rsid w:val="0005798D"/>
    <w:rsid w:val="00057C02"/>
    <w:rsid w:val="00057CF4"/>
    <w:rsid w:val="0006174D"/>
    <w:rsid w:val="000617A9"/>
    <w:rsid w:val="00061CE7"/>
    <w:rsid w:val="000623D3"/>
    <w:rsid w:val="0006263F"/>
    <w:rsid w:val="00062864"/>
    <w:rsid w:val="00062D67"/>
    <w:rsid w:val="00062E6E"/>
    <w:rsid w:val="00062F6F"/>
    <w:rsid w:val="00062FE5"/>
    <w:rsid w:val="00063712"/>
    <w:rsid w:val="00063B25"/>
    <w:rsid w:val="00063C20"/>
    <w:rsid w:val="00063C6F"/>
    <w:rsid w:val="00063D94"/>
    <w:rsid w:val="00064140"/>
    <w:rsid w:val="00064EBE"/>
    <w:rsid w:val="00064F32"/>
    <w:rsid w:val="00065086"/>
    <w:rsid w:val="000650C1"/>
    <w:rsid w:val="000652DB"/>
    <w:rsid w:val="00065B9D"/>
    <w:rsid w:val="00066154"/>
    <w:rsid w:val="0006627B"/>
    <w:rsid w:val="000665F6"/>
    <w:rsid w:val="000669DB"/>
    <w:rsid w:val="00067412"/>
    <w:rsid w:val="00067F30"/>
    <w:rsid w:val="00070027"/>
    <w:rsid w:val="00070262"/>
    <w:rsid w:val="00070BE0"/>
    <w:rsid w:val="00070DDE"/>
    <w:rsid w:val="00070F81"/>
    <w:rsid w:val="00071269"/>
    <w:rsid w:val="000714D7"/>
    <w:rsid w:val="00071F15"/>
    <w:rsid w:val="00072052"/>
    <w:rsid w:val="000728AA"/>
    <w:rsid w:val="00072DD6"/>
    <w:rsid w:val="00073070"/>
    <w:rsid w:val="000731E2"/>
    <w:rsid w:val="000735F6"/>
    <w:rsid w:val="00073EB9"/>
    <w:rsid w:val="00073F51"/>
    <w:rsid w:val="000740E4"/>
    <w:rsid w:val="000744E0"/>
    <w:rsid w:val="000745EB"/>
    <w:rsid w:val="00074A34"/>
    <w:rsid w:val="000758CB"/>
    <w:rsid w:val="000759E0"/>
    <w:rsid w:val="00075D1D"/>
    <w:rsid w:val="000764A6"/>
    <w:rsid w:val="000764C0"/>
    <w:rsid w:val="000764D3"/>
    <w:rsid w:val="0007675D"/>
    <w:rsid w:val="0007691B"/>
    <w:rsid w:val="00076D08"/>
    <w:rsid w:val="00076D12"/>
    <w:rsid w:val="0007755B"/>
    <w:rsid w:val="00077768"/>
    <w:rsid w:val="00077D90"/>
    <w:rsid w:val="00077E65"/>
    <w:rsid w:val="0008025D"/>
    <w:rsid w:val="000803D0"/>
    <w:rsid w:val="000804A7"/>
    <w:rsid w:val="00080601"/>
    <w:rsid w:val="0008072A"/>
    <w:rsid w:val="00080AF0"/>
    <w:rsid w:val="00081413"/>
    <w:rsid w:val="000814BC"/>
    <w:rsid w:val="000815DC"/>
    <w:rsid w:val="00081B0D"/>
    <w:rsid w:val="0008218B"/>
    <w:rsid w:val="000824F4"/>
    <w:rsid w:val="0008260B"/>
    <w:rsid w:val="000829CE"/>
    <w:rsid w:val="00082DF3"/>
    <w:rsid w:val="000831FF"/>
    <w:rsid w:val="00083501"/>
    <w:rsid w:val="00083999"/>
    <w:rsid w:val="000839C7"/>
    <w:rsid w:val="00083A78"/>
    <w:rsid w:val="00083AD2"/>
    <w:rsid w:val="00084219"/>
    <w:rsid w:val="000842CA"/>
    <w:rsid w:val="000843AF"/>
    <w:rsid w:val="00084CD9"/>
    <w:rsid w:val="00084DBD"/>
    <w:rsid w:val="00084E25"/>
    <w:rsid w:val="0008507D"/>
    <w:rsid w:val="00085155"/>
    <w:rsid w:val="0008541F"/>
    <w:rsid w:val="00085817"/>
    <w:rsid w:val="00085D70"/>
    <w:rsid w:val="00086821"/>
    <w:rsid w:val="00086C46"/>
    <w:rsid w:val="000873F5"/>
    <w:rsid w:val="0008755E"/>
    <w:rsid w:val="0008774A"/>
    <w:rsid w:val="000878F8"/>
    <w:rsid w:val="00087F7C"/>
    <w:rsid w:val="00087FA2"/>
    <w:rsid w:val="000902FB"/>
    <w:rsid w:val="000904C6"/>
    <w:rsid w:val="00090951"/>
    <w:rsid w:val="00090CF3"/>
    <w:rsid w:val="0009100A"/>
    <w:rsid w:val="00091982"/>
    <w:rsid w:val="0009297F"/>
    <w:rsid w:val="00092BC1"/>
    <w:rsid w:val="00092C23"/>
    <w:rsid w:val="00092DAE"/>
    <w:rsid w:val="00092FE0"/>
    <w:rsid w:val="000937F1"/>
    <w:rsid w:val="00093897"/>
    <w:rsid w:val="00093CB2"/>
    <w:rsid w:val="0009466E"/>
    <w:rsid w:val="000946EA"/>
    <w:rsid w:val="000947D1"/>
    <w:rsid w:val="000948A6"/>
    <w:rsid w:val="00094D70"/>
    <w:rsid w:val="0009508B"/>
    <w:rsid w:val="00095349"/>
    <w:rsid w:val="000954C0"/>
    <w:rsid w:val="00095505"/>
    <w:rsid w:val="00095569"/>
    <w:rsid w:val="00096170"/>
    <w:rsid w:val="00096184"/>
    <w:rsid w:val="00096AE9"/>
    <w:rsid w:val="00096B0E"/>
    <w:rsid w:val="0009711F"/>
    <w:rsid w:val="000973A8"/>
    <w:rsid w:val="0009748C"/>
    <w:rsid w:val="000976F1"/>
    <w:rsid w:val="00097718"/>
    <w:rsid w:val="00097C4A"/>
    <w:rsid w:val="000A0AB7"/>
    <w:rsid w:val="000A119B"/>
    <w:rsid w:val="000A11DA"/>
    <w:rsid w:val="000A1BC7"/>
    <w:rsid w:val="000A1C94"/>
    <w:rsid w:val="000A1D69"/>
    <w:rsid w:val="000A1FB0"/>
    <w:rsid w:val="000A25B9"/>
    <w:rsid w:val="000A29AE"/>
    <w:rsid w:val="000A2A04"/>
    <w:rsid w:val="000A32D5"/>
    <w:rsid w:val="000A388A"/>
    <w:rsid w:val="000A3979"/>
    <w:rsid w:val="000A51F9"/>
    <w:rsid w:val="000A5BF2"/>
    <w:rsid w:val="000A5C77"/>
    <w:rsid w:val="000A5D7B"/>
    <w:rsid w:val="000A691D"/>
    <w:rsid w:val="000A6B80"/>
    <w:rsid w:val="000A6C75"/>
    <w:rsid w:val="000A6E57"/>
    <w:rsid w:val="000A6FFE"/>
    <w:rsid w:val="000A7123"/>
    <w:rsid w:val="000A735C"/>
    <w:rsid w:val="000A73E6"/>
    <w:rsid w:val="000A7C1F"/>
    <w:rsid w:val="000A7D3E"/>
    <w:rsid w:val="000B002E"/>
    <w:rsid w:val="000B03D9"/>
    <w:rsid w:val="000B08AA"/>
    <w:rsid w:val="000B0B9D"/>
    <w:rsid w:val="000B16B9"/>
    <w:rsid w:val="000B1C66"/>
    <w:rsid w:val="000B20A4"/>
    <w:rsid w:val="000B2456"/>
    <w:rsid w:val="000B2731"/>
    <w:rsid w:val="000B289B"/>
    <w:rsid w:val="000B29CB"/>
    <w:rsid w:val="000B2B14"/>
    <w:rsid w:val="000B2D88"/>
    <w:rsid w:val="000B2EDA"/>
    <w:rsid w:val="000B3314"/>
    <w:rsid w:val="000B371B"/>
    <w:rsid w:val="000B397D"/>
    <w:rsid w:val="000B3CC6"/>
    <w:rsid w:val="000B3D5E"/>
    <w:rsid w:val="000B4561"/>
    <w:rsid w:val="000B483F"/>
    <w:rsid w:val="000B4B46"/>
    <w:rsid w:val="000B4BEF"/>
    <w:rsid w:val="000B50E4"/>
    <w:rsid w:val="000B50F3"/>
    <w:rsid w:val="000B5362"/>
    <w:rsid w:val="000B5598"/>
    <w:rsid w:val="000B5A84"/>
    <w:rsid w:val="000B5B84"/>
    <w:rsid w:val="000B6BB6"/>
    <w:rsid w:val="000B70AC"/>
    <w:rsid w:val="000B70B5"/>
    <w:rsid w:val="000B70FF"/>
    <w:rsid w:val="000B7365"/>
    <w:rsid w:val="000B7504"/>
    <w:rsid w:val="000B7752"/>
    <w:rsid w:val="000B7B5F"/>
    <w:rsid w:val="000C0677"/>
    <w:rsid w:val="000C12DF"/>
    <w:rsid w:val="000C132F"/>
    <w:rsid w:val="000C2075"/>
    <w:rsid w:val="000C2084"/>
    <w:rsid w:val="000C2299"/>
    <w:rsid w:val="000C2C67"/>
    <w:rsid w:val="000C2CA0"/>
    <w:rsid w:val="000C2E20"/>
    <w:rsid w:val="000C2E4D"/>
    <w:rsid w:val="000C2F85"/>
    <w:rsid w:val="000C336F"/>
    <w:rsid w:val="000C338A"/>
    <w:rsid w:val="000C36BD"/>
    <w:rsid w:val="000C36DC"/>
    <w:rsid w:val="000C3906"/>
    <w:rsid w:val="000C430C"/>
    <w:rsid w:val="000C43B2"/>
    <w:rsid w:val="000C43B7"/>
    <w:rsid w:val="000C4ACC"/>
    <w:rsid w:val="000C4B11"/>
    <w:rsid w:val="000C4DA9"/>
    <w:rsid w:val="000C4E74"/>
    <w:rsid w:val="000C519B"/>
    <w:rsid w:val="000C54E5"/>
    <w:rsid w:val="000C5527"/>
    <w:rsid w:val="000C626C"/>
    <w:rsid w:val="000C69DB"/>
    <w:rsid w:val="000C6B3C"/>
    <w:rsid w:val="000C6C34"/>
    <w:rsid w:val="000C76B2"/>
    <w:rsid w:val="000C7984"/>
    <w:rsid w:val="000C7A76"/>
    <w:rsid w:val="000C7B5D"/>
    <w:rsid w:val="000C7CEC"/>
    <w:rsid w:val="000D0481"/>
    <w:rsid w:val="000D05AE"/>
    <w:rsid w:val="000D05BB"/>
    <w:rsid w:val="000D0EDE"/>
    <w:rsid w:val="000D13AC"/>
    <w:rsid w:val="000D13D2"/>
    <w:rsid w:val="000D1D7B"/>
    <w:rsid w:val="000D208A"/>
    <w:rsid w:val="000D22CD"/>
    <w:rsid w:val="000D2774"/>
    <w:rsid w:val="000D29F9"/>
    <w:rsid w:val="000D2A97"/>
    <w:rsid w:val="000D2F68"/>
    <w:rsid w:val="000D2FFC"/>
    <w:rsid w:val="000D33B5"/>
    <w:rsid w:val="000D33FC"/>
    <w:rsid w:val="000D3420"/>
    <w:rsid w:val="000D3587"/>
    <w:rsid w:val="000D3BB2"/>
    <w:rsid w:val="000D3CDA"/>
    <w:rsid w:val="000D42D9"/>
    <w:rsid w:val="000D4464"/>
    <w:rsid w:val="000D4891"/>
    <w:rsid w:val="000D55D1"/>
    <w:rsid w:val="000D5E0F"/>
    <w:rsid w:val="000D6143"/>
    <w:rsid w:val="000D6605"/>
    <w:rsid w:val="000D6BD9"/>
    <w:rsid w:val="000D6E6A"/>
    <w:rsid w:val="000D7DF4"/>
    <w:rsid w:val="000E0380"/>
    <w:rsid w:val="000E05E3"/>
    <w:rsid w:val="000E07F6"/>
    <w:rsid w:val="000E11EE"/>
    <w:rsid w:val="000E166F"/>
    <w:rsid w:val="000E16EA"/>
    <w:rsid w:val="000E1D96"/>
    <w:rsid w:val="000E1ECA"/>
    <w:rsid w:val="000E22D6"/>
    <w:rsid w:val="000E2640"/>
    <w:rsid w:val="000E29BC"/>
    <w:rsid w:val="000E3063"/>
    <w:rsid w:val="000E328C"/>
    <w:rsid w:val="000E34DB"/>
    <w:rsid w:val="000E4691"/>
    <w:rsid w:val="000E47B3"/>
    <w:rsid w:val="000E4F4B"/>
    <w:rsid w:val="000E5369"/>
    <w:rsid w:val="000E5444"/>
    <w:rsid w:val="000E5863"/>
    <w:rsid w:val="000E5E17"/>
    <w:rsid w:val="000E68F6"/>
    <w:rsid w:val="000E6A8D"/>
    <w:rsid w:val="000E750A"/>
    <w:rsid w:val="000E751A"/>
    <w:rsid w:val="000E785A"/>
    <w:rsid w:val="000E7BF0"/>
    <w:rsid w:val="000E7C40"/>
    <w:rsid w:val="000F021E"/>
    <w:rsid w:val="000F060D"/>
    <w:rsid w:val="000F0BC2"/>
    <w:rsid w:val="000F0C56"/>
    <w:rsid w:val="000F18D1"/>
    <w:rsid w:val="000F1A16"/>
    <w:rsid w:val="000F22AB"/>
    <w:rsid w:val="000F2367"/>
    <w:rsid w:val="000F236B"/>
    <w:rsid w:val="000F28BF"/>
    <w:rsid w:val="000F292D"/>
    <w:rsid w:val="000F2BEE"/>
    <w:rsid w:val="000F2DD7"/>
    <w:rsid w:val="000F3810"/>
    <w:rsid w:val="000F40AF"/>
    <w:rsid w:val="000F4C70"/>
    <w:rsid w:val="000F4CF4"/>
    <w:rsid w:val="000F4E8B"/>
    <w:rsid w:val="000F59D1"/>
    <w:rsid w:val="000F5C1B"/>
    <w:rsid w:val="000F5CFF"/>
    <w:rsid w:val="000F6762"/>
    <w:rsid w:val="000F6AC0"/>
    <w:rsid w:val="000F6B8A"/>
    <w:rsid w:val="000F6BEB"/>
    <w:rsid w:val="000F70CA"/>
    <w:rsid w:val="000F7404"/>
    <w:rsid w:val="000F7498"/>
    <w:rsid w:val="000F78D1"/>
    <w:rsid w:val="00100B0F"/>
    <w:rsid w:val="00101037"/>
    <w:rsid w:val="001013D4"/>
    <w:rsid w:val="00101A82"/>
    <w:rsid w:val="00101F05"/>
    <w:rsid w:val="00101FFC"/>
    <w:rsid w:val="0010208C"/>
    <w:rsid w:val="00102F5A"/>
    <w:rsid w:val="0010331D"/>
    <w:rsid w:val="001042AC"/>
    <w:rsid w:val="001045D6"/>
    <w:rsid w:val="0010481F"/>
    <w:rsid w:val="00104E46"/>
    <w:rsid w:val="001053C3"/>
    <w:rsid w:val="00105A9B"/>
    <w:rsid w:val="00105DA4"/>
    <w:rsid w:val="00105DB8"/>
    <w:rsid w:val="00105F2D"/>
    <w:rsid w:val="00105FF9"/>
    <w:rsid w:val="00106075"/>
    <w:rsid w:val="001065F6"/>
    <w:rsid w:val="00107150"/>
    <w:rsid w:val="001079FD"/>
    <w:rsid w:val="00110663"/>
    <w:rsid w:val="00110D63"/>
    <w:rsid w:val="00111828"/>
    <w:rsid w:val="001118F6"/>
    <w:rsid w:val="00111D5A"/>
    <w:rsid w:val="001125CD"/>
    <w:rsid w:val="0011313B"/>
    <w:rsid w:val="0011326E"/>
    <w:rsid w:val="00113398"/>
    <w:rsid w:val="001138DC"/>
    <w:rsid w:val="00113C72"/>
    <w:rsid w:val="0011437C"/>
    <w:rsid w:val="001143C7"/>
    <w:rsid w:val="00114561"/>
    <w:rsid w:val="00114AC1"/>
    <w:rsid w:val="00114CC1"/>
    <w:rsid w:val="00114E35"/>
    <w:rsid w:val="001154F9"/>
    <w:rsid w:val="00115644"/>
    <w:rsid w:val="0011597D"/>
    <w:rsid w:val="00115E31"/>
    <w:rsid w:val="0011606D"/>
    <w:rsid w:val="001162BB"/>
    <w:rsid w:val="00116896"/>
    <w:rsid w:val="00116D62"/>
    <w:rsid w:val="00116E71"/>
    <w:rsid w:val="0011731B"/>
    <w:rsid w:val="001174C7"/>
    <w:rsid w:val="00117807"/>
    <w:rsid w:val="001178A3"/>
    <w:rsid w:val="00117DF4"/>
    <w:rsid w:val="00117F45"/>
    <w:rsid w:val="0012049B"/>
    <w:rsid w:val="0012099E"/>
    <w:rsid w:val="00121212"/>
    <w:rsid w:val="00121392"/>
    <w:rsid w:val="001214EB"/>
    <w:rsid w:val="00121980"/>
    <w:rsid w:val="00121A04"/>
    <w:rsid w:val="00121BF6"/>
    <w:rsid w:val="00122BA8"/>
    <w:rsid w:val="00123E87"/>
    <w:rsid w:val="00124057"/>
    <w:rsid w:val="00124106"/>
    <w:rsid w:val="00124708"/>
    <w:rsid w:val="00124B61"/>
    <w:rsid w:val="001252BC"/>
    <w:rsid w:val="00125B08"/>
    <w:rsid w:val="00125BA0"/>
    <w:rsid w:val="00125DC0"/>
    <w:rsid w:val="00126004"/>
    <w:rsid w:val="00126CB5"/>
    <w:rsid w:val="001271E1"/>
    <w:rsid w:val="00127760"/>
    <w:rsid w:val="00127EC7"/>
    <w:rsid w:val="00130D75"/>
    <w:rsid w:val="0013106F"/>
    <w:rsid w:val="001315C3"/>
    <w:rsid w:val="00132016"/>
    <w:rsid w:val="0013215A"/>
    <w:rsid w:val="001324F4"/>
    <w:rsid w:val="00132840"/>
    <w:rsid w:val="00132B26"/>
    <w:rsid w:val="00133291"/>
    <w:rsid w:val="001334F9"/>
    <w:rsid w:val="00133BC9"/>
    <w:rsid w:val="00133FED"/>
    <w:rsid w:val="00134A53"/>
    <w:rsid w:val="00134C69"/>
    <w:rsid w:val="00134D76"/>
    <w:rsid w:val="001359D0"/>
    <w:rsid w:val="00135D6E"/>
    <w:rsid w:val="00136578"/>
    <w:rsid w:val="0013674A"/>
    <w:rsid w:val="00136C81"/>
    <w:rsid w:val="00136E43"/>
    <w:rsid w:val="001371DC"/>
    <w:rsid w:val="00137309"/>
    <w:rsid w:val="001401BA"/>
    <w:rsid w:val="00140782"/>
    <w:rsid w:val="00140872"/>
    <w:rsid w:val="001411A0"/>
    <w:rsid w:val="0014165B"/>
    <w:rsid w:val="00141D73"/>
    <w:rsid w:val="00142067"/>
    <w:rsid w:val="001422BE"/>
    <w:rsid w:val="00142538"/>
    <w:rsid w:val="00143419"/>
    <w:rsid w:val="0014378B"/>
    <w:rsid w:val="00143AD3"/>
    <w:rsid w:val="00143F15"/>
    <w:rsid w:val="001449F7"/>
    <w:rsid w:val="001454E1"/>
    <w:rsid w:val="0014569D"/>
    <w:rsid w:val="00145709"/>
    <w:rsid w:val="00145ACC"/>
    <w:rsid w:val="00145D54"/>
    <w:rsid w:val="0014620D"/>
    <w:rsid w:val="00146996"/>
    <w:rsid w:val="00146D15"/>
    <w:rsid w:val="001474A0"/>
    <w:rsid w:val="001479D8"/>
    <w:rsid w:val="00147D2B"/>
    <w:rsid w:val="00147E9D"/>
    <w:rsid w:val="001500ED"/>
    <w:rsid w:val="0015038F"/>
    <w:rsid w:val="00150B27"/>
    <w:rsid w:val="00150C11"/>
    <w:rsid w:val="00151A26"/>
    <w:rsid w:val="00152ABB"/>
    <w:rsid w:val="00152E37"/>
    <w:rsid w:val="001532DB"/>
    <w:rsid w:val="00153B49"/>
    <w:rsid w:val="00154E89"/>
    <w:rsid w:val="00154ECE"/>
    <w:rsid w:val="00155241"/>
    <w:rsid w:val="0015558D"/>
    <w:rsid w:val="00155ADE"/>
    <w:rsid w:val="00156EFE"/>
    <w:rsid w:val="00156FC5"/>
    <w:rsid w:val="00160172"/>
    <w:rsid w:val="00160188"/>
    <w:rsid w:val="0016028C"/>
    <w:rsid w:val="001603CB"/>
    <w:rsid w:val="0016112C"/>
    <w:rsid w:val="00161AA7"/>
    <w:rsid w:val="00161BCD"/>
    <w:rsid w:val="00161D12"/>
    <w:rsid w:val="00161FD1"/>
    <w:rsid w:val="001620FC"/>
    <w:rsid w:val="001625F8"/>
    <w:rsid w:val="001627E7"/>
    <w:rsid w:val="00162A17"/>
    <w:rsid w:val="00162E53"/>
    <w:rsid w:val="00163593"/>
    <w:rsid w:val="00163694"/>
    <w:rsid w:val="00163A44"/>
    <w:rsid w:val="00163CDF"/>
    <w:rsid w:val="00163E5F"/>
    <w:rsid w:val="0016434E"/>
    <w:rsid w:val="00164401"/>
    <w:rsid w:val="00164B42"/>
    <w:rsid w:val="00164C37"/>
    <w:rsid w:val="0016514F"/>
    <w:rsid w:val="001653CD"/>
    <w:rsid w:val="001654D6"/>
    <w:rsid w:val="001664AB"/>
    <w:rsid w:val="001664BB"/>
    <w:rsid w:val="0016661E"/>
    <w:rsid w:val="00166A42"/>
    <w:rsid w:val="00166A4C"/>
    <w:rsid w:val="00166E67"/>
    <w:rsid w:val="00167BE6"/>
    <w:rsid w:val="00167C2F"/>
    <w:rsid w:val="00167CE8"/>
    <w:rsid w:val="00167ED5"/>
    <w:rsid w:val="00170246"/>
    <w:rsid w:val="0017045A"/>
    <w:rsid w:val="001705C5"/>
    <w:rsid w:val="001709B3"/>
    <w:rsid w:val="001709C6"/>
    <w:rsid w:val="00170DB1"/>
    <w:rsid w:val="00170DDE"/>
    <w:rsid w:val="00170EDA"/>
    <w:rsid w:val="0017177B"/>
    <w:rsid w:val="00171BC8"/>
    <w:rsid w:val="00171E97"/>
    <w:rsid w:val="00171F9F"/>
    <w:rsid w:val="00172261"/>
    <w:rsid w:val="00172559"/>
    <w:rsid w:val="00172946"/>
    <w:rsid w:val="001729DB"/>
    <w:rsid w:val="00172D18"/>
    <w:rsid w:val="00172E45"/>
    <w:rsid w:val="00173685"/>
    <w:rsid w:val="001739DB"/>
    <w:rsid w:val="00173C6B"/>
    <w:rsid w:val="00173DD7"/>
    <w:rsid w:val="00174E9A"/>
    <w:rsid w:val="00174EC9"/>
    <w:rsid w:val="00174F17"/>
    <w:rsid w:val="00175226"/>
    <w:rsid w:val="001752C1"/>
    <w:rsid w:val="00175B2D"/>
    <w:rsid w:val="00175BFB"/>
    <w:rsid w:val="00175E7D"/>
    <w:rsid w:val="0017658A"/>
    <w:rsid w:val="00176678"/>
    <w:rsid w:val="00176869"/>
    <w:rsid w:val="001773E1"/>
    <w:rsid w:val="00177E86"/>
    <w:rsid w:val="00177F2E"/>
    <w:rsid w:val="00180077"/>
    <w:rsid w:val="001800D3"/>
    <w:rsid w:val="001800E4"/>
    <w:rsid w:val="001801B2"/>
    <w:rsid w:val="001804AC"/>
    <w:rsid w:val="001806BA"/>
    <w:rsid w:val="00180A32"/>
    <w:rsid w:val="0018118D"/>
    <w:rsid w:val="00181381"/>
    <w:rsid w:val="00181A9A"/>
    <w:rsid w:val="00181BC1"/>
    <w:rsid w:val="00181FCC"/>
    <w:rsid w:val="00182475"/>
    <w:rsid w:val="00182C43"/>
    <w:rsid w:val="0018302D"/>
    <w:rsid w:val="001834FF"/>
    <w:rsid w:val="0018353A"/>
    <w:rsid w:val="00183BB0"/>
    <w:rsid w:val="00183BE3"/>
    <w:rsid w:val="001841D8"/>
    <w:rsid w:val="0018422B"/>
    <w:rsid w:val="001848F7"/>
    <w:rsid w:val="001849BD"/>
    <w:rsid w:val="00184EA3"/>
    <w:rsid w:val="0018527A"/>
    <w:rsid w:val="00185DB6"/>
    <w:rsid w:val="00186394"/>
    <w:rsid w:val="001863BB"/>
    <w:rsid w:val="0018669B"/>
    <w:rsid w:val="00186782"/>
    <w:rsid w:val="00186963"/>
    <w:rsid w:val="00186B80"/>
    <w:rsid w:val="00186BD3"/>
    <w:rsid w:val="00186DBE"/>
    <w:rsid w:val="00187031"/>
    <w:rsid w:val="00187394"/>
    <w:rsid w:val="00187B9F"/>
    <w:rsid w:val="0019011A"/>
    <w:rsid w:val="0019031B"/>
    <w:rsid w:val="00190C8B"/>
    <w:rsid w:val="00191637"/>
    <w:rsid w:val="00191C08"/>
    <w:rsid w:val="00191DDB"/>
    <w:rsid w:val="00192466"/>
    <w:rsid w:val="001928B8"/>
    <w:rsid w:val="00193456"/>
    <w:rsid w:val="00193618"/>
    <w:rsid w:val="00193706"/>
    <w:rsid w:val="00193D16"/>
    <w:rsid w:val="0019428A"/>
    <w:rsid w:val="001944BB"/>
    <w:rsid w:val="001946A3"/>
    <w:rsid w:val="00194897"/>
    <w:rsid w:val="00195384"/>
    <w:rsid w:val="00195A84"/>
    <w:rsid w:val="00195B66"/>
    <w:rsid w:val="00195F47"/>
    <w:rsid w:val="00196007"/>
    <w:rsid w:val="001960B8"/>
    <w:rsid w:val="0019622C"/>
    <w:rsid w:val="00196405"/>
    <w:rsid w:val="0019644D"/>
    <w:rsid w:val="00196748"/>
    <w:rsid w:val="0019682E"/>
    <w:rsid w:val="0019693E"/>
    <w:rsid w:val="0019694A"/>
    <w:rsid w:val="00196B82"/>
    <w:rsid w:val="0019741A"/>
    <w:rsid w:val="00197601"/>
    <w:rsid w:val="00197A68"/>
    <w:rsid w:val="00197C58"/>
    <w:rsid w:val="001A02D8"/>
    <w:rsid w:val="001A069D"/>
    <w:rsid w:val="001A0DC7"/>
    <w:rsid w:val="001A0E4D"/>
    <w:rsid w:val="001A108F"/>
    <w:rsid w:val="001A1309"/>
    <w:rsid w:val="001A1B9D"/>
    <w:rsid w:val="001A1C49"/>
    <w:rsid w:val="001A1CB9"/>
    <w:rsid w:val="001A1EB6"/>
    <w:rsid w:val="001A2FEE"/>
    <w:rsid w:val="001A3341"/>
    <w:rsid w:val="001A3706"/>
    <w:rsid w:val="001A3CDA"/>
    <w:rsid w:val="001A47EE"/>
    <w:rsid w:val="001A47FD"/>
    <w:rsid w:val="001A498B"/>
    <w:rsid w:val="001A5135"/>
    <w:rsid w:val="001A570E"/>
    <w:rsid w:val="001A5898"/>
    <w:rsid w:val="001A5F55"/>
    <w:rsid w:val="001A6069"/>
    <w:rsid w:val="001A60CF"/>
    <w:rsid w:val="001A6182"/>
    <w:rsid w:val="001A6360"/>
    <w:rsid w:val="001A6996"/>
    <w:rsid w:val="001A6A29"/>
    <w:rsid w:val="001A6C2B"/>
    <w:rsid w:val="001A7217"/>
    <w:rsid w:val="001A744D"/>
    <w:rsid w:val="001A773F"/>
    <w:rsid w:val="001A7A72"/>
    <w:rsid w:val="001A7E13"/>
    <w:rsid w:val="001B03A5"/>
    <w:rsid w:val="001B06A7"/>
    <w:rsid w:val="001B07E6"/>
    <w:rsid w:val="001B0845"/>
    <w:rsid w:val="001B0ABE"/>
    <w:rsid w:val="001B111C"/>
    <w:rsid w:val="001B1183"/>
    <w:rsid w:val="001B133B"/>
    <w:rsid w:val="001B1677"/>
    <w:rsid w:val="001B16BB"/>
    <w:rsid w:val="001B16F3"/>
    <w:rsid w:val="001B1795"/>
    <w:rsid w:val="001B17D7"/>
    <w:rsid w:val="001B1BF5"/>
    <w:rsid w:val="001B21A1"/>
    <w:rsid w:val="001B24D7"/>
    <w:rsid w:val="001B273D"/>
    <w:rsid w:val="001B2BB7"/>
    <w:rsid w:val="001B2C0A"/>
    <w:rsid w:val="001B32D0"/>
    <w:rsid w:val="001B3D0C"/>
    <w:rsid w:val="001B3D3E"/>
    <w:rsid w:val="001B3D4B"/>
    <w:rsid w:val="001B3D7D"/>
    <w:rsid w:val="001B4065"/>
    <w:rsid w:val="001B42B5"/>
    <w:rsid w:val="001B438F"/>
    <w:rsid w:val="001B43B3"/>
    <w:rsid w:val="001B43BD"/>
    <w:rsid w:val="001B479D"/>
    <w:rsid w:val="001B53D4"/>
    <w:rsid w:val="001B53E1"/>
    <w:rsid w:val="001B5568"/>
    <w:rsid w:val="001B5675"/>
    <w:rsid w:val="001B5A70"/>
    <w:rsid w:val="001B607C"/>
    <w:rsid w:val="001B61A0"/>
    <w:rsid w:val="001B6298"/>
    <w:rsid w:val="001B66F1"/>
    <w:rsid w:val="001B6AAC"/>
    <w:rsid w:val="001B6AB4"/>
    <w:rsid w:val="001B6E7D"/>
    <w:rsid w:val="001B7117"/>
    <w:rsid w:val="001B783E"/>
    <w:rsid w:val="001C05BF"/>
    <w:rsid w:val="001C066D"/>
    <w:rsid w:val="001C0AAC"/>
    <w:rsid w:val="001C0BF6"/>
    <w:rsid w:val="001C0CC1"/>
    <w:rsid w:val="001C0CC5"/>
    <w:rsid w:val="001C1177"/>
    <w:rsid w:val="001C1632"/>
    <w:rsid w:val="001C17DC"/>
    <w:rsid w:val="001C1913"/>
    <w:rsid w:val="001C19A2"/>
    <w:rsid w:val="001C1AB1"/>
    <w:rsid w:val="001C2738"/>
    <w:rsid w:val="001C2744"/>
    <w:rsid w:val="001C2893"/>
    <w:rsid w:val="001C2ADE"/>
    <w:rsid w:val="001C325C"/>
    <w:rsid w:val="001C3371"/>
    <w:rsid w:val="001C3B45"/>
    <w:rsid w:val="001C4840"/>
    <w:rsid w:val="001C4A21"/>
    <w:rsid w:val="001C4B45"/>
    <w:rsid w:val="001C531F"/>
    <w:rsid w:val="001C53B1"/>
    <w:rsid w:val="001C53FF"/>
    <w:rsid w:val="001C55B3"/>
    <w:rsid w:val="001C5833"/>
    <w:rsid w:val="001C5DB4"/>
    <w:rsid w:val="001C5EFF"/>
    <w:rsid w:val="001C615D"/>
    <w:rsid w:val="001C64D8"/>
    <w:rsid w:val="001C6BE8"/>
    <w:rsid w:val="001C6F7C"/>
    <w:rsid w:val="001C72CF"/>
    <w:rsid w:val="001C73D2"/>
    <w:rsid w:val="001C7F76"/>
    <w:rsid w:val="001C7FEF"/>
    <w:rsid w:val="001C7FF5"/>
    <w:rsid w:val="001D00AB"/>
    <w:rsid w:val="001D08C4"/>
    <w:rsid w:val="001D0C9B"/>
    <w:rsid w:val="001D162C"/>
    <w:rsid w:val="001D1CF8"/>
    <w:rsid w:val="001D1E94"/>
    <w:rsid w:val="001D2174"/>
    <w:rsid w:val="001D221A"/>
    <w:rsid w:val="001D2276"/>
    <w:rsid w:val="001D2429"/>
    <w:rsid w:val="001D2FF0"/>
    <w:rsid w:val="001D3128"/>
    <w:rsid w:val="001D39AA"/>
    <w:rsid w:val="001D3AE4"/>
    <w:rsid w:val="001D3BC9"/>
    <w:rsid w:val="001D4294"/>
    <w:rsid w:val="001D42AD"/>
    <w:rsid w:val="001D4AB7"/>
    <w:rsid w:val="001D4AD6"/>
    <w:rsid w:val="001D4DD3"/>
    <w:rsid w:val="001D5070"/>
    <w:rsid w:val="001D53B7"/>
    <w:rsid w:val="001D58B5"/>
    <w:rsid w:val="001D63AA"/>
    <w:rsid w:val="001D6DFF"/>
    <w:rsid w:val="001D6E1A"/>
    <w:rsid w:val="001D75ED"/>
    <w:rsid w:val="001D7C81"/>
    <w:rsid w:val="001D7EC7"/>
    <w:rsid w:val="001E03DC"/>
    <w:rsid w:val="001E049F"/>
    <w:rsid w:val="001E098C"/>
    <w:rsid w:val="001E0A7F"/>
    <w:rsid w:val="001E0D37"/>
    <w:rsid w:val="001E1008"/>
    <w:rsid w:val="001E10C2"/>
    <w:rsid w:val="001E11BE"/>
    <w:rsid w:val="001E1385"/>
    <w:rsid w:val="001E148E"/>
    <w:rsid w:val="001E15C7"/>
    <w:rsid w:val="001E1C83"/>
    <w:rsid w:val="001E2255"/>
    <w:rsid w:val="001E2C06"/>
    <w:rsid w:val="001E2E30"/>
    <w:rsid w:val="001E3E1D"/>
    <w:rsid w:val="001E3E35"/>
    <w:rsid w:val="001E48FB"/>
    <w:rsid w:val="001E4B05"/>
    <w:rsid w:val="001E4C05"/>
    <w:rsid w:val="001E4D11"/>
    <w:rsid w:val="001E4E19"/>
    <w:rsid w:val="001E4FEA"/>
    <w:rsid w:val="001E53CE"/>
    <w:rsid w:val="001E5D68"/>
    <w:rsid w:val="001E6045"/>
    <w:rsid w:val="001E65D7"/>
    <w:rsid w:val="001E69C0"/>
    <w:rsid w:val="001E6CE4"/>
    <w:rsid w:val="001E7AEC"/>
    <w:rsid w:val="001E7E6A"/>
    <w:rsid w:val="001F0126"/>
    <w:rsid w:val="001F0490"/>
    <w:rsid w:val="001F072B"/>
    <w:rsid w:val="001F0A58"/>
    <w:rsid w:val="001F0EFD"/>
    <w:rsid w:val="001F0F5D"/>
    <w:rsid w:val="001F1052"/>
    <w:rsid w:val="001F128E"/>
    <w:rsid w:val="001F13FF"/>
    <w:rsid w:val="001F156B"/>
    <w:rsid w:val="001F1DEE"/>
    <w:rsid w:val="001F2481"/>
    <w:rsid w:val="001F28AF"/>
    <w:rsid w:val="001F2A9D"/>
    <w:rsid w:val="001F2FD4"/>
    <w:rsid w:val="001F3602"/>
    <w:rsid w:val="001F3FE9"/>
    <w:rsid w:val="001F424D"/>
    <w:rsid w:val="001F4517"/>
    <w:rsid w:val="001F4713"/>
    <w:rsid w:val="001F4A80"/>
    <w:rsid w:val="001F57DF"/>
    <w:rsid w:val="001F5B51"/>
    <w:rsid w:val="001F6015"/>
    <w:rsid w:val="001F6ED9"/>
    <w:rsid w:val="001F6FDA"/>
    <w:rsid w:val="001F73B6"/>
    <w:rsid w:val="001F74D4"/>
    <w:rsid w:val="001F7744"/>
    <w:rsid w:val="001F7E1A"/>
    <w:rsid w:val="0020015E"/>
    <w:rsid w:val="00200BA1"/>
    <w:rsid w:val="00200EF2"/>
    <w:rsid w:val="00200FFF"/>
    <w:rsid w:val="00201495"/>
    <w:rsid w:val="0020193A"/>
    <w:rsid w:val="00201C5B"/>
    <w:rsid w:val="0020235A"/>
    <w:rsid w:val="00202958"/>
    <w:rsid w:val="00202983"/>
    <w:rsid w:val="0020302D"/>
    <w:rsid w:val="002030CE"/>
    <w:rsid w:val="00203295"/>
    <w:rsid w:val="002034F2"/>
    <w:rsid w:val="00203611"/>
    <w:rsid w:val="00203B97"/>
    <w:rsid w:val="0020413B"/>
    <w:rsid w:val="00204183"/>
    <w:rsid w:val="00204354"/>
    <w:rsid w:val="00204578"/>
    <w:rsid w:val="00204B5E"/>
    <w:rsid w:val="00204DBA"/>
    <w:rsid w:val="0020506A"/>
    <w:rsid w:val="002052D3"/>
    <w:rsid w:val="00205579"/>
    <w:rsid w:val="00206D1D"/>
    <w:rsid w:val="00206D59"/>
    <w:rsid w:val="00207AD3"/>
    <w:rsid w:val="002109E5"/>
    <w:rsid w:val="002109F5"/>
    <w:rsid w:val="00210DAB"/>
    <w:rsid w:val="002114BC"/>
    <w:rsid w:val="00211590"/>
    <w:rsid w:val="002118FA"/>
    <w:rsid w:val="00211936"/>
    <w:rsid w:val="002119C0"/>
    <w:rsid w:val="00211CD8"/>
    <w:rsid w:val="002122FE"/>
    <w:rsid w:val="00213170"/>
    <w:rsid w:val="002134D4"/>
    <w:rsid w:val="0021392D"/>
    <w:rsid w:val="00213A17"/>
    <w:rsid w:val="00213C56"/>
    <w:rsid w:val="002142B1"/>
    <w:rsid w:val="002142CE"/>
    <w:rsid w:val="002145D1"/>
    <w:rsid w:val="00214D58"/>
    <w:rsid w:val="00215F6F"/>
    <w:rsid w:val="00216270"/>
    <w:rsid w:val="00216441"/>
    <w:rsid w:val="00216894"/>
    <w:rsid w:val="00216AC9"/>
    <w:rsid w:val="00216B01"/>
    <w:rsid w:val="00216E2D"/>
    <w:rsid w:val="002177EC"/>
    <w:rsid w:val="00217D0D"/>
    <w:rsid w:val="002209BA"/>
    <w:rsid w:val="00220B2A"/>
    <w:rsid w:val="00220F14"/>
    <w:rsid w:val="00221823"/>
    <w:rsid w:val="002218FA"/>
    <w:rsid w:val="002218FD"/>
    <w:rsid w:val="00221B99"/>
    <w:rsid w:val="00222BCC"/>
    <w:rsid w:val="00222CAA"/>
    <w:rsid w:val="00222CE7"/>
    <w:rsid w:val="002232AA"/>
    <w:rsid w:val="00223446"/>
    <w:rsid w:val="00223BAD"/>
    <w:rsid w:val="00223C63"/>
    <w:rsid w:val="00223D25"/>
    <w:rsid w:val="00223DFA"/>
    <w:rsid w:val="00224096"/>
    <w:rsid w:val="002240C6"/>
    <w:rsid w:val="00224BB6"/>
    <w:rsid w:val="0022534B"/>
    <w:rsid w:val="00225386"/>
    <w:rsid w:val="00225451"/>
    <w:rsid w:val="00225809"/>
    <w:rsid w:val="002260D4"/>
    <w:rsid w:val="002265AA"/>
    <w:rsid w:val="00226EF2"/>
    <w:rsid w:val="002271CB"/>
    <w:rsid w:val="002274B4"/>
    <w:rsid w:val="002278D2"/>
    <w:rsid w:val="00227E7D"/>
    <w:rsid w:val="00227EBA"/>
    <w:rsid w:val="00230065"/>
    <w:rsid w:val="00230192"/>
    <w:rsid w:val="0023028E"/>
    <w:rsid w:val="0023081C"/>
    <w:rsid w:val="00230C48"/>
    <w:rsid w:val="00230D39"/>
    <w:rsid w:val="00231561"/>
    <w:rsid w:val="002316E2"/>
    <w:rsid w:val="00231A04"/>
    <w:rsid w:val="00231A73"/>
    <w:rsid w:val="00231AF3"/>
    <w:rsid w:val="00231E15"/>
    <w:rsid w:val="002323A2"/>
    <w:rsid w:val="002325FB"/>
    <w:rsid w:val="0023265A"/>
    <w:rsid w:val="0023283F"/>
    <w:rsid w:val="00232A8D"/>
    <w:rsid w:val="00232E31"/>
    <w:rsid w:val="0023307F"/>
    <w:rsid w:val="002330AA"/>
    <w:rsid w:val="002330ED"/>
    <w:rsid w:val="0023367E"/>
    <w:rsid w:val="00233D65"/>
    <w:rsid w:val="00233D8B"/>
    <w:rsid w:val="00234471"/>
    <w:rsid w:val="002346CC"/>
    <w:rsid w:val="00234876"/>
    <w:rsid w:val="00234AE0"/>
    <w:rsid w:val="00234EE0"/>
    <w:rsid w:val="0023529A"/>
    <w:rsid w:val="00235398"/>
    <w:rsid w:val="002354DD"/>
    <w:rsid w:val="00235944"/>
    <w:rsid w:val="00235DF0"/>
    <w:rsid w:val="00235FDD"/>
    <w:rsid w:val="002362FF"/>
    <w:rsid w:val="00237037"/>
    <w:rsid w:val="00237171"/>
    <w:rsid w:val="002378FA"/>
    <w:rsid w:val="002379EB"/>
    <w:rsid w:val="00237C6F"/>
    <w:rsid w:val="0024039C"/>
    <w:rsid w:val="00240571"/>
    <w:rsid w:val="002409BA"/>
    <w:rsid w:val="00240C0E"/>
    <w:rsid w:val="00241382"/>
    <w:rsid w:val="00241768"/>
    <w:rsid w:val="002419D6"/>
    <w:rsid w:val="00241B11"/>
    <w:rsid w:val="00241B67"/>
    <w:rsid w:val="00241E71"/>
    <w:rsid w:val="00241FF7"/>
    <w:rsid w:val="002425E9"/>
    <w:rsid w:val="0024273F"/>
    <w:rsid w:val="00242873"/>
    <w:rsid w:val="00242AB9"/>
    <w:rsid w:val="00242C53"/>
    <w:rsid w:val="00242D68"/>
    <w:rsid w:val="00242DCC"/>
    <w:rsid w:val="00243812"/>
    <w:rsid w:val="002438BF"/>
    <w:rsid w:val="00243CF1"/>
    <w:rsid w:val="00243DBB"/>
    <w:rsid w:val="002442D8"/>
    <w:rsid w:val="002443AE"/>
    <w:rsid w:val="00244BC2"/>
    <w:rsid w:val="0024565B"/>
    <w:rsid w:val="0024587A"/>
    <w:rsid w:val="00245ACE"/>
    <w:rsid w:val="00245D8F"/>
    <w:rsid w:val="00246008"/>
    <w:rsid w:val="00246115"/>
    <w:rsid w:val="00246665"/>
    <w:rsid w:val="00246BC1"/>
    <w:rsid w:val="00246F58"/>
    <w:rsid w:val="0024717A"/>
    <w:rsid w:val="0024724F"/>
    <w:rsid w:val="00247EA1"/>
    <w:rsid w:val="00250783"/>
    <w:rsid w:val="002508D5"/>
    <w:rsid w:val="00250A78"/>
    <w:rsid w:val="00251145"/>
    <w:rsid w:val="002511E0"/>
    <w:rsid w:val="002513E7"/>
    <w:rsid w:val="00251BC9"/>
    <w:rsid w:val="0025219B"/>
    <w:rsid w:val="002523D1"/>
    <w:rsid w:val="002527FE"/>
    <w:rsid w:val="0025289C"/>
    <w:rsid w:val="002528D8"/>
    <w:rsid w:val="002529F0"/>
    <w:rsid w:val="00253329"/>
    <w:rsid w:val="00253789"/>
    <w:rsid w:val="00253855"/>
    <w:rsid w:val="002542EF"/>
    <w:rsid w:val="00254553"/>
    <w:rsid w:val="00254637"/>
    <w:rsid w:val="002548D2"/>
    <w:rsid w:val="00254A18"/>
    <w:rsid w:val="00254BC6"/>
    <w:rsid w:val="002550E3"/>
    <w:rsid w:val="002553B5"/>
    <w:rsid w:val="002554A2"/>
    <w:rsid w:val="002555A7"/>
    <w:rsid w:val="002555C1"/>
    <w:rsid w:val="00255636"/>
    <w:rsid w:val="00255E62"/>
    <w:rsid w:val="00255FAC"/>
    <w:rsid w:val="00256447"/>
    <w:rsid w:val="0025663F"/>
    <w:rsid w:val="00256C07"/>
    <w:rsid w:val="002570E4"/>
    <w:rsid w:val="0025723E"/>
    <w:rsid w:val="0025759E"/>
    <w:rsid w:val="0025794E"/>
    <w:rsid w:val="00257968"/>
    <w:rsid w:val="00257CAD"/>
    <w:rsid w:val="00260211"/>
    <w:rsid w:val="0026048B"/>
    <w:rsid w:val="002608B7"/>
    <w:rsid w:val="00260B22"/>
    <w:rsid w:val="00260F3C"/>
    <w:rsid w:val="002612B2"/>
    <w:rsid w:val="00261651"/>
    <w:rsid w:val="002617A4"/>
    <w:rsid w:val="00261E65"/>
    <w:rsid w:val="00261F01"/>
    <w:rsid w:val="002620A9"/>
    <w:rsid w:val="002620AA"/>
    <w:rsid w:val="002622D1"/>
    <w:rsid w:val="00262303"/>
    <w:rsid w:val="00262432"/>
    <w:rsid w:val="00262538"/>
    <w:rsid w:val="002626E6"/>
    <w:rsid w:val="002626FB"/>
    <w:rsid w:val="00262E49"/>
    <w:rsid w:val="002632FF"/>
    <w:rsid w:val="0026337F"/>
    <w:rsid w:val="002636A2"/>
    <w:rsid w:val="00263A09"/>
    <w:rsid w:val="00263AFB"/>
    <w:rsid w:val="00263D19"/>
    <w:rsid w:val="00263ED4"/>
    <w:rsid w:val="00263EF2"/>
    <w:rsid w:val="00264178"/>
    <w:rsid w:val="0026473B"/>
    <w:rsid w:val="002648C4"/>
    <w:rsid w:val="0026554B"/>
    <w:rsid w:val="00265A72"/>
    <w:rsid w:val="00265CDD"/>
    <w:rsid w:val="0026606A"/>
    <w:rsid w:val="0026629F"/>
    <w:rsid w:val="002666FC"/>
    <w:rsid w:val="00266968"/>
    <w:rsid w:val="00266FDC"/>
    <w:rsid w:val="0026721F"/>
    <w:rsid w:val="00267E62"/>
    <w:rsid w:val="00270025"/>
    <w:rsid w:val="00270DDF"/>
    <w:rsid w:val="002712BE"/>
    <w:rsid w:val="0027163F"/>
    <w:rsid w:val="002717B1"/>
    <w:rsid w:val="002717C4"/>
    <w:rsid w:val="00271D1D"/>
    <w:rsid w:val="00271D46"/>
    <w:rsid w:val="00271DDE"/>
    <w:rsid w:val="002726CD"/>
    <w:rsid w:val="002727E2"/>
    <w:rsid w:val="00272913"/>
    <w:rsid w:val="0027291E"/>
    <w:rsid w:val="0027328E"/>
    <w:rsid w:val="00273930"/>
    <w:rsid w:val="002739B7"/>
    <w:rsid w:val="00273B74"/>
    <w:rsid w:val="00273DD5"/>
    <w:rsid w:val="002742AC"/>
    <w:rsid w:val="0027480C"/>
    <w:rsid w:val="00274C16"/>
    <w:rsid w:val="0027510E"/>
    <w:rsid w:val="0027526C"/>
    <w:rsid w:val="00275BFE"/>
    <w:rsid w:val="00275DEE"/>
    <w:rsid w:val="00276379"/>
    <w:rsid w:val="00276AB6"/>
    <w:rsid w:val="00276F6B"/>
    <w:rsid w:val="00277126"/>
    <w:rsid w:val="002771B4"/>
    <w:rsid w:val="0027751D"/>
    <w:rsid w:val="002801A8"/>
    <w:rsid w:val="00280375"/>
    <w:rsid w:val="0028094A"/>
    <w:rsid w:val="00280ED8"/>
    <w:rsid w:val="00281223"/>
    <w:rsid w:val="00281FA5"/>
    <w:rsid w:val="00282025"/>
    <w:rsid w:val="002820DB"/>
    <w:rsid w:val="0028257F"/>
    <w:rsid w:val="002827FC"/>
    <w:rsid w:val="00282B44"/>
    <w:rsid w:val="00282F8B"/>
    <w:rsid w:val="00283476"/>
    <w:rsid w:val="0028371D"/>
    <w:rsid w:val="00283CB1"/>
    <w:rsid w:val="002842B3"/>
    <w:rsid w:val="00284520"/>
    <w:rsid w:val="0028472B"/>
    <w:rsid w:val="0028524B"/>
    <w:rsid w:val="002858BA"/>
    <w:rsid w:val="002858C5"/>
    <w:rsid w:val="00285E45"/>
    <w:rsid w:val="00286534"/>
    <w:rsid w:val="0028698E"/>
    <w:rsid w:val="002869DE"/>
    <w:rsid w:val="00286ED4"/>
    <w:rsid w:val="002871AC"/>
    <w:rsid w:val="00287749"/>
    <w:rsid w:val="00287944"/>
    <w:rsid w:val="00287E01"/>
    <w:rsid w:val="00287FF3"/>
    <w:rsid w:val="00290829"/>
    <w:rsid w:val="00290AA1"/>
    <w:rsid w:val="00290FDD"/>
    <w:rsid w:val="00291275"/>
    <w:rsid w:val="002914AE"/>
    <w:rsid w:val="00291668"/>
    <w:rsid w:val="00291837"/>
    <w:rsid w:val="00291D2B"/>
    <w:rsid w:val="00291FBE"/>
    <w:rsid w:val="002925C6"/>
    <w:rsid w:val="002928A9"/>
    <w:rsid w:val="002928BF"/>
    <w:rsid w:val="00292BE3"/>
    <w:rsid w:val="0029302C"/>
    <w:rsid w:val="002931A6"/>
    <w:rsid w:val="00293414"/>
    <w:rsid w:val="0029342D"/>
    <w:rsid w:val="00293B94"/>
    <w:rsid w:val="00293C62"/>
    <w:rsid w:val="00294035"/>
    <w:rsid w:val="0029410D"/>
    <w:rsid w:val="00294773"/>
    <w:rsid w:val="002947D3"/>
    <w:rsid w:val="00294865"/>
    <w:rsid w:val="00294879"/>
    <w:rsid w:val="00294ACF"/>
    <w:rsid w:val="002950D7"/>
    <w:rsid w:val="00295381"/>
    <w:rsid w:val="0029562D"/>
    <w:rsid w:val="00295AFF"/>
    <w:rsid w:val="00295F92"/>
    <w:rsid w:val="002960FC"/>
    <w:rsid w:val="00296150"/>
    <w:rsid w:val="002975AE"/>
    <w:rsid w:val="00297976"/>
    <w:rsid w:val="002979BD"/>
    <w:rsid w:val="002A02ED"/>
    <w:rsid w:val="002A050D"/>
    <w:rsid w:val="002A065E"/>
    <w:rsid w:val="002A06D2"/>
    <w:rsid w:val="002A07EC"/>
    <w:rsid w:val="002A1883"/>
    <w:rsid w:val="002A1DB0"/>
    <w:rsid w:val="002A21FA"/>
    <w:rsid w:val="002A24DC"/>
    <w:rsid w:val="002A25F5"/>
    <w:rsid w:val="002A2AA3"/>
    <w:rsid w:val="002A2EBF"/>
    <w:rsid w:val="002A33DF"/>
    <w:rsid w:val="002A383E"/>
    <w:rsid w:val="002A3CB2"/>
    <w:rsid w:val="002A4448"/>
    <w:rsid w:val="002A4FDF"/>
    <w:rsid w:val="002A547B"/>
    <w:rsid w:val="002A57AC"/>
    <w:rsid w:val="002A5F29"/>
    <w:rsid w:val="002A6E08"/>
    <w:rsid w:val="002A7327"/>
    <w:rsid w:val="002A73A3"/>
    <w:rsid w:val="002A7D2A"/>
    <w:rsid w:val="002A7D74"/>
    <w:rsid w:val="002A7EB0"/>
    <w:rsid w:val="002B000F"/>
    <w:rsid w:val="002B00DB"/>
    <w:rsid w:val="002B02BA"/>
    <w:rsid w:val="002B0B8C"/>
    <w:rsid w:val="002B0E3B"/>
    <w:rsid w:val="002B1FBC"/>
    <w:rsid w:val="002B241A"/>
    <w:rsid w:val="002B258A"/>
    <w:rsid w:val="002B31BF"/>
    <w:rsid w:val="002B3A83"/>
    <w:rsid w:val="002B3AFA"/>
    <w:rsid w:val="002B3D4B"/>
    <w:rsid w:val="002B3E4C"/>
    <w:rsid w:val="002B3EE2"/>
    <w:rsid w:val="002B484C"/>
    <w:rsid w:val="002B4DEA"/>
    <w:rsid w:val="002B4EF3"/>
    <w:rsid w:val="002B5222"/>
    <w:rsid w:val="002B551B"/>
    <w:rsid w:val="002B5937"/>
    <w:rsid w:val="002B59DC"/>
    <w:rsid w:val="002B5C90"/>
    <w:rsid w:val="002B63A6"/>
    <w:rsid w:val="002B6B4A"/>
    <w:rsid w:val="002B6BBF"/>
    <w:rsid w:val="002B722C"/>
    <w:rsid w:val="002B78C2"/>
    <w:rsid w:val="002B7A6A"/>
    <w:rsid w:val="002C0018"/>
    <w:rsid w:val="002C00A2"/>
    <w:rsid w:val="002C01A0"/>
    <w:rsid w:val="002C05C5"/>
    <w:rsid w:val="002C0B69"/>
    <w:rsid w:val="002C0D22"/>
    <w:rsid w:val="002C0D62"/>
    <w:rsid w:val="002C0E6F"/>
    <w:rsid w:val="002C106B"/>
    <w:rsid w:val="002C15F8"/>
    <w:rsid w:val="002C16AC"/>
    <w:rsid w:val="002C1AE3"/>
    <w:rsid w:val="002C1E28"/>
    <w:rsid w:val="002C21E8"/>
    <w:rsid w:val="002C2686"/>
    <w:rsid w:val="002C2870"/>
    <w:rsid w:val="002C2AEC"/>
    <w:rsid w:val="002C2B53"/>
    <w:rsid w:val="002C2D07"/>
    <w:rsid w:val="002C2F98"/>
    <w:rsid w:val="002C3274"/>
    <w:rsid w:val="002C3310"/>
    <w:rsid w:val="002C3465"/>
    <w:rsid w:val="002C357D"/>
    <w:rsid w:val="002C3A5F"/>
    <w:rsid w:val="002C3B4F"/>
    <w:rsid w:val="002C4422"/>
    <w:rsid w:val="002C47AE"/>
    <w:rsid w:val="002C4D51"/>
    <w:rsid w:val="002C52BF"/>
    <w:rsid w:val="002C554E"/>
    <w:rsid w:val="002C559A"/>
    <w:rsid w:val="002C588A"/>
    <w:rsid w:val="002C5AE7"/>
    <w:rsid w:val="002C5C07"/>
    <w:rsid w:val="002C5C1F"/>
    <w:rsid w:val="002C5C32"/>
    <w:rsid w:val="002C5DB9"/>
    <w:rsid w:val="002C6000"/>
    <w:rsid w:val="002C685A"/>
    <w:rsid w:val="002C6B07"/>
    <w:rsid w:val="002C6CDC"/>
    <w:rsid w:val="002C7186"/>
    <w:rsid w:val="002C726E"/>
    <w:rsid w:val="002C739B"/>
    <w:rsid w:val="002C7421"/>
    <w:rsid w:val="002C7DB7"/>
    <w:rsid w:val="002D022C"/>
    <w:rsid w:val="002D0CA0"/>
    <w:rsid w:val="002D0FBB"/>
    <w:rsid w:val="002D15DB"/>
    <w:rsid w:val="002D17F4"/>
    <w:rsid w:val="002D1928"/>
    <w:rsid w:val="002D1C57"/>
    <w:rsid w:val="002D1D60"/>
    <w:rsid w:val="002D1FEA"/>
    <w:rsid w:val="002D236B"/>
    <w:rsid w:val="002D25ED"/>
    <w:rsid w:val="002D3013"/>
    <w:rsid w:val="002D3219"/>
    <w:rsid w:val="002D3351"/>
    <w:rsid w:val="002D3646"/>
    <w:rsid w:val="002D3916"/>
    <w:rsid w:val="002D4188"/>
    <w:rsid w:val="002D44D7"/>
    <w:rsid w:val="002D4D15"/>
    <w:rsid w:val="002D5119"/>
    <w:rsid w:val="002D5429"/>
    <w:rsid w:val="002D571F"/>
    <w:rsid w:val="002D5DCB"/>
    <w:rsid w:val="002D6441"/>
    <w:rsid w:val="002D664B"/>
    <w:rsid w:val="002D6C22"/>
    <w:rsid w:val="002D6D65"/>
    <w:rsid w:val="002D6E72"/>
    <w:rsid w:val="002D74FD"/>
    <w:rsid w:val="002D7601"/>
    <w:rsid w:val="002D7671"/>
    <w:rsid w:val="002D7DFC"/>
    <w:rsid w:val="002D7F2B"/>
    <w:rsid w:val="002D7FB2"/>
    <w:rsid w:val="002E0377"/>
    <w:rsid w:val="002E0A6A"/>
    <w:rsid w:val="002E1754"/>
    <w:rsid w:val="002E1801"/>
    <w:rsid w:val="002E18B1"/>
    <w:rsid w:val="002E2201"/>
    <w:rsid w:val="002E263B"/>
    <w:rsid w:val="002E27EB"/>
    <w:rsid w:val="002E3165"/>
    <w:rsid w:val="002E3185"/>
    <w:rsid w:val="002E39E9"/>
    <w:rsid w:val="002E3C31"/>
    <w:rsid w:val="002E3E64"/>
    <w:rsid w:val="002E4569"/>
    <w:rsid w:val="002E496A"/>
    <w:rsid w:val="002E4C32"/>
    <w:rsid w:val="002E5458"/>
    <w:rsid w:val="002E559E"/>
    <w:rsid w:val="002E5B00"/>
    <w:rsid w:val="002E6895"/>
    <w:rsid w:val="002E7D9E"/>
    <w:rsid w:val="002F00A7"/>
    <w:rsid w:val="002F04D2"/>
    <w:rsid w:val="002F0577"/>
    <w:rsid w:val="002F0C22"/>
    <w:rsid w:val="002F1195"/>
    <w:rsid w:val="002F12A0"/>
    <w:rsid w:val="002F1346"/>
    <w:rsid w:val="002F1C24"/>
    <w:rsid w:val="002F1D45"/>
    <w:rsid w:val="002F1EB8"/>
    <w:rsid w:val="002F1F6C"/>
    <w:rsid w:val="002F2123"/>
    <w:rsid w:val="002F2393"/>
    <w:rsid w:val="002F271B"/>
    <w:rsid w:val="002F271F"/>
    <w:rsid w:val="002F2803"/>
    <w:rsid w:val="002F2AC0"/>
    <w:rsid w:val="002F36E0"/>
    <w:rsid w:val="002F3DCF"/>
    <w:rsid w:val="002F4878"/>
    <w:rsid w:val="002F4FA9"/>
    <w:rsid w:val="002F534C"/>
    <w:rsid w:val="002F55B9"/>
    <w:rsid w:val="002F5650"/>
    <w:rsid w:val="002F5B3E"/>
    <w:rsid w:val="002F5B43"/>
    <w:rsid w:val="002F5B9B"/>
    <w:rsid w:val="002F5C97"/>
    <w:rsid w:val="002F65CE"/>
    <w:rsid w:val="002F68EC"/>
    <w:rsid w:val="002F6FDC"/>
    <w:rsid w:val="002F7A35"/>
    <w:rsid w:val="002F7A8E"/>
    <w:rsid w:val="002F7F5E"/>
    <w:rsid w:val="0030009D"/>
    <w:rsid w:val="003002DF"/>
    <w:rsid w:val="00300354"/>
    <w:rsid w:val="00300E4A"/>
    <w:rsid w:val="00300FE1"/>
    <w:rsid w:val="003011ED"/>
    <w:rsid w:val="00301665"/>
    <w:rsid w:val="00301E3D"/>
    <w:rsid w:val="003028EE"/>
    <w:rsid w:val="00302CE2"/>
    <w:rsid w:val="0030334E"/>
    <w:rsid w:val="00303BED"/>
    <w:rsid w:val="00303C5A"/>
    <w:rsid w:val="00304001"/>
    <w:rsid w:val="00304DE1"/>
    <w:rsid w:val="00305438"/>
    <w:rsid w:val="003058CD"/>
    <w:rsid w:val="00305E86"/>
    <w:rsid w:val="00306000"/>
    <w:rsid w:val="003061E1"/>
    <w:rsid w:val="00306DDC"/>
    <w:rsid w:val="00307BF9"/>
    <w:rsid w:val="00310051"/>
    <w:rsid w:val="00310BAF"/>
    <w:rsid w:val="003113EE"/>
    <w:rsid w:val="00311564"/>
    <w:rsid w:val="00311754"/>
    <w:rsid w:val="0031177F"/>
    <w:rsid w:val="00311908"/>
    <w:rsid w:val="00311996"/>
    <w:rsid w:val="003126A2"/>
    <w:rsid w:val="003130B9"/>
    <w:rsid w:val="0031340B"/>
    <w:rsid w:val="00313542"/>
    <w:rsid w:val="00313E09"/>
    <w:rsid w:val="003143D7"/>
    <w:rsid w:val="00314619"/>
    <w:rsid w:val="00314EF7"/>
    <w:rsid w:val="003154A0"/>
    <w:rsid w:val="003155AD"/>
    <w:rsid w:val="003155FD"/>
    <w:rsid w:val="003156C2"/>
    <w:rsid w:val="00315896"/>
    <w:rsid w:val="00316228"/>
    <w:rsid w:val="0031631B"/>
    <w:rsid w:val="0031670A"/>
    <w:rsid w:val="00317DD7"/>
    <w:rsid w:val="00320042"/>
    <w:rsid w:val="003200AE"/>
    <w:rsid w:val="0032062E"/>
    <w:rsid w:val="00320678"/>
    <w:rsid w:val="00320776"/>
    <w:rsid w:val="0032110B"/>
    <w:rsid w:val="00321720"/>
    <w:rsid w:val="003217FB"/>
    <w:rsid w:val="00321E88"/>
    <w:rsid w:val="00321F3B"/>
    <w:rsid w:val="00322835"/>
    <w:rsid w:val="00322A5F"/>
    <w:rsid w:val="00322AC7"/>
    <w:rsid w:val="00322F0C"/>
    <w:rsid w:val="003230C4"/>
    <w:rsid w:val="003230EB"/>
    <w:rsid w:val="00323469"/>
    <w:rsid w:val="003235F5"/>
    <w:rsid w:val="00323630"/>
    <w:rsid w:val="003239A5"/>
    <w:rsid w:val="00323D9C"/>
    <w:rsid w:val="00323F39"/>
    <w:rsid w:val="00323F76"/>
    <w:rsid w:val="00324C92"/>
    <w:rsid w:val="003250A2"/>
    <w:rsid w:val="00325110"/>
    <w:rsid w:val="00325988"/>
    <w:rsid w:val="00325C46"/>
    <w:rsid w:val="003264EA"/>
    <w:rsid w:val="003267D8"/>
    <w:rsid w:val="00326CD3"/>
    <w:rsid w:val="00327427"/>
    <w:rsid w:val="00330368"/>
    <w:rsid w:val="00330A5B"/>
    <w:rsid w:val="00330D88"/>
    <w:rsid w:val="0033207C"/>
    <w:rsid w:val="003321BD"/>
    <w:rsid w:val="003325F3"/>
    <w:rsid w:val="003325F6"/>
    <w:rsid w:val="0033268B"/>
    <w:rsid w:val="003329EE"/>
    <w:rsid w:val="00332A06"/>
    <w:rsid w:val="0033307D"/>
    <w:rsid w:val="00333585"/>
    <w:rsid w:val="0033383F"/>
    <w:rsid w:val="00333AFD"/>
    <w:rsid w:val="00334334"/>
    <w:rsid w:val="00334E2E"/>
    <w:rsid w:val="0033524B"/>
    <w:rsid w:val="0033550F"/>
    <w:rsid w:val="00335BA1"/>
    <w:rsid w:val="00336177"/>
    <w:rsid w:val="003371A3"/>
    <w:rsid w:val="003378C0"/>
    <w:rsid w:val="00337C58"/>
    <w:rsid w:val="00337DF9"/>
    <w:rsid w:val="00337E93"/>
    <w:rsid w:val="00337EB0"/>
    <w:rsid w:val="0034033D"/>
    <w:rsid w:val="00340665"/>
    <w:rsid w:val="00340976"/>
    <w:rsid w:val="00340A7A"/>
    <w:rsid w:val="00341159"/>
    <w:rsid w:val="00341659"/>
    <w:rsid w:val="00341E9C"/>
    <w:rsid w:val="00342249"/>
    <w:rsid w:val="003426FF"/>
    <w:rsid w:val="00342C0C"/>
    <w:rsid w:val="0034322D"/>
    <w:rsid w:val="003434EE"/>
    <w:rsid w:val="00343C8E"/>
    <w:rsid w:val="00343F20"/>
    <w:rsid w:val="00344022"/>
    <w:rsid w:val="003456E0"/>
    <w:rsid w:val="00345846"/>
    <w:rsid w:val="0034595A"/>
    <w:rsid w:val="00345F6D"/>
    <w:rsid w:val="003466C2"/>
    <w:rsid w:val="003467E8"/>
    <w:rsid w:val="0034708E"/>
    <w:rsid w:val="0034757F"/>
    <w:rsid w:val="00347696"/>
    <w:rsid w:val="00347807"/>
    <w:rsid w:val="003505C0"/>
    <w:rsid w:val="00350DFE"/>
    <w:rsid w:val="00350EF8"/>
    <w:rsid w:val="00350FD5"/>
    <w:rsid w:val="00351485"/>
    <w:rsid w:val="00351505"/>
    <w:rsid w:val="00351728"/>
    <w:rsid w:val="0035189E"/>
    <w:rsid w:val="003518B4"/>
    <w:rsid w:val="00351C0D"/>
    <w:rsid w:val="00352179"/>
    <w:rsid w:val="00352B4F"/>
    <w:rsid w:val="00352B5E"/>
    <w:rsid w:val="00352C3D"/>
    <w:rsid w:val="00352EE2"/>
    <w:rsid w:val="0035372F"/>
    <w:rsid w:val="00353EB0"/>
    <w:rsid w:val="00353EF5"/>
    <w:rsid w:val="00354881"/>
    <w:rsid w:val="003548C3"/>
    <w:rsid w:val="00354FD8"/>
    <w:rsid w:val="00355C93"/>
    <w:rsid w:val="00355D8F"/>
    <w:rsid w:val="00356201"/>
    <w:rsid w:val="003567D1"/>
    <w:rsid w:val="003567EC"/>
    <w:rsid w:val="00356D2F"/>
    <w:rsid w:val="003572DC"/>
    <w:rsid w:val="0035795E"/>
    <w:rsid w:val="00357A8F"/>
    <w:rsid w:val="00357E77"/>
    <w:rsid w:val="003602EA"/>
    <w:rsid w:val="0036040F"/>
    <w:rsid w:val="00360567"/>
    <w:rsid w:val="0036066B"/>
    <w:rsid w:val="00360E14"/>
    <w:rsid w:val="0036109F"/>
    <w:rsid w:val="0036117D"/>
    <w:rsid w:val="003611CA"/>
    <w:rsid w:val="00361912"/>
    <w:rsid w:val="00361C6F"/>
    <w:rsid w:val="00362E2F"/>
    <w:rsid w:val="00364624"/>
    <w:rsid w:val="00365B1C"/>
    <w:rsid w:val="00365BDF"/>
    <w:rsid w:val="00365D56"/>
    <w:rsid w:val="00365E14"/>
    <w:rsid w:val="00365E20"/>
    <w:rsid w:val="003660A5"/>
    <w:rsid w:val="003660DF"/>
    <w:rsid w:val="003661E0"/>
    <w:rsid w:val="003664DD"/>
    <w:rsid w:val="00367160"/>
    <w:rsid w:val="00367A1D"/>
    <w:rsid w:val="00367A3A"/>
    <w:rsid w:val="00367B3A"/>
    <w:rsid w:val="00367E3C"/>
    <w:rsid w:val="00367F81"/>
    <w:rsid w:val="00370319"/>
    <w:rsid w:val="00371281"/>
    <w:rsid w:val="003714FB"/>
    <w:rsid w:val="00371755"/>
    <w:rsid w:val="00371C37"/>
    <w:rsid w:val="003726F1"/>
    <w:rsid w:val="0037278E"/>
    <w:rsid w:val="00372DA8"/>
    <w:rsid w:val="00372E26"/>
    <w:rsid w:val="00372F6D"/>
    <w:rsid w:val="00372FCF"/>
    <w:rsid w:val="003732EB"/>
    <w:rsid w:val="0037345F"/>
    <w:rsid w:val="00373CDC"/>
    <w:rsid w:val="0037432F"/>
    <w:rsid w:val="00374361"/>
    <w:rsid w:val="0037458B"/>
    <w:rsid w:val="00374D81"/>
    <w:rsid w:val="00374E2C"/>
    <w:rsid w:val="003756AE"/>
    <w:rsid w:val="00375B8A"/>
    <w:rsid w:val="00375CDE"/>
    <w:rsid w:val="0037613C"/>
    <w:rsid w:val="00376873"/>
    <w:rsid w:val="00376927"/>
    <w:rsid w:val="00377567"/>
    <w:rsid w:val="00377871"/>
    <w:rsid w:val="00377B1A"/>
    <w:rsid w:val="00377F65"/>
    <w:rsid w:val="00377FC8"/>
    <w:rsid w:val="00380475"/>
    <w:rsid w:val="00380D06"/>
    <w:rsid w:val="0038143F"/>
    <w:rsid w:val="003815F8"/>
    <w:rsid w:val="0038199F"/>
    <w:rsid w:val="00381B78"/>
    <w:rsid w:val="00381C50"/>
    <w:rsid w:val="0038223C"/>
    <w:rsid w:val="003823B2"/>
    <w:rsid w:val="00382503"/>
    <w:rsid w:val="003826DD"/>
    <w:rsid w:val="00382D72"/>
    <w:rsid w:val="00382FA0"/>
    <w:rsid w:val="00383B61"/>
    <w:rsid w:val="00383BE9"/>
    <w:rsid w:val="00383C9A"/>
    <w:rsid w:val="00384403"/>
    <w:rsid w:val="00384C82"/>
    <w:rsid w:val="00384CC5"/>
    <w:rsid w:val="00384D45"/>
    <w:rsid w:val="003852A3"/>
    <w:rsid w:val="003856C0"/>
    <w:rsid w:val="00385A70"/>
    <w:rsid w:val="00385BAA"/>
    <w:rsid w:val="00385C68"/>
    <w:rsid w:val="00385DF5"/>
    <w:rsid w:val="00385E52"/>
    <w:rsid w:val="0038617E"/>
    <w:rsid w:val="00387074"/>
    <w:rsid w:val="00387606"/>
    <w:rsid w:val="00387616"/>
    <w:rsid w:val="00390258"/>
    <w:rsid w:val="00390296"/>
    <w:rsid w:val="00390F7F"/>
    <w:rsid w:val="003910F2"/>
    <w:rsid w:val="003922B9"/>
    <w:rsid w:val="00392853"/>
    <w:rsid w:val="00392913"/>
    <w:rsid w:val="00392B94"/>
    <w:rsid w:val="00392DC5"/>
    <w:rsid w:val="003932EC"/>
    <w:rsid w:val="00394009"/>
    <w:rsid w:val="00394417"/>
    <w:rsid w:val="00394790"/>
    <w:rsid w:val="00394803"/>
    <w:rsid w:val="00394A29"/>
    <w:rsid w:val="00395273"/>
    <w:rsid w:val="0039599E"/>
    <w:rsid w:val="003960A8"/>
    <w:rsid w:val="00396169"/>
    <w:rsid w:val="003964A2"/>
    <w:rsid w:val="00396A0E"/>
    <w:rsid w:val="003A0716"/>
    <w:rsid w:val="003A0D5A"/>
    <w:rsid w:val="003A0EF8"/>
    <w:rsid w:val="003A0F0D"/>
    <w:rsid w:val="003A0F98"/>
    <w:rsid w:val="003A10B4"/>
    <w:rsid w:val="003A12D1"/>
    <w:rsid w:val="003A1508"/>
    <w:rsid w:val="003A1F8E"/>
    <w:rsid w:val="003A2191"/>
    <w:rsid w:val="003A2616"/>
    <w:rsid w:val="003A29EE"/>
    <w:rsid w:val="003A2AE6"/>
    <w:rsid w:val="003A3013"/>
    <w:rsid w:val="003A454B"/>
    <w:rsid w:val="003A4572"/>
    <w:rsid w:val="003A4F53"/>
    <w:rsid w:val="003A517D"/>
    <w:rsid w:val="003A5287"/>
    <w:rsid w:val="003A5F38"/>
    <w:rsid w:val="003A61E1"/>
    <w:rsid w:val="003A62B5"/>
    <w:rsid w:val="003A650E"/>
    <w:rsid w:val="003A68E9"/>
    <w:rsid w:val="003A6B20"/>
    <w:rsid w:val="003A70B6"/>
    <w:rsid w:val="003A70DC"/>
    <w:rsid w:val="003A721D"/>
    <w:rsid w:val="003A7440"/>
    <w:rsid w:val="003A7563"/>
    <w:rsid w:val="003A7B43"/>
    <w:rsid w:val="003A7DAC"/>
    <w:rsid w:val="003A7EFB"/>
    <w:rsid w:val="003A7F77"/>
    <w:rsid w:val="003B0016"/>
    <w:rsid w:val="003B07FE"/>
    <w:rsid w:val="003B1349"/>
    <w:rsid w:val="003B1377"/>
    <w:rsid w:val="003B2C76"/>
    <w:rsid w:val="003B300E"/>
    <w:rsid w:val="003B3726"/>
    <w:rsid w:val="003B37BD"/>
    <w:rsid w:val="003B3FDC"/>
    <w:rsid w:val="003B417B"/>
    <w:rsid w:val="003B43E5"/>
    <w:rsid w:val="003B4A04"/>
    <w:rsid w:val="003B4D4A"/>
    <w:rsid w:val="003B4ECC"/>
    <w:rsid w:val="003B54E1"/>
    <w:rsid w:val="003B5608"/>
    <w:rsid w:val="003B5B7E"/>
    <w:rsid w:val="003B675F"/>
    <w:rsid w:val="003B756A"/>
    <w:rsid w:val="003B762D"/>
    <w:rsid w:val="003B7FCB"/>
    <w:rsid w:val="003C102D"/>
    <w:rsid w:val="003C1054"/>
    <w:rsid w:val="003C1190"/>
    <w:rsid w:val="003C1851"/>
    <w:rsid w:val="003C1EC5"/>
    <w:rsid w:val="003C2190"/>
    <w:rsid w:val="003C24AD"/>
    <w:rsid w:val="003C29A1"/>
    <w:rsid w:val="003C2E83"/>
    <w:rsid w:val="003C3E17"/>
    <w:rsid w:val="003C4AB8"/>
    <w:rsid w:val="003C4BF3"/>
    <w:rsid w:val="003C50F0"/>
    <w:rsid w:val="003C5462"/>
    <w:rsid w:val="003C56BD"/>
    <w:rsid w:val="003C584B"/>
    <w:rsid w:val="003C59B9"/>
    <w:rsid w:val="003C59E8"/>
    <w:rsid w:val="003C6EE9"/>
    <w:rsid w:val="003C70BE"/>
    <w:rsid w:val="003C71E9"/>
    <w:rsid w:val="003C72FE"/>
    <w:rsid w:val="003C7598"/>
    <w:rsid w:val="003C7756"/>
    <w:rsid w:val="003C7827"/>
    <w:rsid w:val="003C7AAA"/>
    <w:rsid w:val="003D078A"/>
    <w:rsid w:val="003D09AA"/>
    <w:rsid w:val="003D0D94"/>
    <w:rsid w:val="003D0FD9"/>
    <w:rsid w:val="003D14B8"/>
    <w:rsid w:val="003D1FD4"/>
    <w:rsid w:val="003D22B4"/>
    <w:rsid w:val="003D28D1"/>
    <w:rsid w:val="003D2B3F"/>
    <w:rsid w:val="003D2B50"/>
    <w:rsid w:val="003D2F60"/>
    <w:rsid w:val="003D3587"/>
    <w:rsid w:val="003D3BCA"/>
    <w:rsid w:val="003D3C7C"/>
    <w:rsid w:val="003D3CCE"/>
    <w:rsid w:val="003D41CA"/>
    <w:rsid w:val="003D44FE"/>
    <w:rsid w:val="003D47AF"/>
    <w:rsid w:val="003D4AF6"/>
    <w:rsid w:val="003D4D0D"/>
    <w:rsid w:val="003D5266"/>
    <w:rsid w:val="003D5644"/>
    <w:rsid w:val="003D596E"/>
    <w:rsid w:val="003D5A67"/>
    <w:rsid w:val="003D6052"/>
    <w:rsid w:val="003D61E6"/>
    <w:rsid w:val="003D6520"/>
    <w:rsid w:val="003D67D1"/>
    <w:rsid w:val="003D6FEC"/>
    <w:rsid w:val="003D702F"/>
    <w:rsid w:val="003D71E2"/>
    <w:rsid w:val="003D7825"/>
    <w:rsid w:val="003D7939"/>
    <w:rsid w:val="003E021E"/>
    <w:rsid w:val="003E082C"/>
    <w:rsid w:val="003E0D3F"/>
    <w:rsid w:val="003E0FB4"/>
    <w:rsid w:val="003E1FC3"/>
    <w:rsid w:val="003E2457"/>
    <w:rsid w:val="003E24E0"/>
    <w:rsid w:val="003E2F41"/>
    <w:rsid w:val="003E318D"/>
    <w:rsid w:val="003E3E56"/>
    <w:rsid w:val="003E4385"/>
    <w:rsid w:val="003E458B"/>
    <w:rsid w:val="003E4B87"/>
    <w:rsid w:val="003E4D0B"/>
    <w:rsid w:val="003E5421"/>
    <w:rsid w:val="003E57C5"/>
    <w:rsid w:val="003E57E5"/>
    <w:rsid w:val="003E6006"/>
    <w:rsid w:val="003E6194"/>
    <w:rsid w:val="003E6AE4"/>
    <w:rsid w:val="003E7864"/>
    <w:rsid w:val="003E7B49"/>
    <w:rsid w:val="003E7FEC"/>
    <w:rsid w:val="003F00B5"/>
    <w:rsid w:val="003F02BC"/>
    <w:rsid w:val="003F0A38"/>
    <w:rsid w:val="003F0D28"/>
    <w:rsid w:val="003F1B83"/>
    <w:rsid w:val="003F301D"/>
    <w:rsid w:val="003F358B"/>
    <w:rsid w:val="003F3822"/>
    <w:rsid w:val="003F3CF2"/>
    <w:rsid w:val="003F4260"/>
    <w:rsid w:val="003F47C4"/>
    <w:rsid w:val="003F49AD"/>
    <w:rsid w:val="003F4B2C"/>
    <w:rsid w:val="003F52B9"/>
    <w:rsid w:val="003F54A0"/>
    <w:rsid w:val="003F55DB"/>
    <w:rsid w:val="003F5718"/>
    <w:rsid w:val="003F5A44"/>
    <w:rsid w:val="003F5B21"/>
    <w:rsid w:val="003F69E6"/>
    <w:rsid w:val="003F7603"/>
    <w:rsid w:val="003F7723"/>
    <w:rsid w:val="003F7856"/>
    <w:rsid w:val="003F7898"/>
    <w:rsid w:val="00400387"/>
    <w:rsid w:val="004003C3"/>
    <w:rsid w:val="0040085B"/>
    <w:rsid w:val="00400913"/>
    <w:rsid w:val="00400A9A"/>
    <w:rsid w:val="00401282"/>
    <w:rsid w:val="0040170B"/>
    <w:rsid w:val="00401FE6"/>
    <w:rsid w:val="0040219B"/>
    <w:rsid w:val="0040281B"/>
    <w:rsid w:val="00402A40"/>
    <w:rsid w:val="00402A41"/>
    <w:rsid w:val="00402B03"/>
    <w:rsid w:val="00403B5F"/>
    <w:rsid w:val="00404343"/>
    <w:rsid w:val="00404984"/>
    <w:rsid w:val="00404AF6"/>
    <w:rsid w:val="00404C39"/>
    <w:rsid w:val="00404F44"/>
    <w:rsid w:val="004050AD"/>
    <w:rsid w:val="004051E7"/>
    <w:rsid w:val="0040523F"/>
    <w:rsid w:val="004053C0"/>
    <w:rsid w:val="00405723"/>
    <w:rsid w:val="004057FF"/>
    <w:rsid w:val="00405A68"/>
    <w:rsid w:val="00405B80"/>
    <w:rsid w:val="00405BA1"/>
    <w:rsid w:val="00405C64"/>
    <w:rsid w:val="004060C0"/>
    <w:rsid w:val="00406782"/>
    <w:rsid w:val="00406936"/>
    <w:rsid w:val="00406D06"/>
    <w:rsid w:val="00406D69"/>
    <w:rsid w:val="00406FBE"/>
    <w:rsid w:val="00406FEB"/>
    <w:rsid w:val="004072C9"/>
    <w:rsid w:val="00407558"/>
    <w:rsid w:val="00407577"/>
    <w:rsid w:val="0040792E"/>
    <w:rsid w:val="00407A0E"/>
    <w:rsid w:val="00410520"/>
    <w:rsid w:val="00410713"/>
    <w:rsid w:val="00410872"/>
    <w:rsid w:val="004108F1"/>
    <w:rsid w:val="004115F8"/>
    <w:rsid w:val="00411840"/>
    <w:rsid w:val="00411A8D"/>
    <w:rsid w:val="00411C14"/>
    <w:rsid w:val="00412262"/>
    <w:rsid w:val="0041229B"/>
    <w:rsid w:val="004124B1"/>
    <w:rsid w:val="00412627"/>
    <w:rsid w:val="00412681"/>
    <w:rsid w:val="00412790"/>
    <w:rsid w:val="00412AAD"/>
    <w:rsid w:val="00412C3C"/>
    <w:rsid w:val="00413AFA"/>
    <w:rsid w:val="00413D0B"/>
    <w:rsid w:val="00413D37"/>
    <w:rsid w:val="00413DBB"/>
    <w:rsid w:val="00413E1A"/>
    <w:rsid w:val="0041418D"/>
    <w:rsid w:val="00414A88"/>
    <w:rsid w:val="00414AF9"/>
    <w:rsid w:val="00414BFA"/>
    <w:rsid w:val="004155AE"/>
    <w:rsid w:val="004156AB"/>
    <w:rsid w:val="004159FB"/>
    <w:rsid w:val="00415A3E"/>
    <w:rsid w:val="00416764"/>
    <w:rsid w:val="004173DE"/>
    <w:rsid w:val="004174FE"/>
    <w:rsid w:val="004177D9"/>
    <w:rsid w:val="004178AF"/>
    <w:rsid w:val="00417D57"/>
    <w:rsid w:val="00417F46"/>
    <w:rsid w:val="004200A3"/>
    <w:rsid w:val="00420310"/>
    <w:rsid w:val="00420637"/>
    <w:rsid w:val="00420950"/>
    <w:rsid w:val="00420961"/>
    <w:rsid w:val="00420D92"/>
    <w:rsid w:val="00420DC0"/>
    <w:rsid w:val="0042119D"/>
    <w:rsid w:val="004211D4"/>
    <w:rsid w:val="0042153B"/>
    <w:rsid w:val="0042174B"/>
    <w:rsid w:val="00422667"/>
    <w:rsid w:val="004227B7"/>
    <w:rsid w:val="00423311"/>
    <w:rsid w:val="0042375B"/>
    <w:rsid w:val="00423EB7"/>
    <w:rsid w:val="00424061"/>
    <w:rsid w:val="004240CD"/>
    <w:rsid w:val="00424898"/>
    <w:rsid w:val="00424A2A"/>
    <w:rsid w:val="0042526D"/>
    <w:rsid w:val="0042555D"/>
    <w:rsid w:val="00425693"/>
    <w:rsid w:val="0042576B"/>
    <w:rsid w:val="004257CC"/>
    <w:rsid w:val="00425B9D"/>
    <w:rsid w:val="00425EA6"/>
    <w:rsid w:val="00426065"/>
    <w:rsid w:val="004269D4"/>
    <w:rsid w:val="00426A8D"/>
    <w:rsid w:val="0042750C"/>
    <w:rsid w:val="00427B2B"/>
    <w:rsid w:val="00427CBE"/>
    <w:rsid w:val="00427E48"/>
    <w:rsid w:val="00427EE3"/>
    <w:rsid w:val="004305F0"/>
    <w:rsid w:val="004309CF"/>
    <w:rsid w:val="00430EF7"/>
    <w:rsid w:val="00431123"/>
    <w:rsid w:val="00431FF7"/>
    <w:rsid w:val="00432271"/>
    <w:rsid w:val="004326FB"/>
    <w:rsid w:val="00432CAF"/>
    <w:rsid w:val="00432D85"/>
    <w:rsid w:val="00432DAF"/>
    <w:rsid w:val="00432F1D"/>
    <w:rsid w:val="00433453"/>
    <w:rsid w:val="004334C2"/>
    <w:rsid w:val="0043425C"/>
    <w:rsid w:val="0043439C"/>
    <w:rsid w:val="00434443"/>
    <w:rsid w:val="00434F2E"/>
    <w:rsid w:val="0043559E"/>
    <w:rsid w:val="00435858"/>
    <w:rsid w:val="00435AE3"/>
    <w:rsid w:val="00435F2E"/>
    <w:rsid w:val="0043654D"/>
    <w:rsid w:val="00436933"/>
    <w:rsid w:val="00437013"/>
    <w:rsid w:val="00437685"/>
    <w:rsid w:val="004378CF"/>
    <w:rsid w:val="004378D0"/>
    <w:rsid w:val="004378F7"/>
    <w:rsid w:val="00437BDF"/>
    <w:rsid w:val="004403BB"/>
    <w:rsid w:val="0044059C"/>
    <w:rsid w:val="00440C61"/>
    <w:rsid w:val="00440D18"/>
    <w:rsid w:val="0044126D"/>
    <w:rsid w:val="004415BA"/>
    <w:rsid w:val="004418D6"/>
    <w:rsid w:val="00441D18"/>
    <w:rsid w:val="00442A02"/>
    <w:rsid w:val="00442F92"/>
    <w:rsid w:val="004430B1"/>
    <w:rsid w:val="0044355A"/>
    <w:rsid w:val="0044367F"/>
    <w:rsid w:val="00443949"/>
    <w:rsid w:val="00443C5F"/>
    <w:rsid w:val="004444D2"/>
    <w:rsid w:val="00444628"/>
    <w:rsid w:val="0044471D"/>
    <w:rsid w:val="00444943"/>
    <w:rsid w:val="00445565"/>
    <w:rsid w:val="004458E1"/>
    <w:rsid w:val="00445D5D"/>
    <w:rsid w:val="00446399"/>
    <w:rsid w:val="00446609"/>
    <w:rsid w:val="00447A6D"/>
    <w:rsid w:val="00447D09"/>
    <w:rsid w:val="00447D3B"/>
    <w:rsid w:val="0045044F"/>
    <w:rsid w:val="004507B5"/>
    <w:rsid w:val="00450EC7"/>
    <w:rsid w:val="00450FE7"/>
    <w:rsid w:val="004511AF"/>
    <w:rsid w:val="004513BC"/>
    <w:rsid w:val="00451845"/>
    <w:rsid w:val="00451E8B"/>
    <w:rsid w:val="00452281"/>
    <w:rsid w:val="00452B5B"/>
    <w:rsid w:val="0045309C"/>
    <w:rsid w:val="004530EA"/>
    <w:rsid w:val="00453808"/>
    <w:rsid w:val="00453B86"/>
    <w:rsid w:val="00454072"/>
    <w:rsid w:val="004541F5"/>
    <w:rsid w:val="004543D8"/>
    <w:rsid w:val="004544F7"/>
    <w:rsid w:val="00454EDD"/>
    <w:rsid w:val="004556C3"/>
    <w:rsid w:val="004556D7"/>
    <w:rsid w:val="00455BA2"/>
    <w:rsid w:val="004561BA"/>
    <w:rsid w:val="00457C67"/>
    <w:rsid w:val="00457D35"/>
    <w:rsid w:val="00460B12"/>
    <w:rsid w:val="00460B69"/>
    <w:rsid w:val="00461751"/>
    <w:rsid w:val="00461BEE"/>
    <w:rsid w:val="00461F74"/>
    <w:rsid w:val="004621F8"/>
    <w:rsid w:val="0046225A"/>
    <w:rsid w:val="004639B2"/>
    <w:rsid w:val="0046431A"/>
    <w:rsid w:val="00464BE7"/>
    <w:rsid w:val="00464CBE"/>
    <w:rsid w:val="00464D15"/>
    <w:rsid w:val="0046518A"/>
    <w:rsid w:val="004663A6"/>
    <w:rsid w:val="0046677A"/>
    <w:rsid w:val="00466B46"/>
    <w:rsid w:val="004671CB"/>
    <w:rsid w:val="004672E9"/>
    <w:rsid w:val="00467D8C"/>
    <w:rsid w:val="00470198"/>
    <w:rsid w:val="004702C8"/>
    <w:rsid w:val="004707C0"/>
    <w:rsid w:val="00470802"/>
    <w:rsid w:val="00470E05"/>
    <w:rsid w:val="00470F97"/>
    <w:rsid w:val="0047110F"/>
    <w:rsid w:val="004714BD"/>
    <w:rsid w:val="00471AE0"/>
    <w:rsid w:val="00471C70"/>
    <w:rsid w:val="004722B8"/>
    <w:rsid w:val="00472468"/>
    <w:rsid w:val="0047256F"/>
    <w:rsid w:val="004731CD"/>
    <w:rsid w:val="004732A6"/>
    <w:rsid w:val="00473373"/>
    <w:rsid w:val="004733A7"/>
    <w:rsid w:val="0047373D"/>
    <w:rsid w:val="00473CED"/>
    <w:rsid w:val="00474357"/>
    <w:rsid w:val="00474440"/>
    <w:rsid w:val="0047472F"/>
    <w:rsid w:val="00474871"/>
    <w:rsid w:val="00474AB8"/>
    <w:rsid w:val="00474C79"/>
    <w:rsid w:val="00474F6C"/>
    <w:rsid w:val="0047506E"/>
    <w:rsid w:val="00475392"/>
    <w:rsid w:val="00475A57"/>
    <w:rsid w:val="004764D9"/>
    <w:rsid w:val="004766AD"/>
    <w:rsid w:val="00476FEF"/>
    <w:rsid w:val="004770EE"/>
    <w:rsid w:val="00477419"/>
    <w:rsid w:val="00477435"/>
    <w:rsid w:val="004777A3"/>
    <w:rsid w:val="00477DCA"/>
    <w:rsid w:val="00477F48"/>
    <w:rsid w:val="004806F8"/>
    <w:rsid w:val="00480B56"/>
    <w:rsid w:val="00480F48"/>
    <w:rsid w:val="004811D2"/>
    <w:rsid w:val="00481509"/>
    <w:rsid w:val="00481DAC"/>
    <w:rsid w:val="004824A8"/>
    <w:rsid w:val="004828FD"/>
    <w:rsid w:val="004829BB"/>
    <w:rsid w:val="00482A09"/>
    <w:rsid w:val="00482AEF"/>
    <w:rsid w:val="00482E6F"/>
    <w:rsid w:val="00483603"/>
    <w:rsid w:val="004837B8"/>
    <w:rsid w:val="00483F1C"/>
    <w:rsid w:val="0048428D"/>
    <w:rsid w:val="00484688"/>
    <w:rsid w:val="00484710"/>
    <w:rsid w:val="00484E25"/>
    <w:rsid w:val="00485147"/>
    <w:rsid w:val="004855AA"/>
    <w:rsid w:val="0048571B"/>
    <w:rsid w:val="00485737"/>
    <w:rsid w:val="00485C86"/>
    <w:rsid w:val="00485C8A"/>
    <w:rsid w:val="00485D93"/>
    <w:rsid w:val="00485E62"/>
    <w:rsid w:val="0048658F"/>
    <w:rsid w:val="00486759"/>
    <w:rsid w:val="00486B42"/>
    <w:rsid w:val="00486BCB"/>
    <w:rsid w:val="00486D6E"/>
    <w:rsid w:val="00487221"/>
    <w:rsid w:val="0048736A"/>
    <w:rsid w:val="0048754D"/>
    <w:rsid w:val="00487C37"/>
    <w:rsid w:val="00487DDD"/>
    <w:rsid w:val="00487FC5"/>
    <w:rsid w:val="0049012B"/>
    <w:rsid w:val="004903FB"/>
    <w:rsid w:val="004908E1"/>
    <w:rsid w:val="00490C17"/>
    <w:rsid w:val="00490E51"/>
    <w:rsid w:val="00490FC4"/>
    <w:rsid w:val="004911D2"/>
    <w:rsid w:val="00491870"/>
    <w:rsid w:val="00491A07"/>
    <w:rsid w:val="00491E9B"/>
    <w:rsid w:val="004921A2"/>
    <w:rsid w:val="00492691"/>
    <w:rsid w:val="004926CC"/>
    <w:rsid w:val="004931F0"/>
    <w:rsid w:val="00493288"/>
    <w:rsid w:val="00493353"/>
    <w:rsid w:val="004933E5"/>
    <w:rsid w:val="00493569"/>
    <w:rsid w:val="00493946"/>
    <w:rsid w:val="00493ADC"/>
    <w:rsid w:val="00493D5E"/>
    <w:rsid w:val="0049443A"/>
    <w:rsid w:val="004946BF"/>
    <w:rsid w:val="00494BAB"/>
    <w:rsid w:val="00494C65"/>
    <w:rsid w:val="00494E34"/>
    <w:rsid w:val="004950F9"/>
    <w:rsid w:val="00495239"/>
    <w:rsid w:val="004952F9"/>
    <w:rsid w:val="00496359"/>
    <w:rsid w:val="00496E26"/>
    <w:rsid w:val="00496F20"/>
    <w:rsid w:val="00497864"/>
    <w:rsid w:val="00497C56"/>
    <w:rsid w:val="00497D10"/>
    <w:rsid w:val="004A0A30"/>
    <w:rsid w:val="004A0E26"/>
    <w:rsid w:val="004A0F6B"/>
    <w:rsid w:val="004A1001"/>
    <w:rsid w:val="004A11DA"/>
    <w:rsid w:val="004A1386"/>
    <w:rsid w:val="004A1462"/>
    <w:rsid w:val="004A160B"/>
    <w:rsid w:val="004A16ED"/>
    <w:rsid w:val="004A1A30"/>
    <w:rsid w:val="004A1E33"/>
    <w:rsid w:val="004A2234"/>
    <w:rsid w:val="004A28CF"/>
    <w:rsid w:val="004A2918"/>
    <w:rsid w:val="004A2A18"/>
    <w:rsid w:val="004A3052"/>
    <w:rsid w:val="004A3309"/>
    <w:rsid w:val="004A3D54"/>
    <w:rsid w:val="004A43AC"/>
    <w:rsid w:val="004A489D"/>
    <w:rsid w:val="004A4A31"/>
    <w:rsid w:val="004A4C35"/>
    <w:rsid w:val="004A566E"/>
    <w:rsid w:val="004A57BD"/>
    <w:rsid w:val="004A5B25"/>
    <w:rsid w:val="004A5CF1"/>
    <w:rsid w:val="004A6156"/>
    <w:rsid w:val="004A7288"/>
    <w:rsid w:val="004A736A"/>
    <w:rsid w:val="004A749B"/>
    <w:rsid w:val="004A76E0"/>
    <w:rsid w:val="004A77BE"/>
    <w:rsid w:val="004A798F"/>
    <w:rsid w:val="004A7E16"/>
    <w:rsid w:val="004A7E90"/>
    <w:rsid w:val="004B017D"/>
    <w:rsid w:val="004B0CB0"/>
    <w:rsid w:val="004B13CC"/>
    <w:rsid w:val="004B171E"/>
    <w:rsid w:val="004B18B6"/>
    <w:rsid w:val="004B1A56"/>
    <w:rsid w:val="004B1D3A"/>
    <w:rsid w:val="004B1E13"/>
    <w:rsid w:val="004B25A5"/>
    <w:rsid w:val="004B25AD"/>
    <w:rsid w:val="004B28A4"/>
    <w:rsid w:val="004B32EA"/>
    <w:rsid w:val="004B344D"/>
    <w:rsid w:val="004B3842"/>
    <w:rsid w:val="004B3913"/>
    <w:rsid w:val="004B3D1E"/>
    <w:rsid w:val="004B45DC"/>
    <w:rsid w:val="004B4E44"/>
    <w:rsid w:val="004B5A7F"/>
    <w:rsid w:val="004B5C41"/>
    <w:rsid w:val="004B62D7"/>
    <w:rsid w:val="004B68DC"/>
    <w:rsid w:val="004B6EEB"/>
    <w:rsid w:val="004B736F"/>
    <w:rsid w:val="004B7E32"/>
    <w:rsid w:val="004B7E5E"/>
    <w:rsid w:val="004C0204"/>
    <w:rsid w:val="004C0EB9"/>
    <w:rsid w:val="004C125F"/>
    <w:rsid w:val="004C1B88"/>
    <w:rsid w:val="004C1C66"/>
    <w:rsid w:val="004C2740"/>
    <w:rsid w:val="004C28AB"/>
    <w:rsid w:val="004C2BAA"/>
    <w:rsid w:val="004C2D01"/>
    <w:rsid w:val="004C308B"/>
    <w:rsid w:val="004C30E6"/>
    <w:rsid w:val="004C31B1"/>
    <w:rsid w:val="004C3237"/>
    <w:rsid w:val="004C3269"/>
    <w:rsid w:val="004C3F7C"/>
    <w:rsid w:val="004C48BA"/>
    <w:rsid w:val="004C4B12"/>
    <w:rsid w:val="004C4B35"/>
    <w:rsid w:val="004C4E5B"/>
    <w:rsid w:val="004C51E5"/>
    <w:rsid w:val="004C5B2C"/>
    <w:rsid w:val="004C61F2"/>
    <w:rsid w:val="004C62F9"/>
    <w:rsid w:val="004C67A9"/>
    <w:rsid w:val="004C6AA6"/>
    <w:rsid w:val="004C6F82"/>
    <w:rsid w:val="004C7061"/>
    <w:rsid w:val="004C70E3"/>
    <w:rsid w:val="004C795A"/>
    <w:rsid w:val="004C7F05"/>
    <w:rsid w:val="004C7F72"/>
    <w:rsid w:val="004D0624"/>
    <w:rsid w:val="004D103C"/>
    <w:rsid w:val="004D103D"/>
    <w:rsid w:val="004D18F3"/>
    <w:rsid w:val="004D1BC5"/>
    <w:rsid w:val="004D2205"/>
    <w:rsid w:val="004D2749"/>
    <w:rsid w:val="004D2BCF"/>
    <w:rsid w:val="004D2F23"/>
    <w:rsid w:val="004D397F"/>
    <w:rsid w:val="004D3CE5"/>
    <w:rsid w:val="004D3E2E"/>
    <w:rsid w:val="004D3E8E"/>
    <w:rsid w:val="004D3F96"/>
    <w:rsid w:val="004D41AC"/>
    <w:rsid w:val="004D45B6"/>
    <w:rsid w:val="004D4902"/>
    <w:rsid w:val="004D4E3D"/>
    <w:rsid w:val="004D4E7C"/>
    <w:rsid w:val="004D5378"/>
    <w:rsid w:val="004D549A"/>
    <w:rsid w:val="004D5A1E"/>
    <w:rsid w:val="004D5B67"/>
    <w:rsid w:val="004D60FA"/>
    <w:rsid w:val="004D62B1"/>
    <w:rsid w:val="004D65C2"/>
    <w:rsid w:val="004D6AEB"/>
    <w:rsid w:val="004D6DEB"/>
    <w:rsid w:val="004D7005"/>
    <w:rsid w:val="004D7016"/>
    <w:rsid w:val="004D7683"/>
    <w:rsid w:val="004D78AA"/>
    <w:rsid w:val="004D7F4A"/>
    <w:rsid w:val="004E0129"/>
    <w:rsid w:val="004E0554"/>
    <w:rsid w:val="004E0EFA"/>
    <w:rsid w:val="004E1256"/>
    <w:rsid w:val="004E12AD"/>
    <w:rsid w:val="004E1459"/>
    <w:rsid w:val="004E1630"/>
    <w:rsid w:val="004E17E1"/>
    <w:rsid w:val="004E19C7"/>
    <w:rsid w:val="004E19D7"/>
    <w:rsid w:val="004E1AA7"/>
    <w:rsid w:val="004E1BD3"/>
    <w:rsid w:val="004E2275"/>
    <w:rsid w:val="004E29D7"/>
    <w:rsid w:val="004E2E50"/>
    <w:rsid w:val="004E3255"/>
    <w:rsid w:val="004E32AA"/>
    <w:rsid w:val="004E3691"/>
    <w:rsid w:val="004E37B1"/>
    <w:rsid w:val="004E3901"/>
    <w:rsid w:val="004E3A0C"/>
    <w:rsid w:val="004E3E14"/>
    <w:rsid w:val="004E4357"/>
    <w:rsid w:val="004E4669"/>
    <w:rsid w:val="004E46E8"/>
    <w:rsid w:val="004E4CCB"/>
    <w:rsid w:val="004E50F6"/>
    <w:rsid w:val="004E513C"/>
    <w:rsid w:val="004E5EEC"/>
    <w:rsid w:val="004E6088"/>
    <w:rsid w:val="004E6205"/>
    <w:rsid w:val="004E6216"/>
    <w:rsid w:val="004E6A0F"/>
    <w:rsid w:val="004E6A9C"/>
    <w:rsid w:val="004E6DC8"/>
    <w:rsid w:val="004E6ED4"/>
    <w:rsid w:val="004F03F3"/>
    <w:rsid w:val="004F0860"/>
    <w:rsid w:val="004F090E"/>
    <w:rsid w:val="004F0AAB"/>
    <w:rsid w:val="004F0BD1"/>
    <w:rsid w:val="004F0F9D"/>
    <w:rsid w:val="004F11CB"/>
    <w:rsid w:val="004F1471"/>
    <w:rsid w:val="004F156A"/>
    <w:rsid w:val="004F1B7A"/>
    <w:rsid w:val="004F2F7E"/>
    <w:rsid w:val="004F310E"/>
    <w:rsid w:val="004F3522"/>
    <w:rsid w:val="004F36E5"/>
    <w:rsid w:val="004F3F65"/>
    <w:rsid w:val="004F3FF0"/>
    <w:rsid w:val="004F4537"/>
    <w:rsid w:val="004F59F5"/>
    <w:rsid w:val="004F5C2D"/>
    <w:rsid w:val="004F5C3E"/>
    <w:rsid w:val="004F5EC1"/>
    <w:rsid w:val="004F65FA"/>
    <w:rsid w:val="004F6955"/>
    <w:rsid w:val="004F699E"/>
    <w:rsid w:val="004F6E8A"/>
    <w:rsid w:val="004F707D"/>
    <w:rsid w:val="004F70A7"/>
    <w:rsid w:val="004F731A"/>
    <w:rsid w:val="004F752B"/>
    <w:rsid w:val="004F7D84"/>
    <w:rsid w:val="005003CB"/>
    <w:rsid w:val="005008B4"/>
    <w:rsid w:val="00500957"/>
    <w:rsid w:val="00500CB6"/>
    <w:rsid w:val="00501114"/>
    <w:rsid w:val="00501160"/>
    <w:rsid w:val="0050135A"/>
    <w:rsid w:val="00501B2E"/>
    <w:rsid w:val="00501BF5"/>
    <w:rsid w:val="00501DFE"/>
    <w:rsid w:val="00501FA8"/>
    <w:rsid w:val="0050233A"/>
    <w:rsid w:val="00502524"/>
    <w:rsid w:val="005025EA"/>
    <w:rsid w:val="00502EFF"/>
    <w:rsid w:val="00503026"/>
    <w:rsid w:val="005031DD"/>
    <w:rsid w:val="00503735"/>
    <w:rsid w:val="005043A8"/>
    <w:rsid w:val="005044AD"/>
    <w:rsid w:val="00504BE6"/>
    <w:rsid w:val="00505A03"/>
    <w:rsid w:val="00505B30"/>
    <w:rsid w:val="00505FD6"/>
    <w:rsid w:val="005060E4"/>
    <w:rsid w:val="0050620E"/>
    <w:rsid w:val="00506336"/>
    <w:rsid w:val="005063CF"/>
    <w:rsid w:val="005064B8"/>
    <w:rsid w:val="00506A24"/>
    <w:rsid w:val="00506CFC"/>
    <w:rsid w:val="00506FC8"/>
    <w:rsid w:val="00507322"/>
    <w:rsid w:val="00507D99"/>
    <w:rsid w:val="0051051C"/>
    <w:rsid w:val="005105A2"/>
    <w:rsid w:val="005107D4"/>
    <w:rsid w:val="00511077"/>
    <w:rsid w:val="00511BA5"/>
    <w:rsid w:val="00512D30"/>
    <w:rsid w:val="0051344E"/>
    <w:rsid w:val="005135BE"/>
    <w:rsid w:val="00513C73"/>
    <w:rsid w:val="00513DE8"/>
    <w:rsid w:val="00514538"/>
    <w:rsid w:val="005149CE"/>
    <w:rsid w:val="00514A4D"/>
    <w:rsid w:val="00514C70"/>
    <w:rsid w:val="00514CA5"/>
    <w:rsid w:val="00515416"/>
    <w:rsid w:val="00515511"/>
    <w:rsid w:val="00515F01"/>
    <w:rsid w:val="005160EA"/>
    <w:rsid w:val="005161F0"/>
    <w:rsid w:val="0051655B"/>
    <w:rsid w:val="00516982"/>
    <w:rsid w:val="00516C8D"/>
    <w:rsid w:val="00516FA8"/>
    <w:rsid w:val="00517162"/>
    <w:rsid w:val="00517177"/>
    <w:rsid w:val="005173B9"/>
    <w:rsid w:val="005176EB"/>
    <w:rsid w:val="00517DC4"/>
    <w:rsid w:val="00517FF6"/>
    <w:rsid w:val="0052011B"/>
    <w:rsid w:val="005201C1"/>
    <w:rsid w:val="0052022D"/>
    <w:rsid w:val="00520640"/>
    <w:rsid w:val="00520AFE"/>
    <w:rsid w:val="00520C42"/>
    <w:rsid w:val="00520F31"/>
    <w:rsid w:val="00520FBB"/>
    <w:rsid w:val="00521049"/>
    <w:rsid w:val="00521106"/>
    <w:rsid w:val="00521124"/>
    <w:rsid w:val="005211E1"/>
    <w:rsid w:val="00521706"/>
    <w:rsid w:val="0052180D"/>
    <w:rsid w:val="00521A82"/>
    <w:rsid w:val="00521F40"/>
    <w:rsid w:val="00522158"/>
    <w:rsid w:val="0052241D"/>
    <w:rsid w:val="00522728"/>
    <w:rsid w:val="00522C77"/>
    <w:rsid w:val="00522EF6"/>
    <w:rsid w:val="00523129"/>
    <w:rsid w:val="00523288"/>
    <w:rsid w:val="00523340"/>
    <w:rsid w:val="005234BA"/>
    <w:rsid w:val="00523F14"/>
    <w:rsid w:val="00524032"/>
    <w:rsid w:val="00524036"/>
    <w:rsid w:val="0052417D"/>
    <w:rsid w:val="00524A2B"/>
    <w:rsid w:val="00524B1D"/>
    <w:rsid w:val="005250F5"/>
    <w:rsid w:val="0052548E"/>
    <w:rsid w:val="005259C6"/>
    <w:rsid w:val="00525A84"/>
    <w:rsid w:val="00525AF9"/>
    <w:rsid w:val="00526EA3"/>
    <w:rsid w:val="00527423"/>
    <w:rsid w:val="0052767C"/>
    <w:rsid w:val="005276BC"/>
    <w:rsid w:val="005277A9"/>
    <w:rsid w:val="00527ADC"/>
    <w:rsid w:val="005300A3"/>
    <w:rsid w:val="0053020D"/>
    <w:rsid w:val="00530278"/>
    <w:rsid w:val="00530AD4"/>
    <w:rsid w:val="00531189"/>
    <w:rsid w:val="005315F2"/>
    <w:rsid w:val="00531820"/>
    <w:rsid w:val="00531929"/>
    <w:rsid w:val="00531A4D"/>
    <w:rsid w:val="00531B05"/>
    <w:rsid w:val="00531ED9"/>
    <w:rsid w:val="0053205A"/>
    <w:rsid w:val="005320AD"/>
    <w:rsid w:val="00533001"/>
    <w:rsid w:val="0053312B"/>
    <w:rsid w:val="005331E3"/>
    <w:rsid w:val="00533BB6"/>
    <w:rsid w:val="00534244"/>
    <w:rsid w:val="00534B63"/>
    <w:rsid w:val="00534D2E"/>
    <w:rsid w:val="0053508B"/>
    <w:rsid w:val="00535479"/>
    <w:rsid w:val="00535D6F"/>
    <w:rsid w:val="00535F1F"/>
    <w:rsid w:val="0053600B"/>
    <w:rsid w:val="0053643D"/>
    <w:rsid w:val="0053646B"/>
    <w:rsid w:val="005366B9"/>
    <w:rsid w:val="00536718"/>
    <w:rsid w:val="00536B9C"/>
    <w:rsid w:val="00536E69"/>
    <w:rsid w:val="00537008"/>
    <w:rsid w:val="005370EE"/>
    <w:rsid w:val="005371C9"/>
    <w:rsid w:val="005373E9"/>
    <w:rsid w:val="0053755A"/>
    <w:rsid w:val="00537F36"/>
    <w:rsid w:val="00540074"/>
    <w:rsid w:val="005401FC"/>
    <w:rsid w:val="00540378"/>
    <w:rsid w:val="00540D5A"/>
    <w:rsid w:val="00540FEF"/>
    <w:rsid w:val="005414F8"/>
    <w:rsid w:val="0054160A"/>
    <w:rsid w:val="00541830"/>
    <w:rsid w:val="005419DA"/>
    <w:rsid w:val="005419DC"/>
    <w:rsid w:val="0054224A"/>
    <w:rsid w:val="0054267C"/>
    <w:rsid w:val="00542B90"/>
    <w:rsid w:val="00542C03"/>
    <w:rsid w:val="00542CDB"/>
    <w:rsid w:val="005430CD"/>
    <w:rsid w:val="0054343B"/>
    <w:rsid w:val="0054358B"/>
    <w:rsid w:val="005445B1"/>
    <w:rsid w:val="005447D6"/>
    <w:rsid w:val="00544CE2"/>
    <w:rsid w:val="00544FD5"/>
    <w:rsid w:val="0054549D"/>
    <w:rsid w:val="0054561E"/>
    <w:rsid w:val="00545652"/>
    <w:rsid w:val="0054579D"/>
    <w:rsid w:val="00545903"/>
    <w:rsid w:val="005460FE"/>
    <w:rsid w:val="0054628C"/>
    <w:rsid w:val="00546444"/>
    <w:rsid w:val="0054645B"/>
    <w:rsid w:val="00546883"/>
    <w:rsid w:val="00546A4C"/>
    <w:rsid w:val="00546C11"/>
    <w:rsid w:val="0054703F"/>
    <w:rsid w:val="005474CA"/>
    <w:rsid w:val="005474EB"/>
    <w:rsid w:val="00550021"/>
    <w:rsid w:val="0055016F"/>
    <w:rsid w:val="0055026C"/>
    <w:rsid w:val="00550351"/>
    <w:rsid w:val="00550721"/>
    <w:rsid w:val="00550DBA"/>
    <w:rsid w:val="00550F6A"/>
    <w:rsid w:val="005510AB"/>
    <w:rsid w:val="00551363"/>
    <w:rsid w:val="005520F3"/>
    <w:rsid w:val="0055265D"/>
    <w:rsid w:val="00552840"/>
    <w:rsid w:val="00552859"/>
    <w:rsid w:val="00552925"/>
    <w:rsid w:val="005531E9"/>
    <w:rsid w:val="00553D58"/>
    <w:rsid w:val="00553D69"/>
    <w:rsid w:val="005541B6"/>
    <w:rsid w:val="00554E5A"/>
    <w:rsid w:val="005551F4"/>
    <w:rsid w:val="0055551A"/>
    <w:rsid w:val="005556E9"/>
    <w:rsid w:val="00555B80"/>
    <w:rsid w:val="0055625C"/>
    <w:rsid w:val="005563AB"/>
    <w:rsid w:val="005565A4"/>
    <w:rsid w:val="00556628"/>
    <w:rsid w:val="00556990"/>
    <w:rsid w:val="00557046"/>
    <w:rsid w:val="0055729E"/>
    <w:rsid w:val="00557397"/>
    <w:rsid w:val="00557516"/>
    <w:rsid w:val="0056015F"/>
    <w:rsid w:val="00560192"/>
    <w:rsid w:val="00560294"/>
    <w:rsid w:val="005609FD"/>
    <w:rsid w:val="00560A92"/>
    <w:rsid w:val="00560AFD"/>
    <w:rsid w:val="005611C3"/>
    <w:rsid w:val="00561C26"/>
    <w:rsid w:val="00561D73"/>
    <w:rsid w:val="00561EB5"/>
    <w:rsid w:val="00561F2D"/>
    <w:rsid w:val="00562467"/>
    <w:rsid w:val="0056300D"/>
    <w:rsid w:val="00563206"/>
    <w:rsid w:val="0056347A"/>
    <w:rsid w:val="00563BCE"/>
    <w:rsid w:val="00563E2C"/>
    <w:rsid w:val="00564208"/>
    <w:rsid w:val="00564EBB"/>
    <w:rsid w:val="0056622A"/>
    <w:rsid w:val="00566334"/>
    <w:rsid w:val="00566C20"/>
    <w:rsid w:val="00567187"/>
    <w:rsid w:val="0056738B"/>
    <w:rsid w:val="00567391"/>
    <w:rsid w:val="005673B9"/>
    <w:rsid w:val="005674DA"/>
    <w:rsid w:val="005679D0"/>
    <w:rsid w:val="00567D81"/>
    <w:rsid w:val="00567E60"/>
    <w:rsid w:val="0057009E"/>
    <w:rsid w:val="005701A5"/>
    <w:rsid w:val="005704EF"/>
    <w:rsid w:val="00570AD7"/>
    <w:rsid w:val="00570F26"/>
    <w:rsid w:val="00570FE8"/>
    <w:rsid w:val="00571DF9"/>
    <w:rsid w:val="00572095"/>
    <w:rsid w:val="005720AC"/>
    <w:rsid w:val="005721FE"/>
    <w:rsid w:val="00572DAE"/>
    <w:rsid w:val="0057386C"/>
    <w:rsid w:val="00573C43"/>
    <w:rsid w:val="00573C8C"/>
    <w:rsid w:val="005741B2"/>
    <w:rsid w:val="005741D9"/>
    <w:rsid w:val="0057512C"/>
    <w:rsid w:val="005756A0"/>
    <w:rsid w:val="005756D1"/>
    <w:rsid w:val="005767D3"/>
    <w:rsid w:val="00576959"/>
    <w:rsid w:val="00576C3E"/>
    <w:rsid w:val="005772C2"/>
    <w:rsid w:val="005773C7"/>
    <w:rsid w:val="00577486"/>
    <w:rsid w:val="005775E6"/>
    <w:rsid w:val="00577A6D"/>
    <w:rsid w:val="00577B03"/>
    <w:rsid w:val="00577D11"/>
    <w:rsid w:val="00577D5D"/>
    <w:rsid w:val="005800B6"/>
    <w:rsid w:val="005802B5"/>
    <w:rsid w:val="005809EC"/>
    <w:rsid w:val="00581423"/>
    <w:rsid w:val="0058160B"/>
    <w:rsid w:val="00581A1A"/>
    <w:rsid w:val="00581A54"/>
    <w:rsid w:val="00581FD0"/>
    <w:rsid w:val="0058284A"/>
    <w:rsid w:val="00582AA7"/>
    <w:rsid w:val="00582F79"/>
    <w:rsid w:val="00582FA6"/>
    <w:rsid w:val="0058307B"/>
    <w:rsid w:val="0058334F"/>
    <w:rsid w:val="005833EC"/>
    <w:rsid w:val="005836C0"/>
    <w:rsid w:val="00583891"/>
    <w:rsid w:val="00583E28"/>
    <w:rsid w:val="00583E35"/>
    <w:rsid w:val="00583FB4"/>
    <w:rsid w:val="005852F8"/>
    <w:rsid w:val="00585540"/>
    <w:rsid w:val="00585895"/>
    <w:rsid w:val="0058594A"/>
    <w:rsid w:val="00585A7D"/>
    <w:rsid w:val="00585E72"/>
    <w:rsid w:val="00586083"/>
    <w:rsid w:val="005869B6"/>
    <w:rsid w:val="0058700E"/>
    <w:rsid w:val="00587375"/>
    <w:rsid w:val="0058738B"/>
    <w:rsid w:val="00587889"/>
    <w:rsid w:val="0059018B"/>
    <w:rsid w:val="0059043C"/>
    <w:rsid w:val="0059046E"/>
    <w:rsid w:val="00590593"/>
    <w:rsid w:val="00590DCF"/>
    <w:rsid w:val="00590F56"/>
    <w:rsid w:val="00591953"/>
    <w:rsid w:val="00591AD2"/>
    <w:rsid w:val="00591AF9"/>
    <w:rsid w:val="00591EAB"/>
    <w:rsid w:val="00591F0E"/>
    <w:rsid w:val="00592490"/>
    <w:rsid w:val="00592850"/>
    <w:rsid w:val="00592A0A"/>
    <w:rsid w:val="00592BC6"/>
    <w:rsid w:val="00592E42"/>
    <w:rsid w:val="00593425"/>
    <w:rsid w:val="0059390C"/>
    <w:rsid w:val="00593F6A"/>
    <w:rsid w:val="0059412D"/>
    <w:rsid w:val="0059536B"/>
    <w:rsid w:val="00595F34"/>
    <w:rsid w:val="00596211"/>
    <w:rsid w:val="0059646C"/>
    <w:rsid w:val="005978CC"/>
    <w:rsid w:val="00597B28"/>
    <w:rsid w:val="00597DD4"/>
    <w:rsid w:val="00597F13"/>
    <w:rsid w:val="00597F3B"/>
    <w:rsid w:val="005A0002"/>
    <w:rsid w:val="005A03B5"/>
    <w:rsid w:val="005A09D0"/>
    <w:rsid w:val="005A139D"/>
    <w:rsid w:val="005A13E0"/>
    <w:rsid w:val="005A1591"/>
    <w:rsid w:val="005A15D9"/>
    <w:rsid w:val="005A16C1"/>
    <w:rsid w:val="005A1C02"/>
    <w:rsid w:val="005A1FBE"/>
    <w:rsid w:val="005A2EF6"/>
    <w:rsid w:val="005A2FC2"/>
    <w:rsid w:val="005A31B9"/>
    <w:rsid w:val="005A343E"/>
    <w:rsid w:val="005A3918"/>
    <w:rsid w:val="005A3B73"/>
    <w:rsid w:val="005A3BF9"/>
    <w:rsid w:val="005A3DDF"/>
    <w:rsid w:val="005A3E0E"/>
    <w:rsid w:val="005A3F79"/>
    <w:rsid w:val="005A4526"/>
    <w:rsid w:val="005A499B"/>
    <w:rsid w:val="005A4CFA"/>
    <w:rsid w:val="005A5042"/>
    <w:rsid w:val="005A5167"/>
    <w:rsid w:val="005A53E3"/>
    <w:rsid w:val="005A59ED"/>
    <w:rsid w:val="005A5ABC"/>
    <w:rsid w:val="005A5EB6"/>
    <w:rsid w:val="005A5F9F"/>
    <w:rsid w:val="005A6D6C"/>
    <w:rsid w:val="005A7965"/>
    <w:rsid w:val="005A7FFC"/>
    <w:rsid w:val="005B00E9"/>
    <w:rsid w:val="005B01B3"/>
    <w:rsid w:val="005B041C"/>
    <w:rsid w:val="005B07BA"/>
    <w:rsid w:val="005B0C96"/>
    <w:rsid w:val="005B0F8D"/>
    <w:rsid w:val="005B1087"/>
    <w:rsid w:val="005B11DA"/>
    <w:rsid w:val="005B14B4"/>
    <w:rsid w:val="005B158E"/>
    <w:rsid w:val="005B213D"/>
    <w:rsid w:val="005B238F"/>
    <w:rsid w:val="005B3168"/>
    <w:rsid w:val="005B327A"/>
    <w:rsid w:val="005B38F8"/>
    <w:rsid w:val="005B484A"/>
    <w:rsid w:val="005B4FBE"/>
    <w:rsid w:val="005B57D2"/>
    <w:rsid w:val="005B5823"/>
    <w:rsid w:val="005B5EB8"/>
    <w:rsid w:val="005B6324"/>
    <w:rsid w:val="005B6333"/>
    <w:rsid w:val="005B68DB"/>
    <w:rsid w:val="005B6967"/>
    <w:rsid w:val="005B6B85"/>
    <w:rsid w:val="005B74BF"/>
    <w:rsid w:val="005B78D4"/>
    <w:rsid w:val="005B7A00"/>
    <w:rsid w:val="005C0579"/>
    <w:rsid w:val="005C063E"/>
    <w:rsid w:val="005C0C49"/>
    <w:rsid w:val="005C120E"/>
    <w:rsid w:val="005C14F9"/>
    <w:rsid w:val="005C1682"/>
    <w:rsid w:val="005C1B9B"/>
    <w:rsid w:val="005C1C59"/>
    <w:rsid w:val="005C1DD5"/>
    <w:rsid w:val="005C1DDD"/>
    <w:rsid w:val="005C1F42"/>
    <w:rsid w:val="005C2216"/>
    <w:rsid w:val="005C2311"/>
    <w:rsid w:val="005C244B"/>
    <w:rsid w:val="005C2868"/>
    <w:rsid w:val="005C302A"/>
    <w:rsid w:val="005C32E1"/>
    <w:rsid w:val="005C33BC"/>
    <w:rsid w:val="005C358D"/>
    <w:rsid w:val="005C3CBB"/>
    <w:rsid w:val="005C4038"/>
    <w:rsid w:val="005C4368"/>
    <w:rsid w:val="005C4DE5"/>
    <w:rsid w:val="005C4E76"/>
    <w:rsid w:val="005C554E"/>
    <w:rsid w:val="005C55AA"/>
    <w:rsid w:val="005C56DB"/>
    <w:rsid w:val="005C5AD2"/>
    <w:rsid w:val="005C63F7"/>
    <w:rsid w:val="005C6D71"/>
    <w:rsid w:val="005C6E3F"/>
    <w:rsid w:val="005C73FF"/>
    <w:rsid w:val="005C7A0E"/>
    <w:rsid w:val="005D03CF"/>
    <w:rsid w:val="005D05FE"/>
    <w:rsid w:val="005D08CE"/>
    <w:rsid w:val="005D0928"/>
    <w:rsid w:val="005D13C7"/>
    <w:rsid w:val="005D1940"/>
    <w:rsid w:val="005D199F"/>
    <w:rsid w:val="005D1FD2"/>
    <w:rsid w:val="005D227E"/>
    <w:rsid w:val="005D22A1"/>
    <w:rsid w:val="005D2ADC"/>
    <w:rsid w:val="005D2DD6"/>
    <w:rsid w:val="005D2EBF"/>
    <w:rsid w:val="005D2F04"/>
    <w:rsid w:val="005D3722"/>
    <w:rsid w:val="005D39E3"/>
    <w:rsid w:val="005D3B63"/>
    <w:rsid w:val="005D3B91"/>
    <w:rsid w:val="005D3CB9"/>
    <w:rsid w:val="005D3D1E"/>
    <w:rsid w:val="005D3DA1"/>
    <w:rsid w:val="005D47E0"/>
    <w:rsid w:val="005D505A"/>
    <w:rsid w:val="005D522A"/>
    <w:rsid w:val="005D52DC"/>
    <w:rsid w:val="005D5FE3"/>
    <w:rsid w:val="005D6017"/>
    <w:rsid w:val="005D6DE1"/>
    <w:rsid w:val="005D7118"/>
    <w:rsid w:val="005D717D"/>
    <w:rsid w:val="005D75BC"/>
    <w:rsid w:val="005D78C8"/>
    <w:rsid w:val="005D7B74"/>
    <w:rsid w:val="005D7C7C"/>
    <w:rsid w:val="005E0A1A"/>
    <w:rsid w:val="005E0D3D"/>
    <w:rsid w:val="005E193B"/>
    <w:rsid w:val="005E1B32"/>
    <w:rsid w:val="005E1DF6"/>
    <w:rsid w:val="005E2204"/>
    <w:rsid w:val="005E22A3"/>
    <w:rsid w:val="005E2721"/>
    <w:rsid w:val="005E3432"/>
    <w:rsid w:val="005E385D"/>
    <w:rsid w:val="005E3A84"/>
    <w:rsid w:val="005E3DA7"/>
    <w:rsid w:val="005E3F91"/>
    <w:rsid w:val="005E4150"/>
    <w:rsid w:val="005E42A2"/>
    <w:rsid w:val="005E45D5"/>
    <w:rsid w:val="005E46A0"/>
    <w:rsid w:val="005E477F"/>
    <w:rsid w:val="005E478D"/>
    <w:rsid w:val="005E48D3"/>
    <w:rsid w:val="005E4AA4"/>
    <w:rsid w:val="005E508C"/>
    <w:rsid w:val="005E51E2"/>
    <w:rsid w:val="005E61F5"/>
    <w:rsid w:val="005E7217"/>
    <w:rsid w:val="005E7C32"/>
    <w:rsid w:val="005F0030"/>
    <w:rsid w:val="005F00D7"/>
    <w:rsid w:val="005F04EF"/>
    <w:rsid w:val="005F07F6"/>
    <w:rsid w:val="005F09C1"/>
    <w:rsid w:val="005F1078"/>
    <w:rsid w:val="005F109D"/>
    <w:rsid w:val="005F1150"/>
    <w:rsid w:val="005F1367"/>
    <w:rsid w:val="005F1623"/>
    <w:rsid w:val="005F18F4"/>
    <w:rsid w:val="005F1A53"/>
    <w:rsid w:val="005F1BAF"/>
    <w:rsid w:val="005F1BEC"/>
    <w:rsid w:val="005F24EB"/>
    <w:rsid w:val="005F26F7"/>
    <w:rsid w:val="005F299D"/>
    <w:rsid w:val="005F29EA"/>
    <w:rsid w:val="005F2AD5"/>
    <w:rsid w:val="005F301F"/>
    <w:rsid w:val="005F32C0"/>
    <w:rsid w:val="005F3604"/>
    <w:rsid w:val="005F3C91"/>
    <w:rsid w:val="005F3EA9"/>
    <w:rsid w:val="005F4217"/>
    <w:rsid w:val="005F42F5"/>
    <w:rsid w:val="005F4EFF"/>
    <w:rsid w:val="005F4F77"/>
    <w:rsid w:val="005F5956"/>
    <w:rsid w:val="005F5B5B"/>
    <w:rsid w:val="005F5CCA"/>
    <w:rsid w:val="005F6814"/>
    <w:rsid w:val="005F6E39"/>
    <w:rsid w:val="005F70C8"/>
    <w:rsid w:val="005F77F8"/>
    <w:rsid w:val="005F7C57"/>
    <w:rsid w:val="005F7CC5"/>
    <w:rsid w:val="005F7CF9"/>
    <w:rsid w:val="00600391"/>
    <w:rsid w:val="006007D1"/>
    <w:rsid w:val="00600B3A"/>
    <w:rsid w:val="006018BC"/>
    <w:rsid w:val="00601972"/>
    <w:rsid w:val="00601B6A"/>
    <w:rsid w:val="00601F18"/>
    <w:rsid w:val="0060214B"/>
    <w:rsid w:val="00602182"/>
    <w:rsid w:val="0060235B"/>
    <w:rsid w:val="00602540"/>
    <w:rsid w:val="006027E9"/>
    <w:rsid w:val="00602A5A"/>
    <w:rsid w:val="00602FD5"/>
    <w:rsid w:val="006031AF"/>
    <w:rsid w:val="0060401C"/>
    <w:rsid w:val="00604420"/>
    <w:rsid w:val="00604433"/>
    <w:rsid w:val="00605089"/>
    <w:rsid w:val="00605793"/>
    <w:rsid w:val="00605E53"/>
    <w:rsid w:val="00605FCB"/>
    <w:rsid w:val="00606035"/>
    <w:rsid w:val="006064A8"/>
    <w:rsid w:val="00606FA6"/>
    <w:rsid w:val="006071BC"/>
    <w:rsid w:val="00607218"/>
    <w:rsid w:val="00607225"/>
    <w:rsid w:val="0060791C"/>
    <w:rsid w:val="006101E3"/>
    <w:rsid w:val="00610471"/>
    <w:rsid w:val="00610502"/>
    <w:rsid w:val="0061064E"/>
    <w:rsid w:val="00610739"/>
    <w:rsid w:val="006108C6"/>
    <w:rsid w:val="00610FC6"/>
    <w:rsid w:val="0061131A"/>
    <w:rsid w:val="0061236A"/>
    <w:rsid w:val="0061254E"/>
    <w:rsid w:val="00612A01"/>
    <w:rsid w:val="00612D7F"/>
    <w:rsid w:val="00613150"/>
    <w:rsid w:val="00613300"/>
    <w:rsid w:val="006134C5"/>
    <w:rsid w:val="0061371A"/>
    <w:rsid w:val="00613C9E"/>
    <w:rsid w:val="006143FD"/>
    <w:rsid w:val="00614A1B"/>
    <w:rsid w:val="006154A3"/>
    <w:rsid w:val="00615A2D"/>
    <w:rsid w:val="00615BE4"/>
    <w:rsid w:val="00615DAD"/>
    <w:rsid w:val="0061605A"/>
    <w:rsid w:val="006162D3"/>
    <w:rsid w:val="00616364"/>
    <w:rsid w:val="00616A66"/>
    <w:rsid w:val="00616EB1"/>
    <w:rsid w:val="00616FB0"/>
    <w:rsid w:val="006172E6"/>
    <w:rsid w:val="006176D6"/>
    <w:rsid w:val="00617AE4"/>
    <w:rsid w:val="006214D5"/>
    <w:rsid w:val="006219E8"/>
    <w:rsid w:val="00621B2F"/>
    <w:rsid w:val="00621EB8"/>
    <w:rsid w:val="006222D5"/>
    <w:rsid w:val="006227A9"/>
    <w:rsid w:val="006228FB"/>
    <w:rsid w:val="0062294C"/>
    <w:rsid w:val="00622FD9"/>
    <w:rsid w:val="0062304C"/>
    <w:rsid w:val="006233E9"/>
    <w:rsid w:val="00623664"/>
    <w:rsid w:val="00623833"/>
    <w:rsid w:val="00624BED"/>
    <w:rsid w:val="00624C33"/>
    <w:rsid w:val="00625518"/>
    <w:rsid w:val="00625AB4"/>
    <w:rsid w:val="00625C4F"/>
    <w:rsid w:val="00625D26"/>
    <w:rsid w:val="00625D2D"/>
    <w:rsid w:val="00625E4D"/>
    <w:rsid w:val="00625F2B"/>
    <w:rsid w:val="00626933"/>
    <w:rsid w:val="00626C55"/>
    <w:rsid w:val="00626F97"/>
    <w:rsid w:val="00630327"/>
    <w:rsid w:val="00630A45"/>
    <w:rsid w:val="00630C2E"/>
    <w:rsid w:val="00630C98"/>
    <w:rsid w:val="00630F24"/>
    <w:rsid w:val="006311B6"/>
    <w:rsid w:val="006314A9"/>
    <w:rsid w:val="00631515"/>
    <w:rsid w:val="00631724"/>
    <w:rsid w:val="00631767"/>
    <w:rsid w:val="006318FA"/>
    <w:rsid w:val="00631B37"/>
    <w:rsid w:val="00631DE2"/>
    <w:rsid w:val="00632287"/>
    <w:rsid w:val="00632746"/>
    <w:rsid w:val="00633283"/>
    <w:rsid w:val="006332F0"/>
    <w:rsid w:val="00633D05"/>
    <w:rsid w:val="006341F7"/>
    <w:rsid w:val="0063428B"/>
    <w:rsid w:val="00634327"/>
    <w:rsid w:val="00634330"/>
    <w:rsid w:val="006347F9"/>
    <w:rsid w:val="00634A6B"/>
    <w:rsid w:val="00634BAB"/>
    <w:rsid w:val="00634CBF"/>
    <w:rsid w:val="006359C4"/>
    <w:rsid w:val="00635F9D"/>
    <w:rsid w:val="0063606D"/>
    <w:rsid w:val="00636093"/>
    <w:rsid w:val="0063633B"/>
    <w:rsid w:val="0063669E"/>
    <w:rsid w:val="006368D7"/>
    <w:rsid w:val="00636FA6"/>
    <w:rsid w:val="00637431"/>
    <w:rsid w:val="006378DB"/>
    <w:rsid w:val="00637A27"/>
    <w:rsid w:val="00637F77"/>
    <w:rsid w:val="0064039E"/>
    <w:rsid w:val="0064089C"/>
    <w:rsid w:val="00641472"/>
    <w:rsid w:val="006419FB"/>
    <w:rsid w:val="00641AE9"/>
    <w:rsid w:val="00641D0A"/>
    <w:rsid w:val="00641FED"/>
    <w:rsid w:val="006422D4"/>
    <w:rsid w:val="006425F7"/>
    <w:rsid w:val="00642602"/>
    <w:rsid w:val="00643947"/>
    <w:rsid w:val="00643C01"/>
    <w:rsid w:val="00643EAA"/>
    <w:rsid w:val="00644035"/>
    <w:rsid w:val="0064423B"/>
    <w:rsid w:val="006444B1"/>
    <w:rsid w:val="00644AB2"/>
    <w:rsid w:val="00644B8F"/>
    <w:rsid w:val="00644E6E"/>
    <w:rsid w:val="00644F7E"/>
    <w:rsid w:val="00644FF3"/>
    <w:rsid w:val="00645301"/>
    <w:rsid w:val="00645F29"/>
    <w:rsid w:val="00646843"/>
    <w:rsid w:val="00646892"/>
    <w:rsid w:val="006469C0"/>
    <w:rsid w:val="00646C94"/>
    <w:rsid w:val="00646C9D"/>
    <w:rsid w:val="00646CB8"/>
    <w:rsid w:val="00647311"/>
    <w:rsid w:val="0064757D"/>
    <w:rsid w:val="006504A0"/>
    <w:rsid w:val="006508D0"/>
    <w:rsid w:val="00650A70"/>
    <w:rsid w:val="00650FE2"/>
    <w:rsid w:val="00651183"/>
    <w:rsid w:val="00651524"/>
    <w:rsid w:val="00651ABD"/>
    <w:rsid w:val="00651D50"/>
    <w:rsid w:val="0065231E"/>
    <w:rsid w:val="006526BA"/>
    <w:rsid w:val="006526F2"/>
    <w:rsid w:val="00652921"/>
    <w:rsid w:val="00652CE0"/>
    <w:rsid w:val="006530E7"/>
    <w:rsid w:val="00653379"/>
    <w:rsid w:val="00653628"/>
    <w:rsid w:val="0065367C"/>
    <w:rsid w:val="00653C6D"/>
    <w:rsid w:val="00653EDA"/>
    <w:rsid w:val="00654610"/>
    <w:rsid w:val="0065461D"/>
    <w:rsid w:val="00654654"/>
    <w:rsid w:val="006549C8"/>
    <w:rsid w:val="00655597"/>
    <w:rsid w:val="00655C7A"/>
    <w:rsid w:val="0065678C"/>
    <w:rsid w:val="006570C7"/>
    <w:rsid w:val="006573CA"/>
    <w:rsid w:val="0065749B"/>
    <w:rsid w:val="00657664"/>
    <w:rsid w:val="0065790F"/>
    <w:rsid w:val="0065792E"/>
    <w:rsid w:val="00657F7E"/>
    <w:rsid w:val="00657FDF"/>
    <w:rsid w:val="00660457"/>
    <w:rsid w:val="00660659"/>
    <w:rsid w:val="00660779"/>
    <w:rsid w:val="00660FD7"/>
    <w:rsid w:val="00661388"/>
    <w:rsid w:val="006614E4"/>
    <w:rsid w:val="00661E51"/>
    <w:rsid w:val="0066286E"/>
    <w:rsid w:val="006628C6"/>
    <w:rsid w:val="00663290"/>
    <w:rsid w:val="0066331B"/>
    <w:rsid w:val="006635CF"/>
    <w:rsid w:val="00663F0D"/>
    <w:rsid w:val="0066436F"/>
    <w:rsid w:val="00665274"/>
    <w:rsid w:val="00666276"/>
    <w:rsid w:val="00666925"/>
    <w:rsid w:val="00666A99"/>
    <w:rsid w:val="00666C06"/>
    <w:rsid w:val="00666DF8"/>
    <w:rsid w:val="00667B7A"/>
    <w:rsid w:val="00667F2C"/>
    <w:rsid w:val="0067013A"/>
    <w:rsid w:val="00670211"/>
    <w:rsid w:val="00670843"/>
    <w:rsid w:val="006708D1"/>
    <w:rsid w:val="00670C34"/>
    <w:rsid w:val="00670E24"/>
    <w:rsid w:val="00670EC1"/>
    <w:rsid w:val="00670F38"/>
    <w:rsid w:val="00670F76"/>
    <w:rsid w:val="00672003"/>
    <w:rsid w:val="00672324"/>
    <w:rsid w:val="00672A35"/>
    <w:rsid w:val="00672B11"/>
    <w:rsid w:val="00672C29"/>
    <w:rsid w:val="00672FD4"/>
    <w:rsid w:val="0067326C"/>
    <w:rsid w:val="006732F4"/>
    <w:rsid w:val="006736A6"/>
    <w:rsid w:val="00673703"/>
    <w:rsid w:val="0067383A"/>
    <w:rsid w:val="00673AB8"/>
    <w:rsid w:val="00674338"/>
    <w:rsid w:val="00674729"/>
    <w:rsid w:val="006748C0"/>
    <w:rsid w:val="00674BB1"/>
    <w:rsid w:val="00674EBC"/>
    <w:rsid w:val="00675071"/>
    <w:rsid w:val="006751CA"/>
    <w:rsid w:val="00675245"/>
    <w:rsid w:val="0067527C"/>
    <w:rsid w:val="00675452"/>
    <w:rsid w:val="0067570C"/>
    <w:rsid w:val="00675882"/>
    <w:rsid w:val="00675973"/>
    <w:rsid w:val="006759F1"/>
    <w:rsid w:val="00675BB7"/>
    <w:rsid w:val="00675DA2"/>
    <w:rsid w:val="0067660A"/>
    <w:rsid w:val="00677155"/>
    <w:rsid w:val="00677185"/>
    <w:rsid w:val="00677C88"/>
    <w:rsid w:val="00680162"/>
    <w:rsid w:val="006809E4"/>
    <w:rsid w:val="00680AE0"/>
    <w:rsid w:val="006810A5"/>
    <w:rsid w:val="0068117C"/>
    <w:rsid w:val="006818CE"/>
    <w:rsid w:val="00681AF5"/>
    <w:rsid w:val="00681B65"/>
    <w:rsid w:val="00681C0E"/>
    <w:rsid w:val="00681D42"/>
    <w:rsid w:val="00681D6C"/>
    <w:rsid w:val="006824D8"/>
    <w:rsid w:val="0068262C"/>
    <w:rsid w:val="00682644"/>
    <w:rsid w:val="006826B7"/>
    <w:rsid w:val="0068276B"/>
    <w:rsid w:val="006830D9"/>
    <w:rsid w:val="006837EB"/>
    <w:rsid w:val="00683B9E"/>
    <w:rsid w:val="00683D4D"/>
    <w:rsid w:val="00684142"/>
    <w:rsid w:val="0068418C"/>
    <w:rsid w:val="006849A9"/>
    <w:rsid w:val="006852EF"/>
    <w:rsid w:val="006854F2"/>
    <w:rsid w:val="00685B26"/>
    <w:rsid w:val="00686500"/>
    <w:rsid w:val="00686B48"/>
    <w:rsid w:val="006870C4"/>
    <w:rsid w:val="006870E0"/>
    <w:rsid w:val="0068713A"/>
    <w:rsid w:val="00687189"/>
    <w:rsid w:val="006878AA"/>
    <w:rsid w:val="00687FEE"/>
    <w:rsid w:val="00690108"/>
    <w:rsid w:val="00690311"/>
    <w:rsid w:val="0069038D"/>
    <w:rsid w:val="00691082"/>
    <w:rsid w:val="00691D80"/>
    <w:rsid w:val="00691FF6"/>
    <w:rsid w:val="00692412"/>
    <w:rsid w:val="00692DDA"/>
    <w:rsid w:val="0069315D"/>
    <w:rsid w:val="0069386D"/>
    <w:rsid w:val="006939F3"/>
    <w:rsid w:val="0069467D"/>
    <w:rsid w:val="006946A3"/>
    <w:rsid w:val="006949E8"/>
    <w:rsid w:val="00694B67"/>
    <w:rsid w:val="00694E12"/>
    <w:rsid w:val="00694E3A"/>
    <w:rsid w:val="006950F8"/>
    <w:rsid w:val="00695173"/>
    <w:rsid w:val="00695603"/>
    <w:rsid w:val="00695608"/>
    <w:rsid w:val="00695634"/>
    <w:rsid w:val="00695F12"/>
    <w:rsid w:val="0069609E"/>
    <w:rsid w:val="006965F6"/>
    <w:rsid w:val="00696643"/>
    <w:rsid w:val="00696BF4"/>
    <w:rsid w:val="00696EF1"/>
    <w:rsid w:val="006974E7"/>
    <w:rsid w:val="00697596"/>
    <w:rsid w:val="00697959"/>
    <w:rsid w:val="00697E29"/>
    <w:rsid w:val="006A09B2"/>
    <w:rsid w:val="006A1242"/>
    <w:rsid w:val="006A16CD"/>
    <w:rsid w:val="006A1773"/>
    <w:rsid w:val="006A2011"/>
    <w:rsid w:val="006A23DA"/>
    <w:rsid w:val="006A2808"/>
    <w:rsid w:val="006A295D"/>
    <w:rsid w:val="006A33E0"/>
    <w:rsid w:val="006A3C89"/>
    <w:rsid w:val="006A3D72"/>
    <w:rsid w:val="006A4248"/>
    <w:rsid w:val="006A45A3"/>
    <w:rsid w:val="006A49C0"/>
    <w:rsid w:val="006A4B67"/>
    <w:rsid w:val="006A5BEC"/>
    <w:rsid w:val="006A619C"/>
    <w:rsid w:val="006A6327"/>
    <w:rsid w:val="006A6337"/>
    <w:rsid w:val="006A74BF"/>
    <w:rsid w:val="006A7885"/>
    <w:rsid w:val="006A7F98"/>
    <w:rsid w:val="006B007B"/>
    <w:rsid w:val="006B05AA"/>
    <w:rsid w:val="006B0CFD"/>
    <w:rsid w:val="006B0F9A"/>
    <w:rsid w:val="006B108B"/>
    <w:rsid w:val="006B1323"/>
    <w:rsid w:val="006B156C"/>
    <w:rsid w:val="006B1856"/>
    <w:rsid w:val="006B1B26"/>
    <w:rsid w:val="006B2589"/>
    <w:rsid w:val="006B28AB"/>
    <w:rsid w:val="006B2BA8"/>
    <w:rsid w:val="006B2BD5"/>
    <w:rsid w:val="006B2CC8"/>
    <w:rsid w:val="006B33E4"/>
    <w:rsid w:val="006B3D8B"/>
    <w:rsid w:val="006B4369"/>
    <w:rsid w:val="006B4440"/>
    <w:rsid w:val="006B471F"/>
    <w:rsid w:val="006B4CDF"/>
    <w:rsid w:val="006B4D04"/>
    <w:rsid w:val="006B4F4A"/>
    <w:rsid w:val="006B5028"/>
    <w:rsid w:val="006B553B"/>
    <w:rsid w:val="006B5667"/>
    <w:rsid w:val="006B58E7"/>
    <w:rsid w:val="006B5967"/>
    <w:rsid w:val="006B5A0A"/>
    <w:rsid w:val="006B5CE7"/>
    <w:rsid w:val="006B6089"/>
    <w:rsid w:val="006B6D66"/>
    <w:rsid w:val="006B7183"/>
    <w:rsid w:val="006B7279"/>
    <w:rsid w:val="006B7767"/>
    <w:rsid w:val="006B7A25"/>
    <w:rsid w:val="006B7A97"/>
    <w:rsid w:val="006B7C7A"/>
    <w:rsid w:val="006C0120"/>
    <w:rsid w:val="006C0829"/>
    <w:rsid w:val="006C09A5"/>
    <w:rsid w:val="006C0ADE"/>
    <w:rsid w:val="006C0BDD"/>
    <w:rsid w:val="006C1278"/>
    <w:rsid w:val="006C180D"/>
    <w:rsid w:val="006C195C"/>
    <w:rsid w:val="006C1B7C"/>
    <w:rsid w:val="006C1D59"/>
    <w:rsid w:val="006C21FE"/>
    <w:rsid w:val="006C248E"/>
    <w:rsid w:val="006C28C1"/>
    <w:rsid w:val="006C2C46"/>
    <w:rsid w:val="006C35FB"/>
    <w:rsid w:val="006C3EDD"/>
    <w:rsid w:val="006C435D"/>
    <w:rsid w:val="006C4361"/>
    <w:rsid w:val="006C47D8"/>
    <w:rsid w:val="006C49C5"/>
    <w:rsid w:val="006C4BAD"/>
    <w:rsid w:val="006C4E82"/>
    <w:rsid w:val="006C5B18"/>
    <w:rsid w:val="006C5D58"/>
    <w:rsid w:val="006C5E58"/>
    <w:rsid w:val="006C5FD6"/>
    <w:rsid w:val="006C610D"/>
    <w:rsid w:val="006C6202"/>
    <w:rsid w:val="006C6385"/>
    <w:rsid w:val="006C6859"/>
    <w:rsid w:val="006C7176"/>
    <w:rsid w:val="006C72ED"/>
    <w:rsid w:val="006C7314"/>
    <w:rsid w:val="006C789A"/>
    <w:rsid w:val="006C7DE1"/>
    <w:rsid w:val="006C7F35"/>
    <w:rsid w:val="006D079B"/>
    <w:rsid w:val="006D1335"/>
    <w:rsid w:val="006D1737"/>
    <w:rsid w:val="006D1765"/>
    <w:rsid w:val="006D2BFF"/>
    <w:rsid w:val="006D2C19"/>
    <w:rsid w:val="006D2D90"/>
    <w:rsid w:val="006D3074"/>
    <w:rsid w:val="006D31F1"/>
    <w:rsid w:val="006D36FF"/>
    <w:rsid w:val="006D44BA"/>
    <w:rsid w:val="006D4505"/>
    <w:rsid w:val="006D4AE8"/>
    <w:rsid w:val="006D4C32"/>
    <w:rsid w:val="006D5D80"/>
    <w:rsid w:val="006D6752"/>
    <w:rsid w:val="006D679E"/>
    <w:rsid w:val="006D6900"/>
    <w:rsid w:val="006D70D2"/>
    <w:rsid w:val="006D72E3"/>
    <w:rsid w:val="006D7322"/>
    <w:rsid w:val="006D7B8C"/>
    <w:rsid w:val="006D7F63"/>
    <w:rsid w:val="006E02F5"/>
    <w:rsid w:val="006E0BBF"/>
    <w:rsid w:val="006E1135"/>
    <w:rsid w:val="006E19FE"/>
    <w:rsid w:val="006E1D7C"/>
    <w:rsid w:val="006E2066"/>
    <w:rsid w:val="006E2079"/>
    <w:rsid w:val="006E2539"/>
    <w:rsid w:val="006E2B8B"/>
    <w:rsid w:val="006E2D22"/>
    <w:rsid w:val="006E2E37"/>
    <w:rsid w:val="006E339E"/>
    <w:rsid w:val="006E3883"/>
    <w:rsid w:val="006E3AEB"/>
    <w:rsid w:val="006E3BF2"/>
    <w:rsid w:val="006E3E7A"/>
    <w:rsid w:val="006E4247"/>
    <w:rsid w:val="006E46D3"/>
    <w:rsid w:val="006E4B2B"/>
    <w:rsid w:val="006E4EEA"/>
    <w:rsid w:val="006E4F18"/>
    <w:rsid w:val="006E4F9B"/>
    <w:rsid w:val="006E4FDE"/>
    <w:rsid w:val="006E537C"/>
    <w:rsid w:val="006E55F2"/>
    <w:rsid w:val="006E5C20"/>
    <w:rsid w:val="006E6083"/>
    <w:rsid w:val="006E6152"/>
    <w:rsid w:val="006E67B7"/>
    <w:rsid w:val="006E6DCD"/>
    <w:rsid w:val="006E769A"/>
    <w:rsid w:val="006F01B7"/>
    <w:rsid w:val="006F0449"/>
    <w:rsid w:val="006F0B99"/>
    <w:rsid w:val="006F0BFB"/>
    <w:rsid w:val="006F0DBC"/>
    <w:rsid w:val="006F0E0F"/>
    <w:rsid w:val="006F0E74"/>
    <w:rsid w:val="006F1507"/>
    <w:rsid w:val="006F1686"/>
    <w:rsid w:val="006F19DA"/>
    <w:rsid w:val="006F1C44"/>
    <w:rsid w:val="006F1EB8"/>
    <w:rsid w:val="006F2662"/>
    <w:rsid w:val="006F2967"/>
    <w:rsid w:val="006F2DBD"/>
    <w:rsid w:val="006F2F49"/>
    <w:rsid w:val="006F348C"/>
    <w:rsid w:val="006F39BF"/>
    <w:rsid w:val="006F3D87"/>
    <w:rsid w:val="006F3E3B"/>
    <w:rsid w:val="006F3FCE"/>
    <w:rsid w:val="006F4246"/>
    <w:rsid w:val="006F4379"/>
    <w:rsid w:val="006F4CCF"/>
    <w:rsid w:val="006F5F5E"/>
    <w:rsid w:val="006F64E1"/>
    <w:rsid w:val="006F65D9"/>
    <w:rsid w:val="006F7107"/>
    <w:rsid w:val="006F7659"/>
    <w:rsid w:val="006F7C86"/>
    <w:rsid w:val="00700081"/>
    <w:rsid w:val="007000E8"/>
    <w:rsid w:val="00700D31"/>
    <w:rsid w:val="00700E39"/>
    <w:rsid w:val="0070110D"/>
    <w:rsid w:val="00701304"/>
    <w:rsid w:val="007014AF"/>
    <w:rsid w:val="007014B9"/>
    <w:rsid w:val="0070154C"/>
    <w:rsid w:val="007015FD"/>
    <w:rsid w:val="00701A42"/>
    <w:rsid w:val="00701D31"/>
    <w:rsid w:val="00701EAA"/>
    <w:rsid w:val="00702784"/>
    <w:rsid w:val="0070286F"/>
    <w:rsid w:val="00702893"/>
    <w:rsid w:val="007029F4"/>
    <w:rsid w:val="00702CF8"/>
    <w:rsid w:val="0070303B"/>
    <w:rsid w:val="00703483"/>
    <w:rsid w:val="0070356F"/>
    <w:rsid w:val="007035E5"/>
    <w:rsid w:val="007039E8"/>
    <w:rsid w:val="007041C5"/>
    <w:rsid w:val="0070440A"/>
    <w:rsid w:val="0070481D"/>
    <w:rsid w:val="0070500C"/>
    <w:rsid w:val="00705434"/>
    <w:rsid w:val="00705A07"/>
    <w:rsid w:val="00705B48"/>
    <w:rsid w:val="007060C3"/>
    <w:rsid w:val="007062B4"/>
    <w:rsid w:val="007066E7"/>
    <w:rsid w:val="00707396"/>
    <w:rsid w:val="007074BE"/>
    <w:rsid w:val="00707932"/>
    <w:rsid w:val="007079B4"/>
    <w:rsid w:val="00707D77"/>
    <w:rsid w:val="0071009E"/>
    <w:rsid w:val="0071018B"/>
    <w:rsid w:val="00710293"/>
    <w:rsid w:val="0071038B"/>
    <w:rsid w:val="00710467"/>
    <w:rsid w:val="00710546"/>
    <w:rsid w:val="00710AFB"/>
    <w:rsid w:val="00711425"/>
    <w:rsid w:val="007115D3"/>
    <w:rsid w:val="007115DB"/>
    <w:rsid w:val="00711677"/>
    <w:rsid w:val="00711789"/>
    <w:rsid w:val="00711834"/>
    <w:rsid w:val="00711D60"/>
    <w:rsid w:val="00711E9F"/>
    <w:rsid w:val="007126E1"/>
    <w:rsid w:val="0071271C"/>
    <w:rsid w:val="0071277A"/>
    <w:rsid w:val="00713013"/>
    <w:rsid w:val="00714D48"/>
    <w:rsid w:val="00714E1D"/>
    <w:rsid w:val="0071522C"/>
    <w:rsid w:val="007158A0"/>
    <w:rsid w:val="0071618C"/>
    <w:rsid w:val="0071686F"/>
    <w:rsid w:val="007168AF"/>
    <w:rsid w:val="00716E0F"/>
    <w:rsid w:val="007170FE"/>
    <w:rsid w:val="00717514"/>
    <w:rsid w:val="00717C45"/>
    <w:rsid w:val="00717D9E"/>
    <w:rsid w:val="00717EC0"/>
    <w:rsid w:val="007205D0"/>
    <w:rsid w:val="00720730"/>
    <w:rsid w:val="00720A3E"/>
    <w:rsid w:val="00720E21"/>
    <w:rsid w:val="007212C2"/>
    <w:rsid w:val="00721BC9"/>
    <w:rsid w:val="00721BE5"/>
    <w:rsid w:val="00721C3A"/>
    <w:rsid w:val="00721C3B"/>
    <w:rsid w:val="00722536"/>
    <w:rsid w:val="00722648"/>
    <w:rsid w:val="0072268E"/>
    <w:rsid w:val="00722983"/>
    <w:rsid w:val="00722FA2"/>
    <w:rsid w:val="00722FAA"/>
    <w:rsid w:val="0072338A"/>
    <w:rsid w:val="007236B7"/>
    <w:rsid w:val="00723836"/>
    <w:rsid w:val="00723C31"/>
    <w:rsid w:val="00723C44"/>
    <w:rsid w:val="00724059"/>
    <w:rsid w:val="00724209"/>
    <w:rsid w:val="00724827"/>
    <w:rsid w:val="00724A04"/>
    <w:rsid w:val="00724DB3"/>
    <w:rsid w:val="007254F1"/>
    <w:rsid w:val="007260A6"/>
    <w:rsid w:val="00726CD7"/>
    <w:rsid w:val="00726D9B"/>
    <w:rsid w:val="0072729E"/>
    <w:rsid w:val="007272E4"/>
    <w:rsid w:val="00727DFC"/>
    <w:rsid w:val="00727E6F"/>
    <w:rsid w:val="00727E8A"/>
    <w:rsid w:val="00727F63"/>
    <w:rsid w:val="007306B3"/>
    <w:rsid w:val="00730853"/>
    <w:rsid w:val="00730996"/>
    <w:rsid w:val="00730A6F"/>
    <w:rsid w:val="00731022"/>
    <w:rsid w:val="00731163"/>
    <w:rsid w:val="00731339"/>
    <w:rsid w:val="007321A2"/>
    <w:rsid w:val="00732AC9"/>
    <w:rsid w:val="007333BF"/>
    <w:rsid w:val="007337B8"/>
    <w:rsid w:val="00733CDA"/>
    <w:rsid w:val="00733E41"/>
    <w:rsid w:val="00733E43"/>
    <w:rsid w:val="00734147"/>
    <w:rsid w:val="00734FE2"/>
    <w:rsid w:val="00734FE6"/>
    <w:rsid w:val="007350D5"/>
    <w:rsid w:val="00735278"/>
    <w:rsid w:val="00735737"/>
    <w:rsid w:val="00735927"/>
    <w:rsid w:val="00735B8B"/>
    <w:rsid w:val="00735D56"/>
    <w:rsid w:val="00736405"/>
    <w:rsid w:val="0073651C"/>
    <w:rsid w:val="007365AB"/>
    <w:rsid w:val="00736B1D"/>
    <w:rsid w:val="00736BD2"/>
    <w:rsid w:val="0073726C"/>
    <w:rsid w:val="007374B3"/>
    <w:rsid w:val="00737731"/>
    <w:rsid w:val="00737B06"/>
    <w:rsid w:val="007404F6"/>
    <w:rsid w:val="00740C0A"/>
    <w:rsid w:val="00741001"/>
    <w:rsid w:val="00741190"/>
    <w:rsid w:val="00741CB4"/>
    <w:rsid w:val="00741DC4"/>
    <w:rsid w:val="00743089"/>
    <w:rsid w:val="007431D8"/>
    <w:rsid w:val="00744389"/>
    <w:rsid w:val="0074498F"/>
    <w:rsid w:val="00744A76"/>
    <w:rsid w:val="00744AB3"/>
    <w:rsid w:val="00744AF1"/>
    <w:rsid w:val="00744AF4"/>
    <w:rsid w:val="00744B1E"/>
    <w:rsid w:val="00744BB1"/>
    <w:rsid w:val="00745421"/>
    <w:rsid w:val="007454D2"/>
    <w:rsid w:val="007459EF"/>
    <w:rsid w:val="00745E21"/>
    <w:rsid w:val="00746372"/>
    <w:rsid w:val="0074698C"/>
    <w:rsid w:val="00747521"/>
    <w:rsid w:val="00747552"/>
    <w:rsid w:val="0074788D"/>
    <w:rsid w:val="007479C7"/>
    <w:rsid w:val="00747B8D"/>
    <w:rsid w:val="00747BCE"/>
    <w:rsid w:val="00747C39"/>
    <w:rsid w:val="00747C79"/>
    <w:rsid w:val="00747FE0"/>
    <w:rsid w:val="007501EE"/>
    <w:rsid w:val="00750C63"/>
    <w:rsid w:val="00751196"/>
    <w:rsid w:val="00751512"/>
    <w:rsid w:val="0075153A"/>
    <w:rsid w:val="00751D71"/>
    <w:rsid w:val="0075215A"/>
    <w:rsid w:val="00752AB4"/>
    <w:rsid w:val="00752E6E"/>
    <w:rsid w:val="00753136"/>
    <w:rsid w:val="00753144"/>
    <w:rsid w:val="00753155"/>
    <w:rsid w:val="007538EE"/>
    <w:rsid w:val="00753BCC"/>
    <w:rsid w:val="00753C52"/>
    <w:rsid w:val="00753F50"/>
    <w:rsid w:val="00753FF4"/>
    <w:rsid w:val="00754A55"/>
    <w:rsid w:val="00754D47"/>
    <w:rsid w:val="007555C8"/>
    <w:rsid w:val="00755E69"/>
    <w:rsid w:val="0075629C"/>
    <w:rsid w:val="007562D1"/>
    <w:rsid w:val="0075646B"/>
    <w:rsid w:val="00756928"/>
    <w:rsid w:val="00756F1D"/>
    <w:rsid w:val="00757402"/>
    <w:rsid w:val="00757595"/>
    <w:rsid w:val="00757A11"/>
    <w:rsid w:val="00757C6D"/>
    <w:rsid w:val="00757E4A"/>
    <w:rsid w:val="00757EBF"/>
    <w:rsid w:val="00757FA0"/>
    <w:rsid w:val="00760032"/>
    <w:rsid w:val="00760337"/>
    <w:rsid w:val="007607B6"/>
    <w:rsid w:val="00760B31"/>
    <w:rsid w:val="00760BE7"/>
    <w:rsid w:val="00760F39"/>
    <w:rsid w:val="00761238"/>
    <w:rsid w:val="00761589"/>
    <w:rsid w:val="00761DBE"/>
    <w:rsid w:val="00761F41"/>
    <w:rsid w:val="0076231C"/>
    <w:rsid w:val="00762958"/>
    <w:rsid w:val="00763189"/>
    <w:rsid w:val="007632E0"/>
    <w:rsid w:val="00763450"/>
    <w:rsid w:val="0076367F"/>
    <w:rsid w:val="00764092"/>
    <w:rsid w:val="007646E1"/>
    <w:rsid w:val="00764B88"/>
    <w:rsid w:val="0076509D"/>
    <w:rsid w:val="0076583E"/>
    <w:rsid w:val="00765F70"/>
    <w:rsid w:val="00765F7F"/>
    <w:rsid w:val="00766162"/>
    <w:rsid w:val="007663AC"/>
    <w:rsid w:val="007668DE"/>
    <w:rsid w:val="00766C98"/>
    <w:rsid w:val="00766D60"/>
    <w:rsid w:val="007670B6"/>
    <w:rsid w:val="00767299"/>
    <w:rsid w:val="0076783B"/>
    <w:rsid w:val="00767C25"/>
    <w:rsid w:val="00767CDA"/>
    <w:rsid w:val="0077009A"/>
    <w:rsid w:val="00770722"/>
    <w:rsid w:val="00770BDF"/>
    <w:rsid w:val="00770E3D"/>
    <w:rsid w:val="00770E9A"/>
    <w:rsid w:val="00770EED"/>
    <w:rsid w:val="007716EE"/>
    <w:rsid w:val="0077298E"/>
    <w:rsid w:val="0077338D"/>
    <w:rsid w:val="007735FA"/>
    <w:rsid w:val="007736E5"/>
    <w:rsid w:val="00773EB5"/>
    <w:rsid w:val="00773FB9"/>
    <w:rsid w:val="00774435"/>
    <w:rsid w:val="0077492C"/>
    <w:rsid w:val="007749BC"/>
    <w:rsid w:val="00774D81"/>
    <w:rsid w:val="0077504E"/>
    <w:rsid w:val="0077535A"/>
    <w:rsid w:val="00776510"/>
    <w:rsid w:val="0077660A"/>
    <w:rsid w:val="00776B6A"/>
    <w:rsid w:val="00776C2C"/>
    <w:rsid w:val="00776E64"/>
    <w:rsid w:val="007777E6"/>
    <w:rsid w:val="007779C4"/>
    <w:rsid w:val="00777D36"/>
    <w:rsid w:val="00780509"/>
    <w:rsid w:val="007808CE"/>
    <w:rsid w:val="00780ADC"/>
    <w:rsid w:val="00781333"/>
    <w:rsid w:val="00781673"/>
    <w:rsid w:val="007820F2"/>
    <w:rsid w:val="007824BA"/>
    <w:rsid w:val="007828E3"/>
    <w:rsid w:val="00783117"/>
    <w:rsid w:val="00783A00"/>
    <w:rsid w:val="007842B6"/>
    <w:rsid w:val="0078430E"/>
    <w:rsid w:val="00784464"/>
    <w:rsid w:val="007845FA"/>
    <w:rsid w:val="00784A38"/>
    <w:rsid w:val="00784D7C"/>
    <w:rsid w:val="00784F1E"/>
    <w:rsid w:val="0078579D"/>
    <w:rsid w:val="00786671"/>
    <w:rsid w:val="00786B95"/>
    <w:rsid w:val="00786B9F"/>
    <w:rsid w:val="00786DB7"/>
    <w:rsid w:val="0078707A"/>
    <w:rsid w:val="00787855"/>
    <w:rsid w:val="00787FC0"/>
    <w:rsid w:val="0079023B"/>
    <w:rsid w:val="0079039F"/>
    <w:rsid w:val="00790AE6"/>
    <w:rsid w:val="00790C37"/>
    <w:rsid w:val="0079168A"/>
    <w:rsid w:val="00791B43"/>
    <w:rsid w:val="007920CA"/>
    <w:rsid w:val="007926A4"/>
    <w:rsid w:val="00792A85"/>
    <w:rsid w:val="00792E0C"/>
    <w:rsid w:val="00792EA1"/>
    <w:rsid w:val="00792FC3"/>
    <w:rsid w:val="00793530"/>
    <w:rsid w:val="00793793"/>
    <w:rsid w:val="007937DD"/>
    <w:rsid w:val="00793F90"/>
    <w:rsid w:val="00794011"/>
    <w:rsid w:val="0079420C"/>
    <w:rsid w:val="00794AAD"/>
    <w:rsid w:val="00794F3E"/>
    <w:rsid w:val="00795278"/>
    <w:rsid w:val="007955C4"/>
    <w:rsid w:val="00795A08"/>
    <w:rsid w:val="00795A81"/>
    <w:rsid w:val="00795B07"/>
    <w:rsid w:val="007960C1"/>
    <w:rsid w:val="0079612A"/>
    <w:rsid w:val="00796236"/>
    <w:rsid w:val="007964B2"/>
    <w:rsid w:val="00796746"/>
    <w:rsid w:val="007968B0"/>
    <w:rsid w:val="00796A4B"/>
    <w:rsid w:val="00796AB2"/>
    <w:rsid w:val="00796E07"/>
    <w:rsid w:val="00796FB8"/>
    <w:rsid w:val="007973A5"/>
    <w:rsid w:val="00797799"/>
    <w:rsid w:val="007977A7"/>
    <w:rsid w:val="00797805"/>
    <w:rsid w:val="0079789B"/>
    <w:rsid w:val="00797AB5"/>
    <w:rsid w:val="00797B93"/>
    <w:rsid w:val="007A02DA"/>
    <w:rsid w:val="007A0ACA"/>
    <w:rsid w:val="007A0B67"/>
    <w:rsid w:val="007A10B7"/>
    <w:rsid w:val="007A1332"/>
    <w:rsid w:val="007A1427"/>
    <w:rsid w:val="007A14C2"/>
    <w:rsid w:val="007A163D"/>
    <w:rsid w:val="007A1E35"/>
    <w:rsid w:val="007A1FA1"/>
    <w:rsid w:val="007A225A"/>
    <w:rsid w:val="007A2954"/>
    <w:rsid w:val="007A2CF2"/>
    <w:rsid w:val="007A32F6"/>
    <w:rsid w:val="007A367E"/>
    <w:rsid w:val="007A3AAE"/>
    <w:rsid w:val="007A3F57"/>
    <w:rsid w:val="007A41FB"/>
    <w:rsid w:val="007A42DA"/>
    <w:rsid w:val="007A43D3"/>
    <w:rsid w:val="007A4411"/>
    <w:rsid w:val="007A4878"/>
    <w:rsid w:val="007A4A3B"/>
    <w:rsid w:val="007A5236"/>
    <w:rsid w:val="007A5451"/>
    <w:rsid w:val="007A5460"/>
    <w:rsid w:val="007A613A"/>
    <w:rsid w:val="007A659A"/>
    <w:rsid w:val="007A67AF"/>
    <w:rsid w:val="007A6959"/>
    <w:rsid w:val="007A69AA"/>
    <w:rsid w:val="007A6F70"/>
    <w:rsid w:val="007A6FA3"/>
    <w:rsid w:val="007A7585"/>
    <w:rsid w:val="007A785C"/>
    <w:rsid w:val="007A791C"/>
    <w:rsid w:val="007A7C27"/>
    <w:rsid w:val="007A7E19"/>
    <w:rsid w:val="007A7EDD"/>
    <w:rsid w:val="007B0013"/>
    <w:rsid w:val="007B0154"/>
    <w:rsid w:val="007B03AB"/>
    <w:rsid w:val="007B03D9"/>
    <w:rsid w:val="007B03EC"/>
    <w:rsid w:val="007B041C"/>
    <w:rsid w:val="007B053A"/>
    <w:rsid w:val="007B0832"/>
    <w:rsid w:val="007B0A9D"/>
    <w:rsid w:val="007B1948"/>
    <w:rsid w:val="007B1BB0"/>
    <w:rsid w:val="007B1E99"/>
    <w:rsid w:val="007B1EE6"/>
    <w:rsid w:val="007B20F0"/>
    <w:rsid w:val="007B24D5"/>
    <w:rsid w:val="007B2AE0"/>
    <w:rsid w:val="007B39BE"/>
    <w:rsid w:val="007B403D"/>
    <w:rsid w:val="007B40E4"/>
    <w:rsid w:val="007B4439"/>
    <w:rsid w:val="007B4578"/>
    <w:rsid w:val="007B4592"/>
    <w:rsid w:val="007B462D"/>
    <w:rsid w:val="007B4A14"/>
    <w:rsid w:val="007B4BDE"/>
    <w:rsid w:val="007B4C62"/>
    <w:rsid w:val="007B53F3"/>
    <w:rsid w:val="007B565D"/>
    <w:rsid w:val="007B5BE6"/>
    <w:rsid w:val="007B6162"/>
    <w:rsid w:val="007B61FC"/>
    <w:rsid w:val="007B73A9"/>
    <w:rsid w:val="007B76C2"/>
    <w:rsid w:val="007B78E3"/>
    <w:rsid w:val="007C0621"/>
    <w:rsid w:val="007C075D"/>
    <w:rsid w:val="007C0C2B"/>
    <w:rsid w:val="007C14D4"/>
    <w:rsid w:val="007C194F"/>
    <w:rsid w:val="007C1BCC"/>
    <w:rsid w:val="007C1F63"/>
    <w:rsid w:val="007C1F95"/>
    <w:rsid w:val="007C237F"/>
    <w:rsid w:val="007C23BB"/>
    <w:rsid w:val="007C2BF4"/>
    <w:rsid w:val="007C2C3A"/>
    <w:rsid w:val="007C2CA0"/>
    <w:rsid w:val="007C309C"/>
    <w:rsid w:val="007C38BE"/>
    <w:rsid w:val="007C3B21"/>
    <w:rsid w:val="007C3C30"/>
    <w:rsid w:val="007C3C53"/>
    <w:rsid w:val="007C3FEE"/>
    <w:rsid w:val="007C4316"/>
    <w:rsid w:val="007C43FE"/>
    <w:rsid w:val="007C441D"/>
    <w:rsid w:val="007C465F"/>
    <w:rsid w:val="007C4B8C"/>
    <w:rsid w:val="007C58BE"/>
    <w:rsid w:val="007C5A0B"/>
    <w:rsid w:val="007C5ADD"/>
    <w:rsid w:val="007C6B9A"/>
    <w:rsid w:val="007C6E30"/>
    <w:rsid w:val="007C6FE6"/>
    <w:rsid w:val="007D00D1"/>
    <w:rsid w:val="007D00E6"/>
    <w:rsid w:val="007D0DAD"/>
    <w:rsid w:val="007D176D"/>
    <w:rsid w:val="007D1928"/>
    <w:rsid w:val="007D1CF7"/>
    <w:rsid w:val="007D24A9"/>
    <w:rsid w:val="007D2C2A"/>
    <w:rsid w:val="007D36D6"/>
    <w:rsid w:val="007D372E"/>
    <w:rsid w:val="007D3988"/>
    <w:rsid w:val="007D3B8F"/>
    <w:rsid w:val="007D3FAB"/>
    <w:rsid w:val="007D4581"/>
    <w:rsid w:val="007D4635"/>
    <w:rsid w:val="007D47F6"/>
    <w:rsid w:val="007D4C5D"/>
    <w:rsid w:val="007D4CAC"/>
    <w:rsid w:val="007D4DCF"/>
    <w:rsid w:val="007D5041"/>
    <w:rsid w:val="007D5466"/>
    <w:rsid w:val="007D5BAE"/>
    <w:rsid w:val="007D60DE"/>
    <w:rsid w:val="007D6BB8"/>
    <w:rsid w:val="007D6CBD"/>
    <w:rsid w:val="007D7196"/>
    <w:rsid w:val="007D7303"/>
    <w:rsid w:val="007D77D2"/>
    <w:rsid w:val="007D7854"/>
    <w:rsid w:val="007D7C63"/>
    <w:rsid w:val="007D7DEF"/>
    <w:rsid w:val="007E0465"/>
    <w:rsid w:val="007E04E8"/>
    <w:rsid w:val="007E07D0"/>
    <w:rsid w:val="007E0C00"/>
    <w:rsid w:val="007E10EB"/>
    <w:rsid w:val="007E120A"/>
    <w:rsid w:val="007E1DF6"/>
    <w:rsid w:val="007E2025"/>
    <w:rsid w:val="007E249D"/>
    <w:rsid w:val="007E2B5B"/>
    <w:rsid w:val="007E3151"/>
    <w:rsid w:val="007E3472"/>
    <w:rsid w:val="007E3B71"/>
    <w:rsid w:val="007E3F62"/>
    <w:rsid w:val="007E432C"/>
    <w:rsid w:val="007E49AD"/>
    <w:rsid w:val="007E4C6B"/>
    <w:rsid w:val="007E4E8B"/>
    <w:rsid w:val="007E5762"/>
    <w:rsid w:val="007E5A00"/>
    <w:rsid w:val="007E5AD5"/>
    <w:rsid w:val="007E5ED9"/>
    <w:rsid w:val="007E602B"/>
    <w:rsid w:val="007E615C"/>
    <w:rsid w:val="007E61A5"/>
    <w:rsid w:val="007E63B1"/>
    <w:rsid w:val="007E66BD"/>
    <w:rsid w:val="007E689D"/>
    <w:rsid w:val="007E7173"/>
    <w:rsid w:val="007E7ED8"/>
    <w:rsid w:val="007F09E8"/>
    <w:rsid w:val="007F0B71"/>
    <w:rsid w:val="007F0D58"/>
    <w:rsid w:val="007F1F9D"/>
    <w:rsid w:val="007F2106"/>
    <w:rsid w:val="007F23B8"/>
    <w:rsid w:val="007F25A2"/>
    <w:rsid w:val="007F2CFA"/>
    <w:rsid w:val="007F2FC3"/>
    <w:rsid w:val="007F2FCC"/>
    <w:rsid w:val="007F36C3"/>
    <w:rsid w:val="007F3954"/>
    <w:rsid w:val="007F3FC4"/>
    <w:rsid w:val="007F4133"/>
    <w:rsid w:val="007F459B"/>
    <w:rsid w:val="007F4802"/>
    <w:rsid w:val="007F4B19"/>
    <w:rsid w:val="007F4D22"/>
    <w:rsid w:val="007F51AE"/>
    <w:rsid w:val="007F5455"/>
    <w:rsid w:val="007F579E"/>
    <w:rsid w:val="007F57B3"/>
    <w:rsid w:val="007F5B1A"/>
    <w:rsid w:val="007F5B57"/>
    <w:rsid w:val="007F62C7"/>
    <w:rsid w:val="007F66FF"/>
    <w:rsid w:val="007F67B6"/>
    <w:rsid w:val="007F6F32"/>
    <w:rsid w:val="007F7612"/>
    <w:rsid w:val="00800297"/>
    <w:rsid w:val="0080048F"/>
    <w:rsid w:val="00800633"/>
    <w:rsid w:val="00800863"/>
    <w:rsid w:val="00800A66"/>
    <w:rsid w:val="00800AC4"/>
    <w:rsid w:val="008024F1"/>
    <w:rsid w:val="008025C6"/>
    <w:rsid w:val="00802971"/>
    <w:rsid w:val="00802C77"/>
    <w:rsid w:val="00803433"/>
    <w:rsid w:val="00803655"/>
    <w:rsid w:val="008037E1"/>
    <w:rsid w:val="00803E9A"/>
    <w:rsid w:val="00803EE3"/>
    <w:rsid w:val="008046BD"/>
    <w:rsid w:val="0080482D"/>
    <w:rsid w:val="00804E5B"/>
    <w:rsid w:val="008052CE"/>
    <w:rsid w:val="00805334"/>
    <w:rsid w:val="0080566E"/>
    <w:rsid w:val="00805AD3"/>
    <w:rsid w:val="00805B4F"/>
    <w:rsid w:val="00805D12"/>
    <w:rsid w:val="008068AA"/>
    <w:rsid w:val="00807559"/>
    <w:rsid w:val="00807B0E"/>
    <w:rsid w:val="00807B1E"/>
    <w:rsid w:val="00807F0A"/>
    <w:rsid w:val="00807F42"/>
    <w:rsid w:val="00810B83"/>
    <w:rsid w:val="00810C61"/>
    <w:rsid w:val="00811227"/>
    <w:rsid w:val="0081156D"/>
    <w:rsid w:val="00811737"/>
    <w:rsid w:val="00811743"/>
    <w:rsid w:val="0081227F"/>
    <w:rsid w:val="008129A5"/>
    <w:rsid w:val="00812F05"/>
    <w:rsid w:val="00813159"/>
    <w:rsid w:val="0081346E"/>
    <w:rsid w:val="008134AF"/>
    <w:rsid w:val="0081352C"/>
    <w:rsid w:val="00813B79"/>
    <w:rsid w:val="00813C3E"/>
    <w:rsid w:val="00813F90"/>
    <w:rsid w:val="00814199"/>
    <w:rsid w:val="00814400"/>
    <w:rsid w:val="008148BB"/>
    <w:rsid w:val="00814B6D"/>
    <w:rsid w:val="00814CF1"/>
    <w:rsid w:val="00815135"/>
    <w:rsid w:val="00815578"/>
    <w:rsid w:val="00815AAD"/>
    <w:rsid w:val="008166E9"/>
    <w:rsid w:val="00816A08"/>
    <w:rsid w:val="00816A3D"/>
    <w:rsid w:val="00817386"/>
    <w:rsid w:val="008173B0"/>
    <w:rsid w:val="00817811"/>
    <w:rsid w:val="00817CB9"/>
    <w:rsid w:val="00817DA0"/>
    <w:rsid w:val="00817FAE"/>
    <w:rsid w:val="00820375"/>
    <w:rsid w:val="008205BD"/>
    <w:rsid w:val="008205E8"/>
    <w:rsid w:val="0082137E"/>
    <w:rsid w:val="008214E3"/>
    <w:rsid w:val="00821538"/>
    <w:rsid w:val="00821A9A"/>
    <w:rsid w:val="00822143"/>
    <w:rsid w:val="0082252F"/>
    <w:rsid w:val="008225D7"/>
    <w:rsid w:val="008226F1"/>
    <w:rsid w:val="0082304E"/>
    <w:rsid w:val="008233A6"/>
    <w:rsid w:val="00824263"/>
    <w:rsid w:val="008242EE"/>
    <w:rsid w:val="008244F8"/>
    <w:rsid w:val="008246A1"/>
    <w:rsid w:val="008246F0"/>
    <w:rsid w:val="00824788"/>
    <w:rsid w:val="0082496F"/>
    <w:rsid w:val="00824B55"/>
    <w:rsid w:val="00824B76"/>
    <w:rsid w:val="00824F8F"/>
    <w:rsid w:val="00825568"/>
    <w:rsid w:val="00825A75"/>
    <w:rsid w:val="00826290"/>
    <w:rsid w:val="008263E4"/>
    <w:rsid w:val="0082650B"/>
    <w:rsid w:val="00826607"/>
    <w:rsid w:val="008267B2"/>
    <w:rsid w:val="00826D74"/>
    <w:rsid w:val="00827224"/>
    <w:rsid w:val="008272C1"/>
    <w:rsid w:val="00827E43"/>
    <w:rsid w:val="008302DA"/>
    <w:rsid w:val="0083033F"/>
    <w:rsid w:val="008303A5"/>
    <w:rsid w:val="008309BE"/>
    <w:rsid w:val="00830E15"/>
    <w:rsid w:val="008310D2"/>
    <w:rsid w:val="0083114E"/>
    <w:rsid w:val="008314EE"/>
    <w:rsid w:val="00831F07"/>
    <w:rsid w:val="00831F8B"/>
    <w:rsid w:val="00832110"/>
    <w:rsid w:val="00832195"/>
    <w:rsid w:val="00832426"/>
    <w:rsid w:val="00832804"/>
    <w:rsid w:val="008330F3"/>
    <w:rsid w:val="0083334F"/>
    <w:rsid w:val="008335ED"/>
    <w:rsid w:val="0083360E"/>
    <w:rsid w:val="00833DFE"/>
    <w:rsid w:val="0083471A"/>
    <w:rsid w:val="008348B1"/>
    <w:rsid w:val="00835691"/>
    <w:rsid w:val="00835D1B"/>
    <w:rsid w:val="00835EA2"/>
    <w:rsid w:val="00835F85"/>
    <w:rsid w:val="008361DA"/>
    <w:rsid w:val="00836223"/>
    <w:rsid w:val="0083669E"/>
    <w:rsid w:val="008367B5"/>
    <w:rsid w:val="00836CD0"/>
    <w:rsid w:val="00836EB2"/>
    <w:rsid w:val="0083705A"/>
    <w:rsid w:val="0083783F"/>
    <w:rsid w:val="00837EDD"/>
    <w:rsid w:val="0084022F"/>
    <w:rsid w:val="00840C34"/>
    <w:rsid w:val="0084128C"/>
    <w:rsid w:val="00841479"/>
    <w:rsid w:val="0084166A"/>
    <w:rsid w:val="008417BD"/>
    <w:rsid w:val="008418D1"/>
    <w:rsid w:val="00841F37"/>
    <w:rsid w:val="00841F8D"/>
    <w:rsid w:val="00842AA7"/>
    <w:rsid w:val="00842C64"/>
    <w:rsid w:val="00842FD6"/>
    <w:rsid w:val="0084355E"/>
    <w:rsid w:val="00843A56"/>
    <w:rsid w:val="008443C3"/>
    <w:rsid w:val="0084464D"/>
    <w:rsid w:val="0084492C"/>
    <w:rsid w:val="00844D91"/>
    <w:rsid w:val="008452C2"/>
    <w:rsid w:val="0084575F"/>
    <w:rsid w:val="00845886"/>
    <w:rsid w:val="00845B64"/>
    <w:rsid w:val="008461C2"/>
    <w:rsid w:val="00846404"/>
    <w:rsid w:val="00846F37"/>
    <w:rsid w:val="00847273"/>
    <w:rsid w:val="0084748F"/>
    <w:rsid w:val="0084791E"/>
    <w:rsid w:val="0084794F"/>
    <w:rsid w:val="00847E82"/>
    <w:rsid w:val="008505EF"/>
    <w:rsid w:val="008508E5"/>
    <w:rsid w:val="00850D9E"/>
    <w:rsid w:val="00850F54"/>
    <w:rsid w:val="0085134D"/>
    <w:rsid w:val="00851434"/>
    <w:rsid w:val="008524FA"/>
    <w:rsid w:val="00852B5B"/>
    <w:rsid w:val="00853676"/>
    <w:rsid w:val="00853729"/>
    <w:rsid w:val="00854448"/>
    <w:rsid w:val="00854618"/>
    <w:rsid w:val="008548A6"/>
    <w:rsid w:val="00854B40"/>
    <w:rsid w:val="00855200"/>
    <w:rsid w:val="00856286"/>
    <w:rsid w:val="008562CF"/>
    <w:rsid w:val="008569FD"/>
    <w:rsid w:val="00856B57"/>
    <w:rsid w:val="00856FB7"/>
    <w:rsid w:val="00857091"/>
    <w:rsid w:val="00857289"/>
    <w:rsid w:val="008578A5"/>
    <w:rsid w:val="00857E29"/>
    <w:rsid w:val="00860208"/>
    <w:rsid w:val="00860418"/>
    <w:rsid w:val="008609C6"/>
    <w:rsid w:val="00860BAB"/>
    <w:rsid w:val="00860CAE"/>
    <w:rsid w:val="00860D33"/>
    <w:rsid w:val="00860EC0"/>
    <w:rsid w:val="00860FA1"/>
    <w:rsid w:val="008611A2"/>
    <w:rsid w:val="008611F8"/>
    <w:rsid w:val="00861706"/>
    <w:rsid w:val="00861775"/>
    <w:rsid w:val="00862073"/>
    <w:rsid w:val="0086217D"/>
    <w:rsid w:val="00862499"/>
    <w:rsid w:val="0086275A"/>
    <w:rsid w:val="00862EE6"/>
    <w:rsid w:val="00863071"/>
    <w:rsid w:val="008630C3"/>
    <w:rsid w:val="0086329C"/>
    <w:rsid w:val="0086336A"/>
    <w:rsid w:val="0086361E"/>
    <w:rsid w:val="008639AB"/>
    <w:rsid w:val="00863BC4"/>
    <w:rsid w:val="00863CBB"/>
    <w:rsid w:val="00863F49"/>
    <w:rsid w:val="00864444"/>
    <w:rsid w:val="008647CC"/>
    <w:rsid w:val="008655D6"/>
    <w:rsid w:val="00865C74"/>
    <w:rsid w:val="00865E7A"/>
    <w:rsid w:val="00866747"/>
    <w:rsid w:val="008668BC"/>
    <w:rsid w:val="00866FA2"/>
    <w:rsid w:val="008673E8"/>
    <w:rsid w:val="00867596"/>
    <w:rsid w:val="00867EB5"/>
    <w:rsid w:val="00870542"/>
    <w:rsid w:val="0087065E"/>
    <w:rsid w:val="0087087C"/>
    <w:rsid w:val="00870A0F"/>
    <w:rsid w:val="00871BEE"/>
    <w:rsid w:val="00872674"/>
    <w:rsid w:val="00872B7B"/>
    <w:rsid w:val="00872C17"/>
    <w:rsid w:val="00872CB3"/>
    <w:rsid w:val="00873538"/>
    <w:rsid w:val="00873982"/>
    <w:rsid w:val="00873A5F"/>
    <w:rsid w:val="0087433C"/>
    <w:rsid w:val="0087457B"/>
    <w:rsid w:val="00874698"/>
    <w:rsid w:val="00874AEC"/>
    <w:rsid w:val="00874C6D"/>
    <w:rsid w:val="00875044"/>
    <w:rsid w:val="00875927"/>
    <w:rsid w:val="00875A2D"/>
    <w:rsid w:val="00875CD9"/>
    <w:rsid w:val="00876020"/>
    <w:rsid w:val="00876104"/>
    <w:rsid w:val="00876670"/>
    <w:rsid w:val="0087690E"/>
    <w:rsid w:val="00877321"/>
    <w:rsid w:val="00877428"/>
    <w:rsid w:val="008774D6"/>
    <w:rsid w:val="00877B11"/>
    <w:rsid w:val="00877B88"/>
    <w:rsid w:val="00877C18"/>
    <w:rsid w:val="00877D36"/>
    <w:rsid w:val="008806D9"/>
    <w:rsid w:val="008807B9"/>
    <w:rsid w:val="008808C8"/>
    <w:rsid w:val="00880C79"/>
    <w:rsid w:val="00880D4A"/>
    <w:rsid w:val="00880E0E"/>
    <w:rsid w:val="00881A0C"/>
    <w:rsid w:val="00881B0B"/>
    <w:rsid w:val="00881FA5"/>
    <w:rsid w:val="008825EE"/>
    <w:rsid w:val="00882CFD"/>
    <w:rsid w:val="00882DB7"/>
    <w:rsid w:val="00882E77"/>
    <w:rsid w:val="00883F86"/>
    <w:rsid w:val="00884281"/>
    <w:rsid w:val="00884A82"/>
    <w:rsid w:val="00884C8D"/>
    <w:rsid w:val="00884ECE"/>
    <w:rsid w:val="008852B6"/>
    <w:rsid w:val="00885B24"/>
    <w:rsid w:val="00885C6A"/>
    <w:rsid w:val="00885D9A"/>
    <w:rsid w:val="00885FB7"/>
    <w:rsid w:val="00886536"/>
    <w:rsid w:val="00886A37"/>
    <w:rsid w:val="00886AB3"/>
    <w:rsid w:val="00887126"/>
    <w:rsid w:val="00887BCD"/>
    <w:rsid w:val="00887FC5"/>
    <w:rsid w:val="00890023"/>
    <w:rsid w:val="00890818"/>
    <w:rsid w:val="008908AE"/>
    <w:rsid w:val="00890BEB"/>
    <w:rsid w:val="00891234"/>
    <w:rsid w:val="00891364"/>
    <w:rsid w:val="008915FC"/>
    <w:rsid w:val="0089178E"/>
    <w:rsid w:val="00891E1D"/>
    <w:rsid w:val="008920BB"/>
    <w:rsid w:val="0089242F"/>
    <w:rsid w:val="008927AF"/>
    <w:rsid w:val="008928A6"/>
    <w:rsid w:val="00892EE4"/>
    <w:rsid w:val="0089301B"/>
    <w:rsid w:val="00893660"/>
    <w:rsid w:val="0089366E"/>
    <w:rsid w:val="00893ABC"/>
    <w:rsid w:val="00893B9D"/>
    <w:rsid w:val="00893E46"/>
    <w:rsid w:val="00894694"/>
    <w:rsid w:val="00894FF8"/>
    <w:rsid w:val="008951C4"/>
    <w:rsid w:val="00895569"/>
    <w:rsid w:val="008957E2"/>
    <w:rsid w:val="008957FC"/>
    <w:rsid w:val="00895A0A"/>
    <w:rsid w:val="00895B3A"/>
    <w:rsid w:val="00896188"/>
    <w:rsid w:val="008961EB"/>
    <w:rsid w:val="00896A72"/>
    <w:rsid w:val="008970A1"/>
    <w:rsid w:val="0089755E"/>
    <w:rsid w:val="00897720"/>
    <w:rsid w:val="00897FBA"/>
    <w:rsid w:val="008A00B7"/>
    <w:rsid w:val="008A02DF"/>
    <w:rsid w:val="008A0BFF"/>
    <w:rsid w:val="008A0CB0"/>
    <w:rsid w:val="008A0DBA"/>
    <w:rsid w:val="008A1110"/>
    <w:rsid w:val="008A1844"/>
    <w:rsid w:val="008A197E"/>
    <w:rsid w:val="008A1B60"/>
    <w:rsid w:val="008A1CA4"/>
    <w:rsid w:val="008A1EE7"/>
    <w:rsid w:val="008A2061"/>
    <w:rsid w:val="008A2095"/>
    <w:rsid w:val="008A21AE"/>
    <w:rsid w:val="008A22E2"/>
    <w:rsid w:val="008A2509"/>
    <w:rsid w:val="008A281A"/>
    <w:rsid w:val="008A2BBB"/>
    <w:rsid w:val="008A2C3E"/>
    <w:rsid w:val="008A2D63"/>
    <w:rsid w:val="008A2F4B"/>
    <w:rsid w:val="008A3056"/>
    <w:rsid w:val="008A30D9"/>
    <w:rsid w:val="008A3B9B"/>
    <w:rsid w:val="008A3E28"/>
    <w:rsid w:val="008A3F13"/>
    <w:rsid w:val="008A4135"/>
    <w:rsid w:val="008A4694"/>
    <w:rsid w:val="008A49BA"/>
    <w:rsid w:val="008A4E97"/>
    <w:rsid w:val="008A4EA1"/>
    <w:rsid w:val="008A5A56"/>
    <w:rsid w:val="008A5A8D"/>
    <w:rsid w:val="008A5D4B"/>
    <w:rsid w:val="008A6270"/>
    <w:rsid w:val="008A7454"/>
    <w:rsid w:val="008A7A93"/>
    <w:rsid w:val="008A7B48"/>
    <w:rsid w:val="008B012B"/>
    <w:rsid w:val="008B0219"/>
    <w:rsid w:val="008B0517"/>
    <w:rsid w:val="008B05C0"/>
    <w:rsid w:val="008B0724"/>
    <w:rsid w:val="008B0840"/>
    <w:rsid w:val="008B08DE"/>
    <w:rsid w:val="008B0AFC"/>
    <w:rsid w:val="008B0DDA"/>
    <w:rsid w:val="008B102F"/>
    <w:rsid w:val="008B159F"/>
    <w:rsid w:val="008B17FA"/>
    <w:rsid w:val="008B18C6"/>
    <w:rsid w:val="008B1A4E"/>
    <w:rsid w:val="008B26D4"/>
    <w:rsid w:val="008B3164"/>
    <w:rsid w:val="008B3520"/>
    <w:rsid w:val="008B418A"/>
    <w:rsid w:val="008B452C"/>
    <w:rsid w:val="008B46A7"/>
    <w:rsid w:val="008B4CBD"/>
    <w:rsid w:val="008B4D96"/>
    <w:rsid w:val="008B5007"/>
    <w:rsid w:val="008B501C"/>
    <w:rsid w:val="008B52BF"/>
    <w:rsid w:val="008B5966"/>
    <w:rsid w:val="008B5BF1"/>
    <w:rsid w:val="008B5CB7"/>
    <w:rsid w:val="008B5E0A"/>
    <w:rsid w:val="008B5F5D"/>
    <w:rsid w:val="008B61D8"/>
    <w:rsid w:val="008B6496"/>
    <w:rsid w:val="008B64EF"/>
    <w:rsid w:val="008B6AA9"/>
    <w:rsid w:val="008B6BFA"/>
    <w:rsid w:val="008B7B6F"/>
    <w:rsid w:val="008B7F0C"/>
    <w:rsid w:val="008C087D"/>
    <w:rsid w:val="008C089D"/>
    <w:rsid w:val="008C0EB4"/>
    <w:rsid w:val="008C1059"/>
    <w:rsid w:val="008C1101"/>
    <w:rsid w:val="008C12C1"/>
    <w:rsid w:val="008C1527"/>
    <w:rsid w:val="008C16F0"/>
    <w:rsid w:val="008C1CE8"/>
    <w:rsid w:val="008C1E54"/>
    <w:rsid w:val="008C20C8"/>
    <w:rsid w:val="008C243A"/>
    <w:rsid w:val="008C2AF0"/>
    <w:rsid w:val="008C2B0C"/>
    <w:rsid w:val="008C2BE7"/>
    <w:rsid w:val="008C30AC"/>
    <w:rsid w:val="008C3482"/>
    <w:rsid w:val="008C3BB1"/>
    <w:rsid w:val="008C3DA6"/>
    <w:rsid w:val="008C3EC5"/>
    <w:rsid w:val="008C3F05"/>
    <w:rsid w:val="008C45E9"/>
    <w:rsid w:val="008C48DE"/>
    <w:rsid w:val="008C4A50"/>
    <w:rsid w:val="008C5347"/>
    <w:rsid w:val="008C5A0C"/>
    <w:rsid w:val="008C6258"/>
    <w:rsid w:val="008C68E5"/>
    <w:rsid w:val="008C7377"/>
    <w:rsid w:val="008C7968"/>
    <w:rsid w:val="008C7D29"/>
    <w:rsid w:val="008D0001"/>
    <w:rsid w:val="008D0170"/>
    <w:rsid w:val="008D0D12"/>
    <w:rsid w:val="008D14FA"/>
    <w:rsid w:val="008D159E"/>
    <w:rsid w:val="008D1A52"/>
    <w:rsid w:val="008D1E32"/>
    <w:rsid w:val="008D2299"/>
    <w:rsid w:val="008D28D3"/>
    <w:rsid w:val="008D2C90"/>
    <w:rsid w:val="008D2CBB"/>
    <w:rsid w:val="008D2D15"/>
    <w:rsid w:val="008D2E1F"/>
    <w:rsid w:val="008D3117"/>
    <w:rsid w:val="008D33F1"/>
    <w:rsid w:val="008D3498"/>
    <w:rsid w:val="008D3AE7"/>
    <w:rsid w:val="008D4165"/>
    <w:rsid w:val="008D478C"/>
    <w:rsid w:val="008D4BD8"/>
    <w:rsid w:val="008D4C2B"/>
    <w:rsid w:val="008D4E24"/>
    <w:rsid w:val="008D4E28"/>
    <w:rsid w:val="008D5196"/>
    <w:rsid w:val="008D5240"/>
    <w:rsid w:val="008D5458"/>
    <w:rsid w:val="008D56F3"/>
    <w:rsid w:val="008D5B96"/>
    <w:rsid w:val="008D6502"/>
    <w:rsid w:val="008D6519"/>
    <w:rsid w:val="008D66D7"/>
    <w:rsid w:val="008D6939"/>
    <w:rsid w:val="008D6983"/>
    <w:rsid w:val="008D6CEA"/>
    <w:rsid w:val="008E025A"/>
    <w:rsid w:val="008E02E5"/>
    <w:rsid w:val="008E0406"/>
    <w:rsid w:val="008E0BA7"/>
    <w:rsid w:val="008E0C2F"/>
    <w:rsid w:val="008E0F86"/>
    <w:rsid w:val="008E0FC8"/>
    <w:rsid w:val="008E1390"/>
    <w:rsid w:val="008E189D"/>
    <w:rsid w:val="008E18FF"/>
    <w:rsid w:val="008E1923"/>
    <w:rsid w:val="008E2065"/>
    <w:rsid w:val="008E22A3"/>
    <w:rsid w:val="008E244B"/>
    <w:rsid w:val="008E2570"/>
    <w:rsid w:val="008E2E78"/>
    <w:rsid w:val="008E2EDE"/>
    <w:rsid w:val="008E2F5A"/>
    <w:rsid w:val="008E40EF"/>
    <w:rsid w:val="008E4197"/>
    <w:rsid w:val="008E486D"/>
    <w:rsid w:val="008E4A57"/>
    <w:rsid w:val="008E50F7"/>
    <w:rsid w:val="008E551E"/>
    <w:rsid w:val="008E55C7"/>
    <w:rsid w:val="008E55FF"/>
    <w:rsid w:val="008E575F"/>
    <w:rsid w:val="008E57D3"/>
    <w:rsid w:val="008E5A4C"/>
    <w:rsid w:val="008E61AA"/>
    <w:rsid w:val="008E630D"/>
    <w:rsid w:val="008E658C"/>
    <w:rsid w:val="008E68DF"/>
    <w:rsid w:val="008E6B4E"/>
    <w:rsid w:val="008E6DE7"/>
    <w:rsid w:val="008E76B0"/>
    <w:rsid w:val="008E773C"/>
    <w:rsid w:val="008E797B"/>
    <w:rsid w:val="008E7CE0"/>
    <w:rsid w:val="008E7E21"/>
    <w:rsid w:val="008F1039"/>
    <w:rsid w:val="008F1408"/>
    <w:rsid w:val="008F1CEB"/>
    <w:rsid w:val="008F2116"/>
    <w:rsid w:val="008F2CB8"/>
    <w:rsid w:val="008F3532"/>
    <w:rsid w:val="008F3841"/>
    <w:rsid w:val="008F418A"/>
    <w:rsid w:val="008F43D7"/>
    <w:rsid w:val="008F47EB"/>
    <w:rsid w:val="008F4BDA"/>
    <w:rsid w:val="008F4C16"/>
    <w:rsid w:val="008F4E14"/>
    <w:rsid w:val="008F54A8"/>
    <w:rsid w:val="008F57F7"/>
    <w:rsid w:val="008F602A"/>
    <w:rsid w:val="008F6154"/>
    <w:rsid w:val="008F6184"/>
    <w:rsid w:val="008F631E"/>
    <w:rsid w:val="008F6826"/>
    <w:rsid w:val="008F6EBB"/>
    <w:rsid w:val="008F7271"/>
    <w:rsid w:val="008F7287"/>
    <w:rsid w:val="008F79CD"/>
    <w:rsid w:val="008F7F5B"/>
    <w:rsid w:val="009001D7"/>
    <w:rsid w:val="009002AD"/>
    <w:rsid w:val="0090096D"/>
    <w:rsid w:val="00901799"/>
    <w:rsid w:val="009019A8"/>
    <w:rsid w:val="00901B6C"/>
    <w:rsid w:val="00901DE6"/>
    <w:rsid w:val="00901EA9"/>
    <w:rsid w:val="00902024"/>
    <w:rsid w:val="00902720"/>
    <w:rsid w:val="009029DE"/>
    <w:rsid w:val="009031D5"/>
    <w:rsid w:val="009035E8"/>
    <w:rsid w:val="00904373"/>
    <w:rsid w:val="00904A17"/>
    <w:rsid w:val="00904EB5"/>
    <w:rsid w:val="0090511A"/>
    <w:rsid w:val="00905127"/>
    <w:rsid w:val="009051A3"/>
    <w:rsid w:val="009051A4"/>
    <w:rsid w:val="00906069"/>
    <w:rsid w:val="00906111"/>
    <w:rsid w:val="00906211"/>
    <w:rsid w:val="009071C0"/>
    <w:rsid w:val="00907583"/>
    <w:rsid w:val="00907C1C"/>
    <w:rsid w:val="00907CB2"/>
    <w:rsid w:val="00907F19"/>
    <w:rsid w:val="0091050F"/>
    <w:rsid w:val="00910545"/>
    <w:rsid w:val="00910EF2"/>
    <w:rsid w:val="009113B0"/>
    <w:rsid w:val="00911B1B"/>
    <w:rsid w:val="00911CE5"/>
    <w:rsid w:val="00911FDD"/>
    <w:rsid w:val="00912854"/>
    <w:rsid w:val="0091289D"/>
    <w:rsid w:val="00912C3A"/>
    <w:rsid w:val="00913629"/>
    <w:rsid w:val="0091444D"/>
    <w:rsid w:val="00914492"/>
    <w:rsid w:val="00914B64"/>
    <w:rsid w:val="00914B84"/>
    <w:rsid w:val="00915105"/>
    <w:rsid w:val="00916806"/>
    <w:rsid w:val="00916862"/>
    <w:rsid w:val="00916B25"/>
    <w:rsid w:val="00916D60"/>
    <w:rsid w:val="00916EFF"/>
    <w:rsid w:val="009171DB"/>
    <w:rsid w:val="00917732"/>
    <w:rsid w:val="0091777E"/>
    <w:rsid w:val="00917A5F"/>
    <w:rsid w:val="00917E93"/>
    <w:rsid w:val="00917EA3"/>
    <w:rsid w:val="009204DA"/>
    <w:rsid w:val="0092077F"/>
    <w:rsid w:val="00920C55"/>
    <w:rsid w:val="00921016"/>
    <w:rsid w:val="00921677"/>
    <w:rsid w:val="00921900"/>
    <w:rsid w:val="00921E8B"/>
    <w:rsid w:val="0092209E"/>
    <w:rsid w:val="00922268"/>
    <w:rsid w:val="00922AB8"/>
    <w:rsid w:val="00922C37"/>
    <w:rsid w:val="00922DDB"/>
    <w:rsid w:val="00922FD4"/>
    <w:rsid w:val="00923444"/>
    <w:rsid w:val="00923AA0"/>
    <w:rsid w:val="00923F44"/>
    <w:rsid w:val="00923FBE"/>
    <w:rsid w:val="009244CA"/>
    <w:rsid w:val="009248C9"/>
    <w:rsid w:val="00924C5C"/>
    <w:rsid w:val="00925C13"/>
    <w:rsid w:val="00926524"/>
    <w:rsid w:val="009268C5"/>
    <w:rsid w:val="00926AC7"/>
    <w:rsid w:val="00926CBF"/>
    <w:rsid w:val="00926D63"/>
    <w:rsid w:val="009271DD"/>
    <w:rsid w:val="00927B68"/>
    <w:rsid w:val="009302F8"/>
    <w:rsid w:val="009304EE"/>
    <w:rsid w:val="00930675"/>
    <w:rsid w:val="00930800"/>
    <w:rsid w:val="00930B91"/>
    <w:rsid w:val="00930C00"/>
    <w:rsid w:val="00931107"/>
    <w:rsid w:val="00931C0C"/>
    <w:rsid w:val="0093253E"/>
    <w:rsid w:val="0093271E"/>
    <w:rsid w:val="00932B89"/>
    <w:rsid w:val="00932DEA"/>
    <w:rsid w:val="009332D0"/>
    <w:rsid w:val="00933624"/>
    <w:rsid w:val="00933C1F"/>
    <w:rsid w:val="00933C4B"/>
    <w:rsid w:val="00934037"/>
    <w:rsid w:val="0093427C"/>
    <w:rsid w:val="0093532A"/>
    <w:rsid w:val="00935D26"/>
    <w:rsid w:val="009360FC"/>
    <w:rsid w:val="00936295"/>
    <w:rsid w:val="00936312"/>
    <w:rsid w:val="0093684E"/>
    <w:rsid w:val="00936EB2"/>
    <w:rsid w:val="00937670"/>
    <w:rsid w:val="0093768A"/>
    <w:rsid w:val="00937926"/>
    <w:rsid w:val="00940006"/>
    <w:rsid w:val="00940084"/>
    <w:rsid w:val="00940703"/>
    <w:rsid w:val="00940C6A"/>
    <w:rsid w:val="00940EBF"/>
    <w:rsid w:val="009416DD"/>
    <w:rsid w:val="00941AE9"/>
    <w:rsid w:val="00941C1A"/>
    <w:rsid w:val="00941E4A"/>
    <w:rsid w:val="00942A0D"/>
    <w:rsid w:val="00943663"/>
    <w:rsid w:val="00943A9C"/>
    <w:rsid w:val="00943D2D"/>
    <w:rsid w:val="00943EBF"/>
    <w:rsid w:val="0094425F"/>
    <w:rsid w:val="009443B1"/>
    <w:rsid w:val="009444FB"/>
    <w:rsid w:val="00944A35"/>
    <w:rsid w:val="0094529E"/>
    <w:rsid w:val="00945685"/>
    <w:rsid w:val="00945C13"/>
    <w:rsid w:val="009462DA"/>
    <w:rsid w:val="0094680A"/>
    <w:rsid w:val="009468F4"/>
    <w:rsid w:val="00946908"/>
    <w:rsid w:val="00946C41"/>
    <w:rsid w:val="009474A7"/>
    <w:rsid w:val="00947697"/>
    <w:rsid w:val="009479CA"/>
    <w:rsid w:val="00947AE9"/>
    <w:rsid w:val="00950056"/>
    <w:rsid w:val="00950141"/>
    <w:rsid w:val="0095042A"/>
    <w:rsid w:val="0095042C"/>
    <w:rsid w:val="00950890"/>
    <w:rsid w:val="00950AB0"/>
    <w:rsid w:val="00950EAF"/>
    <w:rsid w:val="00951365"/>
    <w:rsid w:val="00951701"/>
    <w:rsid w:val="00951A94"/>
    <w:rsid w:val="00951DE6"/>
    <w:rsid w:val="00952058"/>
    <w:rsid w:val="009529B1"/>
    <w:rsid w:val="00952DF4"/>
    <w:rsid w:val="00952E2E"/>
    <w:rsid w:val="0095344D"/>
    <w:rsid w:val="00953A2D"/>
    <w:rsid w:val="009544CE"/>
    <w:rsid w:val="009547E7"/>
    <w:rsid w:val="00954AA3"/>
    <w:rsid w:val="00955041"/>
    <w:rsid w:val="00955336"/>
    <w:rsid w:val="00955451"/>
    <w:rsid w:val="009558F4"/>
    <w:rsid w:val="00955A16"/>
    <w:rsid w:val="0095624A"/>
    <w:rsid w:val="0095675A"/>
    <w:rsid w:val="00956B03"/>
    <w:rsid w:val="00956C15"/>
    <w:rsid w:val="00956E82"/>
    <w:rsid w:val="00956FAB"/>
    <w:rsid w:val="00957287"/>
    <w:rsid w:val="00957635"/>
    <w:rsid w:val="009577DE"/>
    <w:rsid w:val="00957B60"/>
    <w:rsid w:val="00957E02"/>
    <w:rsid w:val="00957E47"/>
    <w:rsid w:val="009600B9"/>
    <w:rsid w:val="009608F4"/>
    <w:rsid w:val="009609D9"/>
    <w:rsid w:val="00960BA4"/>
    <w:rsid w:val="009618CF"/>
    <w:rsid w:val="00961AE0"/>
    <w:rsid w:val="00962431"/>
    <w:rsid w:val="009628B3"/>
    <w:rsid w:val="0096310A"/>
    <w:rsid w:val="00963399"/>
    <w:rsid w:val="00963EF5"/>
    <w:rsid w:val="00964097"/>
    <w:rsid w:val="009648AC"/>
    <w:rsid w:val="00965352"/>
    <w:rsid w:val="00965435"/>
    <w:rsid w:val="009654F1"/>
    <w:rsid w:val="0096586C"/>
    <w:rsid w:val="00965C02"/>
    <w:rsid w:val="0096611F"/>
    <w:rsid w:val="00966279"/>
    <w:rsid w:val="009663C2"/>
    <w:rsid w:val="00966510"/>
    <w:rsid w:val="00966C00"/>
    <w:rsid w:val="00966DB2"/>
    <w:rsid w:val="00966E66"/>
    <w:rsid w:val="00967071"/>
    <w:rsid w:val="00967561"/>
    <w:rsid w:val="009675DA"/>
    <w:rsid w:val="00967A42"/>
    <w:rsid w:val="0097049A"/>
    <w:rsid w:val="009707BB"/>
    <w:rsid w:val="00970CFD"/>
    <w:rsid w:val="0097129C"/>
    <w:rsid w:val="00971DF0"/>
    <w:rsid w:val="00972731"/>
    <w:rsid w:val="00972DEA"/>
    <w:rsid w:val="00972E81"/>
    <w:rsid w:val="00972FAE"/>
    <w:rsid w:val="00973227"/>
    <w:rsid w:val="00973D62"/>
    <w:rsid w:val="00973E66"/>
    <w:rsid w:val="00974687"/>
    <w:rsid w:val="00974B11"/>
    <w:rsid w:val="00975237"/>
    <w:rsid w:val="009754B4"/>
    <w:rsid w:val="009757E8"/>
    <w:rsid w:val="00975CBD"/>
    <w:rsid w:val="00975F02"/>
    <w:rsid w:val="00975FD7"/>
    <w:rsid w:val="00976372"/>
    <w:rsid w:val="00976783"/>
    <w:rsid w:val="00976A1F"/>
    <w:rsid w:val="00976AD4"/>
    <w:rsid w:val="009774D4"/>
    <w:rsid w:val="00977584"/>
    <w:rsid w:val="0097772C"/>
    <w:rsid w:val="00977761"/>
    <w:rsid w:val="00977CAB"/>
    <w:rsid w:val="009800E6"/>
    <w:rsid w:val="00980773"/>
    <w:rsid w:val="00980B5F"/>
    <w:rsid w:val="009813F0"/>
    <w:rsid w:val="00981826"/>
    <w:rsid w:val="00981916"/>
    <w:rsid w:val="009819A4"/>
    <w:rsid w:val="00981C4A"/>
    <w:rsid w:val="009826E7"/>
    <w:rsid w:val="0098288E"/>
    <w:rsid w:val="00982D52"/>
    <w:rsid w:val="00983151"/>
    <w:rsid w:val="00983384"/>
    <w:rsid w:val="00983566"/>
    <w:rsid w:val="009837C7"/>
    <w:rsid w:val="0098439B"/>
    <w:rsid w:val="009845F0"/>
    <w:rsid w:val="00984750"/>
    <w:rsid w:val="00984BED"/>
    <w:rsid w:val="0098508B"/>
    <w:rsid w:val="0098588D"/>
    <w:rsid w:val="00985BA4"/>
    <w:rsid w:val="009868FC"/>
    <w:rsid w:val="00986C8D"/>
    <w:rsid w:val="009878D4"/>
    <w:rsid w:val="00987C50"/>
    <w:rsid w:val="0099055D"/>
    <w:rsid w:val="00990977"/>
    <w:rsid w:val="00990978"/>
    <w:rsid w:val="00990BB2"/>
    <w:rsid w:val="00990D7C"/>
    <w:rsid w:val="00991029"/>
    <w:rsid w:val="00991257"/>
    <w:rsid w:val="009912DD"/>
    <w:rsid w:val="00991367"/>
    <w:rsid w:val="00991C34"/>
    <w:rsid w:val="00991DBF"/>
    <w:rsid w:val="00991EA9"/>
    <w:rsid w:val="0099247C"/>
    <w:rsid w:val="0099255C"/>
    <w:rsid w:val="00992B8A"/>
    <w:rsid w:val="00992CBE"/>
    <w:rsid w:val="009935E2"/>
    <w:rsid w:val="009939FE"/>
    <w:rsid w:val="00993D83"/>
    <w:rsid w:val="00994AF8"/>
    <w:rsid w:val="00994E45"/>
    <w:rsid w:val="0099559E"/>
    <w:rsid w:val="009956A2"/>
    <w:rsid w:val="0099588B"/>
    <w:rsid w:val="00995B21"/>
    <w:rsid w:val="00996333"/>
    <w:rsid w:val="00996401"/>
    <w:rsid w:val="00996807"/>
    <w:rsid w:val="00996A71"/>
    <w:rsid w:val="00996E17"/>
    <w:rsid w:val="00996E2F"/>
    <w:rsid w:val="0099780F"/>
    <w:rsid w:val="00997945"/>
    <w:rsid w:val="00997FA5"/>
    <w:rsid w:val="009A0F8D"/>
    <w:rsid w:val="009A1E1F"/>
    <w:rsid w:val="009A1F20"/>
    <w:rsid w:val="009A2C38"/>
    <w:rsid w:val="009A2F15"/>
    <w:rsid w:val="009A3674"/>
    <w:rsid w:val="009A38B1"/>
    <w:rsid w:val="009A3B85"/>
    <w:rsid w:val="009A3B8A"/>
    <w:rsid w:val="009A4804"/>
    <w:rsid w:val="009A496F"/>
    <w:rsid w:val="009A4990"/>
    <w:rsid w:val="009A4A13"/>
    <w:rsid w:val="009A4C9D"/>
    <w:rsid w:val="009A4E24"/>
    <w:rsid w:val="009A504F"/>
    <w:rsid w:val="009A5331"/>
    <w:rsid w:val="009A5C17"/>
    <w:rsid w:val="009A6090"/>
    <w:rsid w:val="009A6244"/>
    <w:rsid w:val="009A6299"/>
    <w:rsid w:val="009A6581"/>
    <w:rsid w:val="009A6F33"/>
    <w:rsid w:val="009A72BA"/>
    <w:rsid w:val="009A7412"/>
    <w:rsid w:val="009A77DB"/>
    <w:rsid w:val="009A7D5C"/>
    <w:rsid w:val="009A7F15"/>
    <w:rsid w:val="009B013A"/>
    <w:rsid w:val="009B0C8C"/>
    <w:rsid w:val="009B12B2"/>
    <w:rsid w:val="009B2340"/>
    <w:rsid w:val="009B272E"/>
    <w:rsid w:val="009B29D4"/>
    <w:rsid w:val="009B2AA1"/>
    <w:rsid w:val="009B2B4A"/>
    <w:rsid w:val="009B2BEE"/>
    <w:rsid w:val="009B2FEC"/>
    <w:rsid w:val="009B3042"/>
    <w:rsid w:val="009B3355"/>
    <w:rsid w:val="009B377E"/>
    <w:rsid w:val="009B391D"/>
    <w:rsid w:val="009B3A4A"/>
    <w:rsid w:val="009B3F5F"/>
    <w:rsid w:val="009B3F8C"/>
    <w:rsid w:val="009B40B2"/>
    <w:rsid w:val="009B4A60"/>
    <w:rsid w:val="009B4D49"/>
    <w:rsid w:val="009B503D"/>
    <w:rsid w:val="009B50D6"/>
    <w:rsid w:val="009B54D5"/>
    <w:rsid w:val="009B576C"/>
    <w:rsid w:val="009B5882"/>
    <w:rsid w:val="009B5BCB"/>
    <w:rsid w:val="009B6D03"/>
    <w:rsid w:val="009B6EA4"/>
    <w:rsid w:val="009B7319"/>
    <w:rsid w:val="009B7BE2"/>
    <w:rsid w:val="009B7BFC"/>
    <w:rsid w:val="009B7F5C"/>
    <w:rsid w:val="009C01EA"/>
    <w:rsid w:val="009C0554"/>
    <w:rsid w:val="009C081D"/>
    <w:rsid w:val="009C09D1"/>
    <w:rsid w:val="009C0B17"/>
    <w:rsid w:val="009C11FC"/>
    <w:rsid w:val="009C180B"/>
    <w:rsid w:val="009C1C16"/>
    <w:rsid w:val="009C1D3B"/>
    <w:rsid w:val="009C234C"/>
    <w:rsid w:val="009C24CC"/>
    <w:rsid w:val="009C25E1"/>
    <w:rsid w:val="009C3BD6"/>
    <w:rsid w:val="009C4B66"/>
    <w:rsid w:val="009C4B6F"/>
    <w:rsid w:val="009C4E9B"/>
    <w:rsid w:val="009C5697"/>
    <w:rsid w:val="009C5AC2"/>
    <w:rsid w:val="009C5C5A"/>
    <w:rsid w:val="009C640B"/>
    <w:rsid w:val="009C6841"/>
    <w:rsid w:val="009C6DBB"/>
    <w:rsid w:val="009C70A1"/>
    <w:rsid w:val="009C7390"/>
    <w:rsid w:val="009C7426"/>
    <w:rsid w:val="009C75C2"/>
    <w:rsid w:val="009C79F7"/>
    <w:rsid w:val="009C7A20"/>
    <w:rsid w:val="009C7DC6"/>
    <w:rsid w:val="009C7DE4"/>
    <w:rsid w:val="009D07E2"/>
    <w:rsid w:val="009D0A75"/>
    <w:rsid w:val="009D100C"/>
    <w:rsid w:val="009D1913"/>
    <w:rsid w:val="009D1DA3"/>
    <w:rsid w:val="009D21F3"/>
    <w:rsid w:val="009D306C"/>
    <w:rsid w:val="009D33DE"/>
    <w:rsid w:val="009D377D"/>
    <w:rsid w:val="009D3A42"/>
    <w:rsid w:val="009D441A"/>
    <w:rsid w:val="009D4440"/>
    <w:rsid w:val="009D4A74"/>
    <w:rsid w:val="009D4D3B"/>
    <w:rsid w:val="009D555B"/>
    <w:rsid w:val="009D5601"/>
    <w:rsid w:val="009D5AA8"/>
    <w:rsid w:val="009D7A2A"/>
    <w:rsid w:val="009D7C14"/>
    <w:rsid w:val="009D7FAD"/>
    <w:rsid w:val="009E03C7"/>
    <w:rsid w:val="009E05E8"/>
    <w:rsid w:val="009E07C8"/>
    <w:rsid w:val="009E0866"/>
    <w:rsid w:val="009E105F"/>
    <w:rsid w:val="009E122B"/>
    <w:rsid w:val="009E144A"/>
    <w:rsid w:val="009E1740"/>
    <w:rsid w:val="009E1990"/>
    <w:rsid w:val="009E1FEB"/>
    <w:rsid w:val="009E258E"/>
    <w:rsid w:val="009E2985"/>
    <w:rsid w:val="009E2D2E"/>
    <w:rsid w:val="009E2F44"/>
    <w:rsid w:val="009E3099"/>
    <w:rsid w:val="009E33FE"/>
    <w:rsid w:val="009E347F"/>
    <w:rsid w:val="009E3581"/>
    <w:rsid w:val="009E391D"/>
    <w:rsid w:val="009E3D76"/>
    <w:rsid w:val="009E411D"/>
    <w:rsid w:val="009E41FD"/>
    <w:rsid w:val="009E4474"/>
    <w:rsid w:val="009E4DEC"/>
    <w:rsid w:val="009E4E1D"/>
    <w:rsid w:val="009E527B"/>
    <w:rsid w:val="009E52ED"/>
    <w:rsid w:val="009E531A"/>
    <w:rsid w:val="009E54B9"/>
    <w:rsid w:val="009E5565"/>
    <w:rsid w:val="009E5566"/>
    <w:rsid w:val="009E55BF"/>
    <w:rsid w:val="009E5E0C"/>
    <w:rsid w:val="009E5E48"/>
    <w:rsid w:val="009E6194"/>
    <w:rsid w:val="009E6253"/>
    <w:rsid w:val="009E6374"/>
    <w:rsid w:val="009E6C25"/>
    <w:rsid w:val="009E6D15"/>
    <w:rsid w:val="009E6FD9"/>
    <w:rsid w:val="009E7361"/>
    <w:rsid w:val="009E7918"/>
    <w:rsid w:val="009E79E1"/>
    <w:rsid w:val="009F186A"/>
    <w:rsid w:val="009F1AE8"/>
    <w:rsid w:val="009F2304"/>
    <w:rsid w:val="009F2B8E"/>
    <w:rsid w:val="009F321A"/>
    <w:rsid w:val="009F3657"/>
    <w:rsid w:val="009F3BF5"/>
    <w:rsid w:val="009F4093"/>
    <w:rsid w:val="009F418A"/>
    <w:rsid w:val="009F43DB"/>
    <w:rsid w:val="009F45B8"/>
    <w:rsid w:val="009F487D"/>
    <w:rsid w:val="009F4A7C"/>
    <w:rsid w:val="009F50CF"/>
    <w:rsid w:val="009F55B6"/>
    <w:rsid w:val="009F5650"/>
    <w:rsid w:val="009F56D1"/>
    <w:rsid w:val="009F5D3B"/>
    <w:rsid w:val="009F616C"/>
    <w:rsid w:val="009F621A"/>
    <w:rsid w:val="009F628D"/>
    <w:rsid w:val="009F70EF"/>
    <w:rsid w:val="009F7446"/>
    <w:rsid w:val="009F7639"/>
    <w:rsid w:val="009F7821"/>
    <w:rsid w:val="00A000B5"/>
    <w:rsid w:val="00A002E1"/>
    <w:rsid w:val="00A00C39"/>
    <w:rsid w:val="00A00E89"/>
    <w:rsid w:val="00A00F09"/>
    <w:rsid w:val="00A01388"/>
    <w:rsid w:val="00A0139D"/>
    <w:rsid w:val="00A016A8"/>
    <w:rsid w:val="00A016F3"/>
    <w:rsid w:val="00A0186A"/>
    <w:rsid w:val="00A0208B"/>
    <w:rsid w:val="00A025C4"/>
    <w:rsid w:val="00A02C7F"/>
    <w:rsid w:val="00A0321D"/>
    <w:rsid w:val="00A03A3E"/>
    <w:rsid w:val="00A0408A"/>
    <w:rsid w:val="00A046FA"/>
    <w:rsid w:val="00A04CE9"/>
    <w:rsid w:val="00A05393"/>
    <w:rsid w:val="00A055BC"/>
    <w:rsid w:val="00A0586D"/>
    <w:rsid w:val="00A061E9"/>
    <w:rsid w:val="00A066E1"/>
    <w:rsid w:val="00A06CEE"/>
    <w:rsid w:val="00A073FE"/>
    <w:rsid w:val="00A07694"/>
    <w:rsid w:val="00A076F6"/>
    <w:rsid w:val="00A079E3"/>
    <w:rsid w:val="00A07C1B"/>
    <w:rsid w:val="00A07F82"/>
    <w:rsid w:val="00A102ED"/>
    <w:rsid w:val="00A105F2"/>
    <w:rsid w:val="00A1064E"/>
    <w:rsid w:val="00A10BCC"/>
    <w:rsid w:val="00A10D2E"/>
    <w:rsid w:val="00A11D7C"/>
    <w:rsid w:val="00A11DA0"/>
    <w:rsid w:val="00A11EE4"/>
    <w:rsid w:val="00A12052"/>
    <w:rsid w:val="00A12185"/>
    <w:rsid w:val="00A122D7"/>
    <w:rsid w:val="00A122EC"/>
    <w:rsid w:val="00A12360"/>
    <w:rsid w:val="00A1289E"/>
    <w:rsid w:val="00A12E9A"/>
    <w:rsid w:val="00A1363E"/>
    <w:rsid w:val="00A13A39"/>
    <w:rsid w:val="00A13B2A"/>
    <w:rsid w:val="00A13DDA"/>
    <w:rsid w:val="00A14426"/>
    <w:rsid w:val="00A14A8A"/>
    <w:rsid w:val="00A14DE7"/>
    <w:rsid w:val="00A15365"/>
    <w:rsid w:val="00A153D2"/>
    <w:rsid w:val="00A15C22"/>
    <w:rsid w:val="00A15D1F"/>
    <w:rsid w:val="00A1636D"/>
    <w:rsid w:val="00A16B6E"/>
    <w:rsid w:val="00A16C6D"/>
    <w:rsid w:val="00A17203"/>
    <w:rsid w:val="00A17303"/>
    <w:rsid w:val="00A17A6B"/>
    <w:rsid w:val="00A17A9F"/>
    <w:rsid w:val="00A20580"/>
    <w:rsid w:val="00A205BD"/>
    <w:rsid w:val="00A20816"/>
    <w:rsid w:val="00A208C3"/>
    <w:rsid w:val="00A21473"/>
    <w:rsid w:val="00A21654"/>
    <w:rsid w:val="00A21CE0"/>
    <w:rsid w:val="00A21EF4"/>
    <w:rsid w:val="00A21F51"/>
    <w:rsid w:val="00A22449"/>
    <w:rsid w:val="00A2292B"/>
    <w:rsid w:val="00A22C2F"/>
    <w:rsid w:val="00A236E6"/>
    <w:rsid w:val="00A239A5"/>
    <w:rsid w:val="00A23FEE"/>
    <w:rsid w:val="00A24979"/>
    <w:rsid w:val="00A24A24"/>
    <w:rsid w:val="00A24F88"/>
    <w:rsid w:val="00A250A8"/>
    <w:rsid w:val="00A26895"/>
    <w:rsid w:val="00A26C0D"/>
    <w:rsid w:val="00A26D6C"/>
    <w:rsid w:val="00A26E23"/>
    <w:rsid w:val="00A26EC9"/>
    <w:rsid w:val="00A27310"/>
    <w:rsid w:val="00A2763A"/>
    <w:rsid w:val="00A27B25"/>
    <w:rsid w:val="00A27BAB"/>
    <w:rsid w:val="00A27C1C"/>
    <w:rsid w:val="00A27C40"/>
    <w:rsid w:val="00A27D5D"/>
    <w:rsid w:val="00A3080E"/>
    <w:rsid w:val="00A30C43"/>
    <w:rsid w:val="00A30D5A"/>
    <w:rsid w:val="00A30F56"/>
    <w:rsid w:val="00A31055"/>
    <w:rsid w:val="00A315B8"/>
    <w:rsid w:val="00A31D3C"/>
    <w:rsid w:val="00A32157"/>
    <w:rsid w:val="00A3224D"/>
    <w:rsid w:val="00A32270"/>
    <w:rsid w:val="00A32306"/>
    <w:rsid w:val="00A32E2C"/>
    <w:rsid w:val="00A332A5"/>
    <w:rsid w:val="00A33E80"/>
    <w:rsid w:val="00A33F02"/>
    <w:rsid w:val="00A33FDA"/>
    <w:rsid w:val="00A3408C"/>
    <w:rsid w:val="00A35063"/>
    <w:rsid w:val="00A352B7"/>
    <w:rsid w:val="00A35631"/>
    <w:rsid w:val="00A35858"/>
    <w:rsid w:val="00A3590F"/>
    <w:rsid w:val="00A35A33"/>
    <w:rsid w:val="00A35B00"/>
    <w:rsid w:val="00A365D5"/>
    <w:rsid w:val="00A365E7"/>
    <w:rsid w:val="00A36930"/>
    <w:rsid w:val="00A37047"/>
    <w:rsid w:val="00A37278"/>
    <w:rsid w:val="00A373D4"/>
    <w:rsid w:val="00A37728"/>
    <w:rsid w:val="00A37AC9"/>
    <w:rsid w:val="00A37CFF"/>
    <w:rsid w:val="00A40150"/>
    <w:rsid w:val="00A401DA"/>
    <w:rsid w:val="00A40C55"/>
    <w:rsid w:val="00A40FC2"/>
    <w:rsid w:val="00A41382"/>
    <w:rsid w:val="00A41698"/>
    <w:rsid w:val="00A417EB"/>
    <w:rsid w:val="00A41832"/>
    <w:rsid w:val="00A41C21"/>
    <w:rsid w:val="00A421D1"/>
    <w:rsid w:val="00A421D7"/>
    <w:rsid w:val="00A42461"/>
    <w:rsid w:val="00A424AD"/>
    <w:rsid w:val="00A424C6"/>
    <w:rsid w:val="00A428E5"/>
    <w:rsid w:val="00A42B08"/>
    <w:rsid w:val="00A43348"/>
    <w:rsid w:val="00A435C9"/>
    <w:rsid w:val="00A44019"/>
    <w:rsid w:val="00A4469E"/>
    <w:rsid w:val="00A44BB5"/>
    <w:rsid w:val="00A44BDC"/>
    <w:rsid w:val="00A44E32"/>
    <w:rsid w:val="00A45012"/>
    <w:rsid w:val="00A45A42"/>
    <w:rsid w:val="00A45AB3"/>
    <w:rsid w:val="00A462B4"/>
    <w:rsid w:val="00A463B4"/>
    <w:rsid w:val="00A466BD"/>
    <w:rsid w:val="00A4733D"/>
    <w:rsid w:val="00A5099D"/>
    <w:rsid w:val="00A50C9B"/>
    <w:rsid w:val="00A50D16"/>
    <w:rsid w:val="00A50EFD"/>
    <w:rsid w:val="00A51419"/>
    <w:rsid w:val="00A516BE"/>
    <w:rsid w:val="00A518AA"/>
    <w:rsid w:val="00A52339"/>
    <w:rsid w:val="00A52AF5"/>
    <w:rsid w:val="00A52D88"/>
    <w:rsid w:val="00A533AA"/>
    <w:rsid w:val="00A534A8"/>
    <w:rsid w:val="00A53585"/>
    <w:rsid w:val="00A536D4"/>
    <w:rsid w:val="00A53CC0"/>
    <w:rsid w:val="00A53D8D"/>
    <w:rsid w:val="00A53F7A"/>
    <w:rsid w:val="00A54080"/>
    <w:rsid w:val="00A544F1"/>
    <w:rsid w:val="00A54B9D"/>
    <w:rsid w:val="00A560BB"/>
    <w:rsid w:val="00A56230"/>
    <w:rsid w:val="00A56385"/>
    <w:rsid w:val="00A5649A"/>
    <w:rsid w:val="00A56897"/>
    <w:rsid w:val="00A56A39"/>
    <w:rsid w:val="00A572E4"/>
    <w:rsid w:val="00A57602"/>
    <w:rsid w:val="00A57762"/>
    <w:rsid w:val="00A577C9"/>
    <w:rsid w:val="00A577D0"/>
    <w:rsid w:val="00A578AD"/>
    <w:rsid w:val="00A6039F"/>
    <w:rsid w:val="00A60615"/>
    <w:rsid w:val="00A60BF0"/>
    <w:rsid w:val="00A60C80"/>
    <w:rsid w:val="00A61148"/>
    <w:rsid w:val="00A611C6"/>
    <w:rsid w:val="00A61B66"/>
    <w:rsid w:val="00A61C1A"/>
    <w:rsid w:val="00A622AF"/>
    <w:rsid w:val="00A62460"/>
    <w:rsid w:val="00A624AE"/>
    <w:rsid w:val="00A625EC"/>
    <w:rsid w:val="00A626CB"/>
    <w:rsid w:val="00A627EA"/>
    <w:rsid w:val="00A62E11"/>
    <w:rsid w:val="00A63644"/>
    <w:rsid w:val="00A6374C"/>
    <w:rsid w:val="00A63772"/>
    <w:rsid w:val="00A637EE"/>
    <w:rsid w:val="00A63EC5"/>
    <w:rsid w:val="00A64927"/>
    <w:rsid w:val="00A6546D"/>
    <w:rsid w:val="00A65B92"/>
    <w:rsid w:val="00A65BCB"/>
    <w:rsid w:val="00A65C2E"/>
    <w:rsid w:val="00A65DB8"/>
    <w:rsid w:val="00A65E34"/>
    <w:rsid w:val="00A660B6"/>
    <w:rsid w:val="00A668A3"/>
    <w:rsid w:val="00A668A9"/>
    <w:rsid w:val="00A66A5D"/>
    <w:rsid w:val="00A66BDC"/>
    <w:rsid w:val="00A673F2"/>
    <w:rsid w:val="00A67792"/>
    <w:rsid w:val="00A67C65"/>
    <w:rsid w:val="00A70042"/>
    <w:rsid w:val="00A70060"/>
    <w:rsid w:val="00A701DA"/>
    <w:rsid w:val="00A706C5"/>
    <w:rsid w:val="00A706E5"/>
    <w:rsid w:val="00A71128"/>
    <w:rsid w:val="00A71513"/>
    <w:rsid w:val="00A717A4"/>
    <w:rsid w:val="00A71EB9"/>
    <w:rsid w:val="00A722FE"/>
    <w:rsid w:val="00A72536"/>
    <w:rsid w:val="00A72E7F"/>
    <w:rsid w:val="00A72EEC"/>
    <w:rsid w:val="00A73046"/>
    <w:rsid w:val="00A7323F"/>
    <w:rsid w:val="00A73352"/>
    <w:rsid w:val="00A73619"/>
    <w:rsid w:val="00A73859"/>
    <w:rsid w:val="00A73975"/>
    <w:rsid w:val="00A73B11"/>
    <w:rsid w:val="00A73C50"/>
    <w:rsid w:val="00A74081"/>
    <w:rsid w:val="00A740A1"/>
    <w:rsid w:val="00A74728"/>
    <w:rsid w:val="00A74E89"/>
    <w:rsid w:val="00A751F8"/>
    <w:rsid w:val="00A7537E"/>
    <w:rsid w:val="00A7583F"/>
    <w:rsid w:val="00A75968"/>
    <w:rsid w:val="00A75AB3"/>
    <w:rsid w:val="00A75B4C"/>
    <w:rsid w:val="00A75CDA"/>
    <w:rsid w:val="00A77581"/>
    <w:rsid w:val="00A77CE9"/>
    <w:rsid w:val="00A77CED"/>
    <w:rsid w:val="00A801C6"/>
    <w:rsid w:val="00A803E6"/>
    <w:rsid w:val="00A8049B"/>
    <w:rsid w:val="00A80981"/>
    <w:rsid w:val="00A80DF6"/>
    <w:rsid w:val="00A80E4B"/>
    <w:rsid w:val="00A8100D"/>
    <w:rsid w:val="00A81072"/>
    <w:rsid w:val="00A811CE"/>
    <w:rsid w:val="00A813E6"/>
    <w:rsid w:val="00A81952"/>
    <w:rsid w:val="00A81A9D"/>
    <w:rsid w:val="00A81D28"/>
    <w:rsid w:val="00A82977"/>
    <w:rsid w:val="00A83742"/>
    <w:rsid w:val="00A840B9"/>
    <w:rsid w:val="00A84819"/>
    <w:rsid w:val="00A8486B"/>
    <w:rsid w:val="00A848D3"/>
    <w:rsid w:val="00A848F5"/>
    <w:rsid w:val="00A84B42"/>
    <w:rsid w:val="00A84B9B"/>
    <w:rsid w:val="00A84FD2"/>
    <w:rsid w:val="00A85043"/>
    <w:rsid w:val="00A85243"/>
    <w:rsid w:val="00A85A18"/>
    <w:rsid w:val="00A86117"/>
    <w:rsid w:val="00A865A1"/>
    <w:rsid w:val="00A867FF"/>
    <w:rsid w:val="00A86919"/>
    <w:rsid w:val="00A86ABF"/>
    <w:rsid w:val="00A86D61"/>
    <w:rsid w:val="00A86DEF"/>
    <w:rsid w:val="00A86EAA"/>
    <w:rsid w:val="00A873BF"/>
    <w:rsid w:val="00A87ABA"/>
    <w:rsid w:val="00A87B7E"/>
    <w:rsid w:val="00A87E72"/>
    <w:rsid w:val="00A87ECF"/>
    <w:rsid w:val="00A905FA"/>
    <w:rsid w:val="00A90741"/>
    <w:rsid w:val="00A90DA7"/>
    <w:rsid w:val="00A9107C"/>
    <w:rsid w:val="00A915FE"/>
    <w:rsid w:val="00A9185E"/>
    <w:rsid w:val="00A919A8"/>
    <w:rsid w:val="00A91AE7"/>
    <w:rsid w:val="00A92145"/>
    <w:rsid w:val="00A929FF"/>
    <w:rsid w:val="00A93667"/>
    <w:rsid w:val="00A93DA0"/>
    <w:rsid w:val="00A940B5"/>
    <w:rsid w:val="00A94361"/>
    <w:rsid w:val="00A94604"/>
    <w:rsid w:val="00A94A7A"/>
    <w:rsid w:val="00A953DE"/>
    <w:rsid w:val="00A958BE"/>
    <w:rsid w:val="00A95C13"/>
    <w:rsid w:val="00A968A7"/>
    <w:rsid w:val="00A96958"/>
    <w:rsid w:val="00A96BA1"/>
    <w:rsid w:val="00A96C3F"/>
    <w:rsid w:val="00A96ECC"/>
    <w:rsid w:val="00A970BF"/>
    <w:rsid w:val="00A97160"/>
    <w:rsid w:val="00A97351"/>
    <w:rsid w:val="00A97A55"/>
    <w:rsid w:val="00AA03E7"/>
    <w:rsid w:val="00AA08EB"/>
    <w:rsid w:val="00AA08FC"/>
    <w:rsid w:val="00AA0C05"/>
    <w:rsid w:val="00AA0E0C"/>
    <w:rsid w:val="00AA108F"/>
    <w:rsid w:val="00AA11B0"/>
    <w:rsid w:val="00AA13B4"/>
    <w:rsid w:val="00AA186C"/>
    <w:rsid w:val="00AA1A6B"/>
    <w:rsid w:val="00AA20DD"/>
    <w:rsid w:val="00AA21C5"/>
    <w:rsid w:val="00AA2498"/>
    <w:rsid w:val="00AA2C1D"/>
    <w:rsid w:val="00AA2E1D"/>
    <w:rsid w:val="00AA39A1"/>
    <w:rsid w:val="00AA39B6"/>
    <w:rsid w:val="00AA417F"/>
    <w:rsid w:val="00AA49A5"/>
    <w:rsid w:val="00AA4E8F"/>
    <w:rsid w:val="00AA51C2"/>
    <w:rsid w:val="00AA59E3"/>
    <w:rsid w:val="00AA637C"/>
    <w:rsid w:val="00AA666C"/>
    <w:rsid w:val="00AA6717"/>
    <w:rsid w:val="00AA6790"/>
    <w:rsid w:val="00AA695D"/>
    <w:rsid w:val="00AA6BCA"/>
    <w:rsid w:val="00AA6BEC"/>
    <w:rsid w:val="00AA6E51"/>
    <w:rsid w:val="00AA6F05"/>
    <w:rsid w:val="00AA723B"/>
    <w:rsid w:val="00AA7359"/>
    <w:rsid w:val="00AA78BC"/>
    <w:rsid w:val="00AB0843"/>
    <w:rsid w:val="00AB0871"/>
    <w:rsid w:val="00AB0EAE"/>
    <w:rsid w:val="00AB1014"/>
    <w:rsid w:val="00AB156B"/>
    <w:rsid w:val="00AB15AE"/>
    <w:rsid w:val="00AB186F"/>
    <w:rsid w:val="00AB1B98"/>
    <w:rsid w:val="00AB1CAC"/>
    <w:rsid w:val="00AB1E3A"/>
    <w:rsid w:val="00AB20B7"/>
    <w:rsid w:val="00AB20DF"/>
    <w:rsid w:val="00AB217C"/>
    <w:rsid w:val="00AB2274"/>
    <w:rsid w:val="00AB23CC"/>
    <w:rsid w:val="00AB23E1"/>
    <w:rsid w:val="00AB28EB"/>
    <w:rsid w:val="00AB2A5C"/>
    <w:rsid w:val="00AB324C"/>
    <w:rsid w:val="00AB33BF"/>
    <w:rsid w:val="00AB3452"/>
    <w:rsid w:val="00AB34A9"/>
    <w:rsid w:val="00AB38A5"/>
    <w:rsid w:val="00AB3AB9"/>
    <w:rsid w:val="00AB3B82"/>
    <w:rsid w:val="00AB3CE5"/>
    <w:rsid w:val="00AB3E70"/>
    <w:rsid w:val="00AB3F02"/>
    <w:rsid w:val="00AB42CA"/>
    <w:rsid w:val="00AB43C2"/>
    <w:rsid w:val="00AB48E9"/>
    <w:rsid w:val="00AB4E53"/>
    <w:rsid w:val="00AB65EC"/>
    <w:rsid w:val="00AB6EBC"/>
    <w:rsid w:val="00AB7371"/>
    <w:rsid w:val="00AB7669"/>
    <w:rsid w:val="00AC0368"/>
    <w:rsid w:val="00AC081C"/>
    <w:rsid w:val="00AC08DC"/>
    <w:rsid w:val="00AC10D3"/>
    <w:rsid w:val="00AC1115"/>
    <w:rsid w:val="00AC1660"/>
    <w:rsid w:val="00AC1DBE"/>
    <w:rsid w:val="00AC1E0B"/>
    <w:rsid w:val="00AC1ED2"/>
    <w:rsid w:val="00AC20F2"/>
    <w:rsid w:val="00AC2DB8"/>
    <w:rsid w:val="00AC30F1"/>
    <w:rsid w:val="00AC3B48"/>
    <w:rsid w:val="00AC3E41"/>
    <w:rsid w:val="00AC409C"/>
    <w:rsid w:val="00AC43E6"/>
    <w:rsid w:val="00AC4750"/>
    <w:rsid w:val="00AC477C"/>
    <w:rsid w:val="00AC49CC"/>
    <w:rsid w:val="00AC4A03"/>
    <w:rsid w:val="00AC4AA6"/>
    <w:rsid w:val="00AC4B13"/>
    <w:rsid w:val="00AC518C"/>
    <w:rsid w:val="00AC54EE"/>
    <w:rsid w:val="00AC5F24"/>
    <w:rsid w:val="00AC6835"/>
    <w:rsid w:val="00AC6911"/>
    <w:rsid w:val="00AC6B65"/>
    <w:rsid w:val="00AC6E22"/>
    <w:rsid w:val="00AC763A"/>
    <w:rsid w:val="00AD0AC4"/>
    <w:rsid w:val="00AD0C93"/>
    <w:rsid w:val="00AD1097"/>
    <w:rsid w:val="00AD162C"/>
    <w:rsid w:val="00AD2089"/>
    <w:rsid w:val="00AD22A3"/>
    <w:rsid w:val="00AD22E1"/>
    <w:rsid w:val="00AD2630"/>
    <w:rsid w:val="00AD2648"/>
    <w:rsid w:val="00AD2A5A"/>
    <w:rsid w:val="00AD2E17"/>
    <w:rsid w:val="00AD36B3"/>
    <w:rsid w:val="00AD3A4E"/>
    <w:rsid w:val="00AD4110"/>
    <w:rsid w:val="00AD50CD"/>
    <w:rsid w:val="00AD5304"/>
    <w:rsid w:val="00AD614F"/>
    <w:rsid w:val="00AD61C1"/>
    <w:rsid w:val="00AD6361"/>
    <w:rsid w:val="00AD66A7"/>
    <w:rsid w:val="00AD66AA"/>
    <w:rsid w:val="00AD6940"/>
    <w:rsid w:val="00AD6B9F"/>
    <w:rsid w:val="00AD6D1E"/>
    <w:rsid w:val="00AD70A7"/>
    <w:rsid w:val="00AD7169"/>
    <w:rsid w:val="00AE0006"/>
    <w:rsid w:val="00AE00D9"/>
    <w:rsid w:val="00AE0F99"/>
    <w:rsid w:val="00AE0FFF"/>
    <w:rsid w:val="00AE100F"/>
    <w:rsid w:val="00AE117A"/>
    <w:rsid w:val="00AE181A"/>
    <w:rsid w:val="00AE1E45"/>
    <w:rsid w:val="00AE1EB9"/>
    <w:rsid w:val="00AE2197"/>
    <w:rsid w:val="00AE2794"/>
    <w:rsid w:val="00AE2B17"/>
    <w:rsid w:val="00AE2C03"/>
    <w:rsid w:val="00AE2E6C"/>
    <w:rsid w:val="00AE32CC"/>
    <w:rsid w:val="00AE3A89"/>
    <w:rsid w:val="00AE3D9C"/>
    <w:rsid w:val="00AE4514"/>
    <w:rsid w:val="00AE51EC"/>
    <w:rsid w:val="00AE5A3E"/>
    <w:rsid w:val="00AE5C55"/>
    <w:rsid w:val="00AE5EF1"/>
    <w:rsid w:val="00AE63D5"/>
    <w:rsid w:val="00AE6686"/>
    <w:rsid w:val="00AE66C6"/>
    <w:rsid w:val="00AE688A"/>
    <w:rsid w:val="00AE7394"/>
    <w:rsid w:val="00AE76D0"/>
    <w:rsid w:val="00AE7813"/>
    <w:rsid w:val="00AE7B0B"/>
    <w:rsid w:val="00AE7E83"/>
    <w:rsid w:val="00AF0076"/>
    <w:rsid w:val="00AF0081"/>
    <w:rsid w:val="00AF02A6"/>
    <w:rsid w:val="00AF037D"/>
    <w:rsid w:val="00AF074D"/>
    <w:rsid w:val="00AF0D7A"/>
    <w:rsid w:val="00AF13AB"/>
    <w:rsid w:val="00AF1506"/>
    <w:rsid w:val="00AF1649"/>
    <w:rsid w:val="00AF1C83"/>
    <w:rsid w:val="00AF25D6"/>
    <w:rsid w:val="00AF2883"/>
    <w:rsid w:val="00AF2C5F"/>
    <w:rsid w:val="00AF2EF7"/>
    <w:rsid w:val="00AF3560"/>
    <w:rsid w:val="00AF3E1B"/>
    <w:rsid w:val="00AF427C"/>
    <w:rsid w:val="00AF5612"/>
    <w:rsid w:val="00AF5AE3"/>
    <w:rsid w:val="00AF5E71"/>
    <w:rsid w:val="00AF687E"/>
    <w:rsid w:val="00AF6A26"/>
    <w:rsid w:val="00AF6E52"/>
    <w:rsid w:val="00AF7EB9"/>
    <w:rsid w:val="00AF7F22"/>
    <w:rsid w:val="00B00355"/>
    <w:rsid w:val="00B004D0"/>
    <w:rsid w:val="00B008D1"/>
    <w:rsid w:val="00B01088"/>
    <w:rsid w:val="00B01219"/>
    <w:rsid w:val="00B01B30"/>
    <w:rsid w:val="00B01D37"/>
    <w:rsid w:val="00B01DE9"/>
    <w:rsid w:val="00B020DD"/>
    <w:rsid w:val="00B028F8"/>
    <w:rsid w:val="00B02B17"/>
    <w:rsid w:val="00B02B92"/>
    <w:rsid w:val="00B02C98"/>
    <w:rsid w:val="00B03543"/>
    <w:rsid w:val="00B03655"/>
    <w:rsid w:val="00B03C3C"/>
    <w:rsid w:val="00B0466B"/>
    <w:rsid w:val="00B047EE"/>
    <w:rsid w:val="00B04804"/>
    <w:rsid w:val="00B04E4B"/>
    <w:rsid w:val="00B05041"/>
    <w:rsid w:val="00B05591"/>
    <w:rsid w:val="00B05FA5"/>
    <w:rsid w:val="00B06677"/>
    <w:rsid w:val="00B06E42"/>
    <w:rsid w:val="00B06EFE"/>
    <w:rsid w:val="00B06F8C"/>
    <w:rsid w:val="00B07547"/>
    <w:rsid w:val="00B077D2"/>
    <w:rsid w:val="00B108E5"/>
    <w:rsid w:val="00B10CF0"/>
    <w:rsid w:val="00B10FB5"/>
    <w:rsid w:val="00B114B0"/>
    <w:rsid w:val="00B11540"/>
    <w:rsid w:val="00B11A7E"/>
    <w:rsid w:val="00B11D80"/>
    <w:rsid w:val="00B12374"/>
    <w:rsid w:val="00B13112"/>
    <w:rsid w:val="00B13D8F"/>
    <w:rsid w:val="00B1404F"/>
    <w:rsid w:val="00B14509"/>
    <w:rsid w:val="00B15690"/>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17C6C"/>
    <w:rsid w:val="00B201F6"/>
    <w:rsid w:val="00B20698"/>
    <w:rsid w:val="00B2082F"/>
    <w:rsid w:val="00B20C3F"/>
    <w:rsid w:val="00B20F28"/>
    <w:rsid w:val="00B21A8B"/>
    <w:rsid w:val="00B21AAF"/>
    <w:rsid w:val="00B2222D"/>
    <w:rsid w:val="00B22782"/>
    <w:rsid w:val="00B22821"/>
    <w:rsid w:val="00B2292E"/>
    <w:rsid w:val="00B22F5A"/>
    <w:rsid w:val="00B2304C"/>
    <w:rsid w:val="00B231B4"/>
    <w:rsid w:val="00B23221"/>
    <w:rsid w:val="00B25347"/>
    <w:rsid w:val="00B2556B"/>
    <w:rsid w:val="00B25E0F"/>
    <w:rsid w:val="00B300EE"/>
    <w:rsid w:val="00B304E3"/>
    <w:rsid w:val="00B305E8"/>
    <w:rsid w:val="00B308CC"/>
    <w:rsid w:val="00B308EB"/>
    <w:rsid w:val="00B30A01"/>
    <w:rsid w:val="00B30A80"/>
    <w:rsid w:val="00B30C6D"/>
    <w:rsid w:val="00B30CB7"/>
    <w:rsid w:val="00B30E44"/>
    <w:rsid w:val="00B31000"/>
    <w:rsid w:val="00B31508"/>
    <w:rsid w:val="00B316D7"/>
    <w:rsid w:val="00B318AD"/>
    <w:rsid w:val="00B31BAE"/>
    <w:rsid w:val="00B31BBC"/>
    <w:rsid w:val="00B3221F"/>
    <w:rsid w:val="00B32413"/>
    <w:rsid w:val="00B32D08"/>
    <w:rsid w:val="00B331BF"/>
    <w:rsid w:val="00B33265"/>
    <w:rsid w:val="00B33429"/>
    <w:rsid w:val="00B33444"/>
    <w:rsid w:val="00B33F16"/>
    <w:rsid w:val="00B33F24"/>
    <w:rsid w:val="00B33FF1"/>
    <w:rsid w:val="00B3497F"/>
    <w:rsid w:val="00B35957"/>
    <w:rsid w:val="00B35A2A"/>
    <w:rsid w:val="00B35D5C"/>
    <w:rsid w:val="00B3694E"/>
    <w:rsid w:val="00B36AF0"/>
    <w:rsid w:val="00B373DB"/>
    <w:rsid w:val="00B3756F"/>
    <w:rsid w:val="00B37583"/>
    <w:rsid w:val="00B377E4"/>
    <w:rsid w:val="00B40120"/>
    <w:rsid w:val="00B408D3"/>
    <w:rsid w:val="00B40C80"/>
    <w:rsid w:val="00B41523"/>
    <w:rsid w:val="00B41740"/>
    <w:rsid w:val="00B42014"/>
    <w:rsid w:val="00B4204A"/>
    <w:rsid w:val="00B4283B"/>
    <w:rsid w:val="00B42A88"/>
    <w:rsid w:val="00B42CB1"/>
    <w:rsid w:val="00B42FE7"/>
    <w:rsid w:val="00B434B2"/>
    <w:rsid w:val="00B43DEA"/>
    <w:rsid w:val="00B4413E"/>
    <w:rsid w:val="00B443A2"/>
    <w:rsid w:val="00B4444D"/>
    <w:rsid w:val="00B444A8"/>
    <w:rsid w:val="00B44924"/>
    <w:rsid w:val="00B449A3"/>
    <w:rsid w:val="00B44AA6"/>
    <w:rsid w:val="00B44C70"/>
    <w:rsid w:val="00B44DEC"/>
    <w:rsid w:val="00B44ECD"/>
    <w:rsid w:val="00B451F1"/>
    <w:rsid w:val="00B45311"/>
    <w:rsid w:val="00B453B4"/>
    <w:rsid w:val="00B45955"/>
    <w:rsid w:val="00B45C1A"/>
    <w:rsid w:val="00B45CB0"/>
    <w:rsid w:val="00B46222"/>
    <w:rsid w:val="00B4627D"/>
    <w:rsid w:val="00B46658"/>
    <w:rsid w:val="00B46FEB"/>
    <w:rsid w:val="00B472C8"/>
    <w:rsid w:val="00B47380"/>
    <w:rsid w:val="00B47861"/>
    <w:rsid w:val="00B47C71"/>
    <w:rsid w:val="00B5062F"/>
    <w:rsid w:val="00B50747"/>
    <w:rsid w:val="00B50876"/>
    <w:rsid w:val="00B50B54"/>
    <w:rsid w:val="00B50C48"/>
    <w:rsid w:val="00B50D1B"/>
    <w:rsid w:val="00B51137"/>
    <w:rsid w:val="00B51665"/>
    <w:rsid w:val="00B51686"/>
    <w:rsid w:val="00B51BA6"/>
    <w:rsid w:val="00B51BF0"/>
    <w:rsid w:val="00B51DF8"/>
    <w:rsid w:val="00B5237A"/>
    <w:rsid w:val="00B5247D"/>
    <w:rsid w:val="00B52D0A"/>
    <w:rsid w:val="00B52F4D"/>
    <w:rsid w:val="00B532DC"/>
    <w:rsid w:val="00B532F2"/>
    <w:rsid w:val="00B53907"/>
    <w:rsid w:val="00B53AF7"/>
    <w:rsid w:val="00B53EA4"/>
    <w:rsid w:val="00B5426F"/>
    <w:rsid w:val="00B54410"/>
    <w:rsid w:val="00B54898"/>
    <w:rsid w:val="00B54923"/>
    <w:rsid w:val="00B54ABE"/>
    <w:rsid w:val="00B54E5E"/>
    <w:rsid w:val="00B557FD"/>
    <w:rsid w:val="00B55CB3"/>
    <w:rsid w:val="00B56401"/>
    <w:rsid w:val="00B5650E"/>
    <w:rsid w:val="00B5653B"/>
    <w:rsid w:val="00B5659B"/>
    <w:rsid w:val="00B56673"/>
    <w:rsid w:val="00B5694B"/>
    <w:rsid w:val="00B5712F"/>
    <w:rsid w:val="00B5721B"/>
    <w:rsid w:val="00B57A09"/>
    <w:rsid w:val="00B57E06"/>
    <w:rsid w:val="00B60031"/>
    <w:rsid w:val="00B60BBC"/>
    <w:rsid w:val="00B60D65"/>
    <w:rsid w:val="00B60FC1"/>
    <w:rsid w:val="00B61565"/>
    <w:rsid w:val="00B615CF"/>
    <w:rsid w:val="00B615F4"/>
    <w:rsid w:val="00B61C98"/>
    <w:rsid w:val="00B61DC2"/>
    <w:rsid w:val="00B62440"/>
    <w:rsid w:val="00B628F3"/>
    <w:rsid w:val="00B63017"/>
    <w:rsid w:val="00B632BF"/>
    <w:rsid w:val="00B63726"/>
    <w:rsid w:val="00B64014"/>
    <w:rsid w:val="00B64235"/>
    <w:rsid w:val="00B64759"/>
    <w:rsid w:val="00B64B6A"/>
    <w:rsid w:val="00B64EF6"/>
    <w:rsid w:val="00B650E5"/>
    <w:rsid w:val="00B65251"/>
    <w:rsid w:val="00B65461"/>
    <w:rsid w:val="00B65552"/>
    <w:rsid w:val="00B656DF"/>
    <w:rsid w:val="00B657D3"/>
    <w:rsid w:val="00B65A08"/>
    <w:rsid w:val="00B6696C"/>
    <w:rsid w:val="00B66E4C"/>
    <w:rsid w:val="00B6705E"/>
    <w:rsid w:val="00B67190"/>
    <w:rsid w:val="00B671BF"/>
    <w:rsid w:val="00B674F3"/>
    <w:rsid w:val="00B678BD"/>
    <w:rsid w:val="00B70070"/>
    <w:rsid w:val="00B703F4"/>
    <w:rsid w:val="00B711F7"/>
    <w:rsid w:val="00B71A19"/>
    <w:rsid w:val="00B7244B"/>
    <w:rsid w:val="00B72AE3"/>
    <w:rsid w:val="00B72C58"/>
    <w:rsid w:val="00B72CF1"/>
    <w:rsid w:val="00B73221"/>
    <w:rsid w:val="00B732E8"/>
    <w:rsid w:val="00B73CD8"/>
    <w:rsid w:val="00B7403A"/>
    <w:rsid w:val="00B74050"/>
    <w:rsid w:val="00B745F2"/>
    <w:rsid w:val="00B748FF"/>
    <w:rsid w:val="00B7499F"/>
    <w:rsid w:val="00B7527B"/>
    <w:rsid w:val="00B75D73"/>
    <w:rsid w:val="00B75FC8"/>
    <w:rsid w:val="00B75FCA"/>
    <w:rsid w:val="00B7629A"/>
    <w:rsid w:val="00B764D9"/>
    <w:rsid w:val="00B765E6"/>
    <w:rsid w:val="00B7682E"/>
    <w:rsid w:val="00B76D8A"/>
    <w:rsid w:val="00B7740C"/>
    <w:rsid w:val="00B77621"/>
    <w:rsid w:val="00B77A5D"/>
    <w:rsid w:val="00B77AD4"/>
    <w:rsid w:val="00B77FA5"/>
    <w:rsid w:val="00B803C4"/>
    <w:rsid w:val="00B80FA4"/>
    <w:rsid w:val="00B8103C"/>
    <w:rsid w:val="00B8104C"/>
    <w:rsid w:val="00B8149B"/>
    <w:rsid w:val="00B81580"/>
    <w:rsid w:val="00B81757"/>
    <w:rsid w:val="00B829DC"/>
    <w:rsid w:val="00B82CD3"/>
    <w:rsid w:val="00B832ED"/>
    <w:rsid w:val="00B83720"/>
    <w:rsid w:val="00B83DCA"/>
    <w:rsid w:val="00B83EBD"/>
    <w:rsid w:val="00B84A4B"/>
    <w:rsid w:val="00B85D4E"/>
    <w:rsid w:val="00B85F2B"/>
    <w:rsid w:val="00B8632D"/>
    <w:rsid w:val="00B86411"/>
    <w:rsid w:val="00B86734"/>
    <w:rsid w:val="00B86755"/>
    <w:rsid w:val="00B86C61"/>
    <w:rsid w:val="00B86CAD"/>
    <w:rsid w:val="00B86F6E"/>
    <w:rsid w:val="00B8742F"/>
    <w:rsid w:val="00B877F3"/>
    <w:rsid w:val="00B87997"/>
    <w:rsid w:val="00B9026F"/>
    <w:rsid w:val="00B9037D"/>
    <w:rsid w:val="00B905D0"/>
    <w:rsid w:val="00B90602"/>
    <w:rsid w:val="00B90BFB"/>
    <w:rsid w:val="00B90C32"/>
    <w:rsid w:val="00B90E38"/>
    <w:rsid w:val="00B91452"/>
    <w:rsid w:val="00B915B6"/>
    <w:rsid w:val="00B91853"/>
    <w:rsid w:val="00B91F2E"/>
    <w:rsid w:val="00B91F7B"/>
    <w:rsid w:val="00B923DC"/>
    <w:rsid w:val="00B92540"/>
    <w:rsid w:val="00B925CC"/>
    <w:rsid w:val="00B92A42"/>
    <w:rsid w:val="00B92D0D"/>
    <w:rsid w:val="00B93F2B"/>
    <w:rsid w:val="00B93F2F"/>
    <w:rsid w:val="00B9432A"/>
    <w:rsid w:val="00B949A2"/>
    <w:rsid w:val="00B95338"/>
    <w:rsid w:val="00B953E5"/>
    <w:rsid w:val="00B95689"/>
    <w:rsid w:val="00B957BF"/>
    <w:rsid w:val="00B967D7"/>
    <w:rsid w:val="00B9687D"/>
    <w:rsid w:val="00B968E5"/>
    <w:rsid w:val="00B96DFF"/>
    <w:rsid w:val="00B96E4C"/>
    <w:rsid w:val="00B979FE"/>
    <w:rsid w:val="00B97D04"/>
    <w:rsid w:val="00BA030B"/>
    <w:rsid w:val="00BA0855"/>
    <w:rsid w:val="00BA0FBB"/>
    <w:rsid w:val="00BA111C"/>
    <w:rsid w:val="00BA12BA"/>
    <w:rsid w:val="00BA13DD"/>
    <w:rsid w:val="00BA13E3"/>
    <w:rsid w:val="00BA1D13"/>
    <w:rsid w:val="00BA2A01"/>
    <w:rsid w:val="00BA2C87"/>
    <w:rsid w:val="00BA2CAF"/>
    <w:rsid w:val="00BA2FE2"/>
    <w:rsid w:val="00BA3684"/>
    <w:rsid w:val="00BA3B97"/>
    <w:rsid w:val="00BA3CCA"/>
    <w:rsid w:val="00BA3EDF"/>
    <w:rsid w:val="00BA3EE9"/>
    <w:rsid w:val="00BA3F07"/>
    <w:rsid w:val="00BA3FA5"/>
    <w:rsid w:val="00BA4458"/>
    <w:rsid w:val="00BA447E"/>
    <w:rsid w:val="00BA4F2E"/>
    <w:rsid w:val="00BA51FE"/>
    <w:rsid w:val="00BA52AC"/>
    <w:rsid w:val="00BA58EC"/>
    <w:rsid w:val="00BA58FD"/>
    <w:rsid w:val="00BA5979"/>
    <w:rsid w:val="00BA5B2C"/>
    <w:rsid w:val="00BA5BE0"/>
    <w:rsid w:val="00BA5C9E"/>
    <w:rsid w:val="00BA5D9C"/>
    <w:rsid w:val="00BA5DDD"/>
    <w:rsid w:val="00BA66C3"/>
    <w:rsid w:val="00BA671C"/>
    <w:rsid w:val="00BA6ECC"/>
    <w:rsid w:val="00BA7895"/>
    <w:rsid w:val="00BA79B9"/>
    <w:rsid w:val="00BA7F6F"/>
    <w:rsid w:val="00BB0244"/>
    <w:rsid w:val="00BB0678"/>
    <w:rsid w:val="00BB0732"/>
    <w:rsid w:val="00BB0B8F"/>
    <w:rsid w:val="00BB0D8A"/>
    <w:rsid w:val="00BB0F89"/>
    <w:rsid w:val="00BB11E6"/>
    <w:rsid w:val="00BB1999"/>
    <w:rsid w:val="00BB1FF4"/>
    <w:rsid w:val="00BB2448"/>
    <w:rsid w:val="00BB2738"/>
    <w:rsid w:val="00BB2E5C"/>
    <w:rsid w:val="00BB35B9"/>
    <w:rsid w:val="00BB3790"/>
    <w:rsid w:val="00BB3D7D"/>
    <w:rsid w:val="00BB3DE1"/>
    <w:rsid w:val="00BB3FF1"/>
    <w:rsid w:val="00BB447D"/>
    <w:rsid w:val="00BB4A5A"/>
    <w:rsid w:val="00BB4F20"/>
    <w:rsid w:val="00BB50F5"/>
    <w:rsid w:val="00BB5198"/>
    <w:rsid w:val="00BB5E36"/>
    <w:rsid w:val="00BB6213"/>
    <w:rsid w:val="00BB6737"/>
    <w:rsid w:val="00BB6C89"/>
    <w:rsid w:val="00BB6E40"/>
    <w:rsid w:val="00BB7089"/>
    <w:rsid w:val="00BB71CA"/>
    <w:rsid w:val="00BB7290"/>
    <w:rsid w:val="00BB7B98"/>
    <w:rsid w:val="00BB7C07"/>
    <w:rsid w:val="00BB7C6A"/>
    <w:rsid w:val="00BC0C63"/>
    <w:rsid w:val="00BC0D57"/>
    <w:rsid w:val="00BC129F"/>
    <w:rsid w:val="00BC1599"/>
    <w:rsid w:val="00BC18D5"/>
    <w:rsid w:val="00BC1AF1"/>
    <w:rsid w:val="00BC1B6F"/>
    <w:rsid w:val="00BC1BC5"/>
    <w:rsid w:val="00BC1CB6"/>
    <w:rsid w:val="00BC1E1F"/>
    <w:rsid w:val="00BC2836"/>
    <w:rsid w:val="00BC2955"/>
    <w:rsid w:val="00BC2AEF"/>
    <w:rsid w:val="00BC2C6E"/>
    <w:rsid w:val="00BC2E88"/>
    <w:rsid w:val="00BC3093"/>
    <w:rsid w:val="00BC3388"/>
    <w:rsid w:val="00BC34E5"/>
    <w:rsid w:val="00BC3539"/>
    <w:rsid w:val="00BC3D5B"/>
    <w:rsid w:val="00BC49B9"/>
    <w:rsid w:val="00BC4BCA"/>
    <w:rsid w:val="00BC4D8F"/>
    <w:rsid w:val="00BC4DE5"/>
    <w:rsid w:val="00BC5095"/>
    <w:rsid w:val="00BC5C39"/>
    <w:rsid w:val="00BC613E"/>
    <w:rsid w:val="00BC6BF9"/>
    <w:rsid w:val="00BC6D44"/>
    <w:rsid w:val="00BC6DAC"/>
    <w:rsid w:val="00BC6E45"/>
    <w:rsid w:val="00BC6F4E"/>
    <w:rsid w:val="00BC7004"/>
    <w:rsid w:val="00BC715C"/>
    <w:rsid w:val="00BC7628"/>
    <w:rsid w:val="00BC7AA0"/>
    <w:rsid w:val="00BC7B19"/>
    <w:rsid w:val="00BC7D35"/>
    <w:rsid w:val="00BC7EE4"/>
    <w:rsid w:val="00BD0013"/>
    <w:rsid w:val="00BD04A9"/>
    <w:rsid w:val="00BD077C"/>
    <w:rsid w:val="00BD0830"/>
    <w:rsid w:val="00BD092E"/>
    <w:rsid w:val="00BD0DA9"/>
    <w:rsid w:val="00BD13A1"/>
    <w:rsid w:val="00BD1A05"/>
    <w:rsid w:val="00BD1A94"/>
    <w:rsid w:val="00BD1B84"/>
    <w:rsid w:val="00BD27C8"/>
    <w:rsid w:val="00BD2C7A"/>
    <w:rsid w:val="00BD30AD"/>
    <w:rsid w:val="00BD33AE"/>
    <w:rsid w:val="00BD3B1F"/>
    <w:rsid w:val="00BD3D73"/>
    <w:rsid w:val="00BD3E97"/>
    <w:rsid w:val="00BD3FCD"/>
    <w:rsid w:val="00BD4033"/>
    <w:rsid w:val="00BD45F4"/>
    <w:rsid w:val="00BD46F9"/>
    <w:rsid w:val="00BD4B92"/>
    <w:rsid w:val="00BD4D07"/>
    <w:rsid w:val="00BD4E1A"/>
    <w:rsid w:val="00BD4F0E"/>
    <w:rsid w:val="00BD510E"/>
    <w:rsid w:val="00BD523A"/>
    <w:rsid w:val="00BD62D9"/>
    <w:rsid w:val="00BD65B4"/>
    <w:rsid w:val="00BD663C"/>
    <w:rsid w:val="00BD6BFC"/>
    <w:rsid w:val="00BD6C96"/>
    <w:rsid w:val="00BD70D0"/>
    <w:rsid w:val="00BD7392"/>
    <w:rsid w:val="00BD76A1"/>
    <w:rsid w:val="00BD7946"/>
    <w:rsid w:val="00BD7BB6"/>
    <w:rsid w:val="00BD7E35"/>
    <w:rsid w:val="00BD7F6E"/>
    <w:rsid w:val="00BD7FCC"/>
    <w:rsid w:val="00BE002A"/>
    <w:rsid w:val="00BE0411"/>
    <w:rsid w:val="00BE1919"/>
    <w:rsid w:val="00BE1993"/>
    <w:rsid w:val="00BE1B16"/>
    <w:rsid w:val="00BE1D1A"/>
    <w:rsid w:val="00BE1D57"/>
    <w:rsid w:val="00BE25F1"/>
    <w:rsid w:val="00BE26CC"/>
    <w:rsid w:val="00BE2B67"/>
    <w:rsid w:val="00BE2E0C"/>
    <w:rsid w:val="00BE3177"/>
    <w:rsid w:val="00BE3363"/>
    <w:rsid w:val="00BE35EB"/>
    <w:rsid w:val="00BE3644"/>
    <w:rsid w:val="00BE367C"/>
    <w:rsid w:val="00BE390C"/>
    <w:rsid w:val="00BE3ADE"/>
    <w:rsid w:val="00BE3B37"/>
    <w:rsid w:val="00BE3D12"/>
    <w:rsid w:val="00BE3D18"/>
    <w:rsid w:val="00BE3D72"/>
    <w:rsid w:val="00BE3E66"/>
    <w:rsid w:val="00BE4DE9"/>
    <w:rsid w:val="00BE4E6D"/>
    <w:rsid w:val="00BE551D"/>
    <w:rsid w:val="00BE5B0D"/>
    <w:rsid w:val="00BE6086"/>
    <w:rsid w:val="00BE61C9"/>
    <w:rsid w:val="00BE6219"/>
    <w:rsid w:val="00BE669A"/>
    <w:rsid w:val="00BE6A05"/>
    <w:rsid w:val="00BE6D60"/>
    <w:rsid w:val="00BE73A0"/>
    <w:rsid w:val="00BE73F4"/>
    <w:rsid w:val="00BE7D48"/>
    <w:rsid w:val="00BE7DB0"/>
    <w:rsid w:val="00BF072A"/>
    <w:rsid w:val="00BF09A1"/>
    <w:rsid w:val="00BF0AA2"/>
    <w:rsid w:val="00BF0B57"/>
    <w:rsid w:val="00BF14F1"/>
    <w:rsid w:val="00BF1809"/>
    <w:rsid w:val="00BF18B7"/>
    <w:rsid w:val="00BF2233"/>
    <w:rsid w:val="00BF27B4"/>
    <w:rsid w:val="00BF3179"/>
    <w:rsid w:val="00BF38AC"/>
    <w:rsid w:val="00BF3AE4"/>
    <w:rsid w:val="00BF3BF6"/>
    <w:rsid w:val="00BF3EE8"/>
    <w:rsid w:val="00BF40FE"/>
    <w:rsid w:val="00BF4C6C"/>
    <w:rsid w:val="00BF4C93"/>
    <w:rsid w:val="00BF506F"/>
    <w:rsid w:val="00BF5105"/>
    <w:rsid w:val="00BF54F0"/>
    <w:rsid w:val="00BF5604"/>
    <w:rsid w:val="00BF56AC"/>
    <w:rsid w:val="00BF5754"/>
    <w:rsid w:val="00BF5799"/>
    <w:rsid w:val="00BF58F7"/>
    <w:rsid w:val="00BF5D31"/>
    <w:rsid w:val="00BF5EE9"/>
    <w:rsid w:val="00BF61B3"/>
    <w:rsid w:val="00BF6243"/>
    <w:rsid w:val="00BF6761"/>
    <w:rsid w:val="00BF6FEE"/>
    <w:rsid w:val="00BF7176"/>
    <w:rsid w:val="00BF7275"/>
    <w:rsid w:val="00BF79AE"/>
    <w:rsid w:val="00BF7AF8"/>
    <w:rsid w:val="00C00482"/>
    <w:rsid w:val="00C00F71"/>
    <w:rsid w:val="00C01165"/>
    <w:rsid w:val="00C012DA"/>
    <w:rsid w:val="00C01557"/>
    <w:rsid w:val="00C016CD"/>
    <w:rsid w:val="00C01BE3"/>
    <w:rsid w:val="00C0288A"/>
    <w:rsid w:val="00C02DE4"/>
    <w:rsid w:val="00C03004"/>
    <w:rsid w:val="00C03300"/>
    <w:rsid w:val="00C03C6B"/>
    <w:rsid w:val="00C0423A"/>
    <w:rsid w:val="00C04321"/>
    <w:rsid w:val="00C04535"/>
    <w:rsid w:val="00C04732"/>
    <w:rsid w:val="00C04886"/>
    <w:rsid w:val="00C049D3"/>
    <w:rsid w:val="00C04C80"/>
    <w:rsid w:val="00C0506E"/>
    <w:rsid w:val="00C057E6"/>
    <w:rsid w:val="00C058AB"/>
    <w:rsid w:val="00C058E7"/>
    <w:rsid w:val="00C0646C"/>
    <w:rsid w:val="00C0660A"/>
    <w:rsid w:val="00C06F52"/>
    <w:rsid w:val="00C0714A"/>
    <w:rsid w:val="00C0721E"/>
    <w:rsid w:val="00C0792F"/>
    <w:rsid w:val="00C07979"/>
    <w:rsid w:val="00C10A71"/>
    <w:rsid w:val="00C10FA0"/>
    <w:rsid w:val="00C1103C"/>
    <w:rsid w:val="00C113D7"/>
    <w:rsid w:val="00C11440"/>
    <w:rsid w:val="00C1188A"/>
    <w:rsid w:val="00C11B28"/>
    <w:rsid w:val="00C11C37"/>
    <w:rsid w:val="00C12169"/>
    <w:rsid w:val="00C12E17"/>
    <w:rsid w:val="00C13092"/>
    <w:rsid w:val="00C13801"/>
    <w:rsid w:val="00C13937"/>
    <w:rsid w:val="00C13FC9"/>
    <w:rsid w:val="00C14A96"/>
    <w:rsid w:val="00C151A0"/>
    <w:rsid w:val="00C152E2"/>
    <w:rsid w:val="00C154E9"/>
    <w:rsid w:val="00C15612"/>
    <w:rsid w:val="00C157CC"/>
    <w:rsid w:val="00C15805"/>
    <w:rsid w:val="00C15B5F"/>
    <w:rsid w:val="00C15BFB"/>
    <w:rsid w:val="00C15F94"/>
    <w:rsid w:val="00C161B3"/>
    <w:rsid w:val="00C16304"/>
    <w:rsid w:val="00C163BD"/>
    <w:rsid w:val="00C16664"/>
    <w:rsid w:val="00C16870"/>
    <w:rsid w:val="00C1699B"/>
    <w:rsid w:val="00C1714F"/>
    <w:rsid w:val="00C17423"/>
    <w:rsid w:val="00C17546"/>
    <w:rsid w:val="00C176BE"/>
    <w:rsid w:val="00C20302"/>
    <w:rsid w:val="00C2052E"/>
    <w:rsid w:val="00C20679"/>
    <w:rsid w:val="00C20988"/>
    <w:rsid w:val="00C20D72"/>
    <w:rsid w:val="00C216AD"/>
    <w:rsid w:val="00C220F4"/>
    <w:rsid w:val="00C22118"/>
    <w:rsid w:val="00C2238D"/>
    <w:rsid w:val="00C22657"/>
    <w:rsid w:val="00C22808"/>
    <w:rsid w:val="00C2287C"/>
    <w:rsid w:val="00C228ED"/>
    <w:rsid w:val="00C22B11"/>
    <w:rsid w:val="00C22B40"/>
    <w:rsid w:val="00C22DF4"/>
    <w:rsid w:val="00C22FEA"/>
    <w:rsid w:val="00C230A8"/>
    <w:rsid w:val="00C23263"/>
    <w:rsid w:val="00C23828"/>
    <w:rsid w:val="00C239E8"/>
    <w:rsid w:val="00C23DCA"/>
    <w:rsid w:val="00C2458A"/>
    <w:rsid w:val="00C248F1"/>
    <w:rsid w:val="00C24D0A"/>
    <w:rsid w:val="00C25591"/>
    <w:rsid w:val="00C25E43"/>
    <w:rsid w:val="00C2607D"/>
    <w:rsid w:val="00C2624D"/>
    <w:rsid w:val="00C2656C"/>
    <w:rsid w:val="00C26E2D"/>
    <w:rsid w:val="00C26E7E"/>
    <w:rsid w:val="00C26F72"/>
    <w:rsid w:val="00C2739F"/>
    <w:rsid w:val="00C27650"/>
    <w:rsid w:val="00C27709"/>
    <w:rsid w:val="00C27AE0"/>
    <w:rsid w:val="00C30067"/>
    <w:rsid w:val="00C300C9"/>
    <w:rsid w:val="00C30221"/>
    <w:rsid w:val="00C3059D"/>
    <w:rsid w:val="00C30718"/>
    <w:rsid w:val="00C30DDC"/>
    <w:rsid w:val="00C31B9F"/>
    <w:rsid w:val="00C328DD"/>
    <w:rsid w:val="00C32BC0"/>
    <w:rsid w:val="00C33233"/>
    <w:rsid w:val="00C3329C"/>
    <w:rsid w:val="00C335D3"/>
    <w:rsid w:val="00C336E6"/>
    <w:rsid w:val="00C33826"/>
    <w:rsid w:val="00C33835"/>
    <w:rsid w:val="00C33E13"/>
    <w:rsid w:val="00C3423C"/>
    <w:rsid w:val="00C34362"/>
    <w:rsid w:val="00C3446F"/>
    <w:rsid w:val="00C34BDC"/>
    <w:rsid w:val="00C351B1"/>
    <w:rsid w:val="00C357FD"/>
    <w:rsid w:val="00C3581D"/>
    <w:rsid w:val="00C35C27"/>
    <w:rsid w:val="00C35F60"/>
    <w:rsid w:val="00C36690"/>
    <w:rsid w:val="00C368C5"/>
    <w:rsid w:val="00C37351"/>
    <w:rsid w:val="00C3767C"/>
    <w:rsid w:val="00C401F3"/>
    <w:rsid w:val="00C4058D"/>
    <w:rsid w:val="00C413E1"/>
    <w:rsid w:val="00C4154A"/>
    <w:rsid w:val="00C41782"/>
    <w:rsid w:val="00C41836"/>
    <w:rsid w:val="00C41C38"/>
    <w:rsid w:val="00C427FA"/>
    <w:rsid w:val="00C42DC9"/>
    <w:rsid w:val="00C42F0D"/>
    <w:rsid w:val="00C43455"/>
    <w:rsid w:val="00C434A8"/>
    <w:rsid w:val="00C435C5"/>
    <w:rsid w:val="00C4366A"/>
    <w:rsid w:val="00C4372E"/>
    <w:rsid w:val="00C437A4"/>
    <w:rsid w:val="00C43B21"/>
    <w:rsid w:val="00C43EA3"/>
    <w:rsid w:val="00C446A7"/>
    <w:rsid w:val="00C44784"/>
    <w:rsid w:val="00C44B8C"/>
    <w:rsid w:val="00C44CEE"/>
    <w:rsid w:val="00C4548C"/>
    <w:rsid w:val="00C458E4"/>
    <w:rsid w:val="00C45DFF"/>
    <w:rsid w:val="00C464F4"/>
    <w:rsid w:val="00C468E0"/>
    <w:rsid w:val="00C46ACE"/>
    <w:rsid w:val="00C46B12"/>
    <w:rsid w:val="00C4785F"/>
    <w:rsid w:val="00C47A8F"/>
    <w:rsid w:val="00C47E16"/>
    <w:rsid w:val="00C47F93"/>
    <w:rsid w:val="00C500FB"/>
    <w:rsid w:val="00C508EC"/>
    <w:rsid w:val="00C50D3E"/>
    <w:rsid w:val="00C50D6A"/>
    <w:rsid w:val="00C50F16"/>
    <w:rsid w:val="00C52092"/>
    <w:rsid w:val="00C52226"/>
    <w:rsid w:val="00C52526"/>
    <w:rsid w:val="00C52855"/>
    <w:rsid w:val="00C52F50"/>
    <w:rsid w:val="00C53665"/>
    <w:rsid w:val="00C53B36"/>
    <w:rsid w:val="00C53DD2"/>
    <w:rsid w:val="00C540F7"/>
    <w:rsid w:val="00C5446B"/>
    <w:rsid w:val="00C54B2C"/>
    <w:rsid w:val="00C54B57"/>
    <w:rsid w:val="00C54F24"/>
    <w:rsid w:val="00C5515F"/>
    <w:rsid w:val="00C554AE"/>
    <w:rsid w:val="00C55D0B"/>
    <w:rsid w:val="00C56852"/>
    <w:rsid w:val="00C56BB3"/>
    <w:rsid w:val="00C56E6D"/>
    <w:rsid w:val="00C572E9"/>
    <w:rsid w:val="00C57356"/>
    <w:rsid w:val="00C576EB"/>
    <w:rsid w:val="00C57743"/>
    <w:rsid w:val="00C57D3A"/>
    <w:rsid w:val="00C57F29"/>
    <w:rsid w:val="00C6008A"/>
    <w:rsid w:val="00C6028C"/>
    <w:rsid w:val="00C6034D"/>
    <w:rsid w:val="00C60702"/>
    <w:rsid w:val="00C6092C"/>
    <w:rsid w:val="00C613BB"/>
    <w:rsid w:val="00C61595"/>
    <w:rsid w:val="00C6166F"/>
    <w:rsid w:val="00C61AD6"/>
    <w:rsid w:val="00C61C7E"/>
    <w:rsid w:val="00C61D32"/>
    <w:rsid w:val="00C62109"/>
    <w:rsid w:val="00C62143"/>
    <w:rsid w:val="00C62514"/>
    <w:rsid w:val="00C6272D"/>
    <w:rsid w:val="00C627FB"/>
    <w:rsid w:val="00C62E03"/>
    <w:rsid w:val="00C63002"/>
    <w:rsid w:val="00C630D2"/>
    <w:rsid w:val="00C631D9"/>
    <w:rsid w:val="00C631ED"/>
    <w:rsid w:val="00C64171"/>
    <w:rsid w:val="00C647B3"/>
    <w:rsid w:val="00C64A64"/>
    <w:rsid w:val="00C64C4B"/>
    <w:rsid w:val="00C656C4"/>
    <w:rsid w:val="00C65B6C"/>
    <w:rsid w:val="00C65B72"/>
    <w:rsid w:val="00C65B91"/>
    <w:rsid w:val="00C66127"/>
    <w:rsid w:val="00C663D7"/>
    <w:rsid w:val="00C66530"/>
    <w:rsid w:val="00C66576"/>
    <w:rsid w:val="00C66642"/>
    <w:rsid w:val="00C6667F"/>
    <w:rsid w:val="00C6693F"/>
    <w:rsid w:val="00C669A4"/>
    <w:rsid w:val="00C66B06"/>
    <w:rsid w:val="00C66F72"/>
    <w:rsid w:val="00C67119"/>
    <w:rsid w:val="00C6751E"/>
    <w:rsid w:val="00C67AEC"/>
    <w:rsid w:val="00C67D9A"/>
    <w:rsid w:val="00C70041"/>
    <w:rsid w:val="00C709E5"/>
    <w:rsid w:val="00C70B4B"/>
    <w:rsid w:val="00C70F72"/>
    <w:rsid w:val="00C71553"/>
    <w:rsid w:val="00C7182A"/>
    <w:rsid w:val="00C71D01"/>
    <w:rsid w:val="00C71E10"/>
    <w:rsid w:val="00C71E49"/>
    <w:rsid w:val="00C72661"/>
    <w:rsid w:val="00C72E34"/>
    <w:rsid w:val="00C7315E"/>
    <w:rsid w:val="00C73178"/>
    <w:rsid w:val="00C733B6"/>
    <w:rsid w:val="00C73A54"/>
    <w:rsid w:val="00C73B54"/>
    <w:rsid w:val="00C73C9D"/>
    <w:rsid w:val="00C73D40"/>
    <w:rsid w:val="00C73D64"/>
    <w:rsid w:val="00C74208"/>
    <w:rsid w:val="00C743BF"/>
    <w:rsid w:val="00C745C8"/>
    <w:rsid w:val="00C74CFB"/>
    <w:rsid w:val="00C74E6C"/>
    <w:rsid w:val="00C75456"/>
    <w:rsid w:val="00C761D7"/>
    <w:rsid w:val="00C76742"/>
    <w:rsid w:val="00C76791"/>
    <w:rsid w:val="00C76EC5"/>
    <w:rsid w:val="00C77850"/>
    <w:rsid w:val="00C80563"/>
    <w:rsid w:val="00C8112D"/>
    <w:rsid w:val="00C81290"/>
    <w:rsid w:val="00C81A60"/>
    <w:rsid w:val="00C82845"/>
    <w:rsid w:val="00C832AC"/>
    <w:rsid w:val="00C833E4"/>
    <w:rsid w:val="00C835A8"/>
    <w:rsid w:val="00C837DE"/>
    <w:rsid w:val="00C83901"/>
    <w:rsid w:val="00C83D63"/>
    <w:rsid w:val="00C845F5"/>
    <w:rsid w:val="00C84CAB"/>
    <w:rsid w:val="00C856CD"/>
    <w:rsid w:val="00C8581A"/>
    <w:rsid w:val="00C85C41"/>
    <w:rsid w:val="00C85F75"/>
    <w:rsid w:val="00C8641C"/>
    <w:rsid w:val="00C8643B"/>
    <w:rsid w:val="00C86754"/>
    <w:rsid w:val="00C87055"/>
    <w:rsid w:val="00C87289"/>
    <w:rsid w:val="00C8779C"/>
    <w:rsid w:val="00C87CB2"/>
    <w:rsid w:val="00C9017D"/>
    <w:rsid w:val="00C90AAB"/>
    <w:rsid w:val="00C91148"/>
    <w:rsid w:val="00C91235"/>
    <w:rsid w:val="00C9128A"/>
    <w:rsid w:val="00C912AB"/>
    <w:rsid w:val="00C919E6"/>
    <w:rsid w:val="00C92307"/>
    <w:rsid w:val="00C9236F"/>
    <w:rsid w:val="00C92738"/>
    <w:rsid w:val="00C92776"/>
    <w:rsid w:val="00C92C3D"/>
    <w:rsid w:val="00C92FFD"/>
    <w:rsid w:val="00C93139"/>
    <w:rsid w:val="00C93579"/>
    <w:rsid w:val="00C93BAB"/>
    <w:rsid w:val="00C93DCF"/>
    <w:rsid w:val="00C94285"/>
    <w:rsid w:val="00C9472E"/>
    <w:rsid w:val="00C94E81"/>
    <w:rsid w:val="00C95E5B"/>
    <w:rsid w:val="00C96040"/>
    <w:rsid w:val="00C96384"/>
    <w:rsid w:val="00C974A2"/>
    <w:rsid w:val="00CA0046"/>
    <w:rsid w:val="00CA0602"/>
    <w:rsid w:val="00CA0817"/>
    <w:rsid w:val="00CA0D7D"/>
    <w:rsid w:val="00CA1196"/>
    <w:rsid w:val="00CA1436"/>
    <w:rsid w:val="00CA14F8"/>
    <w:rsid w:val="00CA1999"/>
    <w:rsid w:val="00CA1B5E"/>
    <w:rsid w:val="00CA1D4E"/>
    <w:rsid w:val="00CA1DF6"/>
    <w:rsid w:val="00CA1EFB"/>
    <w:rsid w:val="00CA220A"/>
    <w:rsid w:val="00CA3708"/>
    <w:rsid w:val="00CA3E0A"/>
    <w:rsid w:val="00CA3E32"/>
    <w:rsid w:val="00CA4068"/>
    <w:rsid w:val="00CA4231"/>
    <w:rsid w:val="00CA42A9"/>
    <w:rsid w:val="00CA4DD8"/>
    <w:rsid w:val="00CA53A6"/>
    <w:rsid w:val="00CA5692"/>
    <w:rsid w:val="00CA621B"/>
    <w:rsid w:val="00CA6EBD"/>
    <w:rsid w:val="00CA7184"/>
    <w:rsid w:val="00CA7B58"/>
    <w:rsid w:val="00CB0197"/>
    <w:rsid w:val="00CB0D5F"/>
    <w:rsid w:val="00CB0E86"/>
    <w:rsid w:val="00CB1251"/>
    <w:rsid w:val="00CB12BA"/>
    <w:rsid w:val="00CB17DA"/>
    <w:rsid w:val="00CB2308"/>
    <w:rsid w:val="00CB2355"/>
    <w:rsid w:val="00CB2518"/>
    <w:rsid w:val="00CB3C76"/>
    <w:rsid w:val="00CB467C"/>
    <w:rsid w:val="00CB4F1F"/>
    <w:rsid w:val="00CB5331"/>
    <w:rsid w:val="00CB65F0"/>
    <w:rsid w:val="00CB6E33"/>
    <w:rsid w:val="00CB77A9"/>
    <w:rsid w:val="00CB7B4D"/>
    <w:rsid w:val="00CB7BA8"/>
    <w:rsid w:val="00CB7CE6"/>
    <w:rsid w:val="00CC01AC"/>
    <w:rsid w:val="00CC06A8"/>
    <w:rsid w:val="00CC0C24"/>
    <w:rsid w:val="00CC12B1"/>
    <w:rsid w:val="00CC160C"/>
    <w:rsid w:val="00CC18F0"/>
    <w:rsid w:val="00CC1C46"/>
    <w:rsid w:val="00CC1F77"/>
    <w:rsid w:val="00CC2D21"/>
    <w:rsid w:val="00CC33DD"/>
    <w:rsid w:val="00CC34F4"/>
    <w:rsid w:val="00CC38CD"/>
    <w:rsid w:val="00CC41D3"/>
    <w:rsid w:val="00CC435D"/>
    <w:rsid w:val="00CC4649"/>
    <w:rsid w:val="00CC468E"/>
    <w:rsid w:val="00CC4960"/>
    <w:rsid w:val="00CC4B6A"/>
    <w:rsid w:val="00CC4DBD"/>
    <w:rsid w:val="00CC54BB"/>
    <w:rsid w:val="00CC5528"/>
    <w:rsid w:val="00CC575F"/>
    <w:rsid w:val="00CC58E9"/>
    <w:rsid w:val="00CC5BEF"/>
    <w:rsid w:val="00CC5D2D"/>
    <w:rsid w:val="00CC6262"/>
    <w:rsid w:val="00CC6371"/>
    <w:rsid w:val="00CC64E3"/>
    <w:rsid w:val="00CC70F2"/>
    <w:rsid w:val="00CC7255"/>
    <w:rsid w:val="00CC7270"/>
    <w:rsid w:val="00CC72E0"/>
    <w:rsid w:val="00CC731A"/>
    <w:rsid w:val="00CC785A"/>
    <w:rsid w:val="00CC7DF2"/>
    <w:rsid w:val="00CC7F07"/>
    <w:rsid w:val="00CC7F12"/>
    <w:rsid w:val="00CD06FE"/>
    <w:rsid w:val="00CD097D"/>
    <w:rsid w:val="00CD0C65"/>
    <w:rsid w:val="00CD1588"/>
    <w:rsid w:val="00CD1698"/>
    <w:rsid w:val="00CD1D34"/>
    <w:rsid w:val="00CD244F"/>
    <w:rsid w:val="00CD2799"/>
    <w:rsid w:val="00CD2A67"/>
    <w:rsid w:val="00CD2B3F"/>
    <w:rsid w:val="00CD2DBC"/>
    <w:rsid w:val="00CD2EBF"/>
    <w:rsid w:val="00CD2EEE"/>
    <w:rsid w:val="00CD32DE"/>
    <w:rsid w:val="00CD3738"/>
    <w:rsid w:val="00CD4E10"/>
    <w:rsid w:val="00CD4F5F"/>
    <w:rsid w:val="00CD5018"/>
    <w:rsid w:val="00CD5564"/>
    <w:rsid w:val="00CD5579"/>
    <w:rsid w:val="00CD58E8"/>
    <w:rsid w:val="00CD6166"/>
    <w:rsid w:val="00CD65C3"/>
    <w:rsid w:val="00CD6758"/>
    <w:rsid w:val="00CD6C96"/>
    <w:rsid w:val="00CD7545"/>
    <w:rsid w:val="00CD7571"/>
    <w:rsid w:val="00CD771C"/>
    <w:rsid w:val="00CD7B8D"/>
    <w:rsid w:val="00CD7B96"/>
    <w:rsid w:val="00CD7BD4"/>
    <w:rsid w:val="00CD7F00"/>
    <w:rsid w:val="00CE0EC1"/>
    <w:rsid w:val="00CE141A"/>
    <w:rsid w:val="00CE1624"/>
    <w:rsid w:val="00CE1690"/>
    <w:rsid w:val="00CE1977"/>
    <w:rsid w:val="00CE1A3C"/>
    <w:rsid w:val="00CE1D2D"/>
    <w:rsid w:val="00CE1F52"/>
    <w:rsid w:val="00CE24B3"/>
    <w:rsid w:val="00CE266B"/>
    <w:rsid w:val="00CE2B13"/>
    <w:rsid w:val="00CE33C1"/>
    <w:rsid w:val="00CE34C7"/>
    <w:rsid w:val="00CE354A"/>
    <w:rsid w:val="00CE3638"/>
    <w:rsid w:val="00CE37FF"/>
    <w:rsid w:val="00CE3DE1"/>
    <w:rsid w:val="00CE3ECE"/>
    <w:rsid w:val="00CE46B5"/>
    <w:rsid w:val="00CE5C04"/>
    <w:rsid w:val="00CE637A"/>
    <w:rsid w:val="00CE740D"/>
    <w:rsid w:val="00CE7C8A"/>
    <w:rsid w:val="00CE7CA9"/>
    <w:rsid w:val="00CE7EFE"/>
    <w:rsid w:val="00CF0151"/>
    <w:rsid w:val="00CF04B5"/>
    <w:rsid w:val="00CF0B92"/>
    <w:rsid w:val="00CF11CE"/>
    <w:rsid w:val="00CF1269"/>
    <w:rsid w:val="00CF1276"/>
    <w:rsid w:val="00CF1CA8"/>
    <w:rsid w:val="00CF1D0E"/>
    <w:rsid w:val="00CF220C"/>
    <w:rsid w:val="00CF28C5"/>
    <w:rsid w:val="00CF2D1B"/>
    <w:rsid w:val="00CF31C7"/>
    <w:rsid w:val="00CF3DA3"/>
    <w:rsid w:val="00CF4122"/>
    <w:rsid w:val="00CF46F7"/>
    <w:rsid w:val="00CF4B49"/>
    <w:rsid w:val="00CF5002"/>
    <w:rsid w:val="00CF50E5"/>
    <w:rsid w:val="00CF5147"/>
    <w:rsid w:val="00CF5403"/>
    <w:rsid w:val="00CF5AF5"/>
    <w:rsid w:val="00CF5DD0"/>
    <w:rsid w:val="00CF606B"/>
    <w:rsid w:val="00CF7080"/>
    <w:rsid w:val="00CF7184"/>
    <w:rsid w:val="00CF7685"/>
    <w:rsid w:val="00CF7DC5"/>
    <w:rsid w:val="00CF7E0D"/>
    <w:rsid w:val="00CF7E1E"/>
    <w:rsid w:val="00D00543"/>
    <w:rsid w:val="00D005C1"/>
    <w:rsid w:val="00D01023"/>
    <w:rsid w:val="00D01659"/>
    <w:rsid w:val="00D016F5"/>
    <w:rsid w:val="00D0196E"/>
    <w:rsid w:val="00D01B28"/>
    <w:rsid w:val="00D01BC0"/>
    <w:rsid w:val="00D0241E"/>
    <w:rsid w:val="00D0246D"/>
    <w:rsid w:val="00D03969"/>
    <w:rsid w:val="00D04034"/>
    <w:rsid w:val="00D04090"/>
    <w:rsid w:val="00D0415E"/>
    <w:rsid w:val="00D0527F"/>
    <w:rsid w:val="00D05889"/>
    <w:rsid w:val="00D063DA"/>
    <w:rsid w:val="00D07430"/>
    <w:rsid w:val="00D079FF"/>
    <w:rsid w:val="00D07C11"/>
    <w:rsid w:val="00D100F0"/>
    <w:rsid w:val="00D1010A"/>
    <w:rsid w:val="00D10719"/>
    <w:rsid w:val="00D10775"/>
    <w:rsid w:val="00D107E0"/>
    <w:rsid w:val="00D10D9B"/>
    <w:rsid w:val="00D10F91"/>
    <w:rsid w:val="00D113BF"/>
    <w:rsid w:val="00D120F7"/>
    <w:rsid w:val="00D126E2"/>
    <w:rsid w:val="00D12D6B"/>
    <w:rsid w:val="00D138D5"/>
    <w:rsid w:val="00D13F6F"/>
    <w:rsid w:val="00D1411C"/>
    <w:rsid w:val="00D1431D"/>
    <w:rsid w:val="00D14A39"/>
    <w:rsid w:val="00D14D87"/>
    <w:rsid w:val="00D14F56"/>
    <w:rsid w:val="00D15022"/>
    <w:rsid w:val="00D156FE"/>
    <w:rsid w:val="00D157CA"/>
    <w:rsid w:val="00D15B69"/>
    <w:rsid w:val="00D15D07"/>
    <w:rsid w:val="00D15D44"/>
    <w:rsid w:val="00D15D93"/>
    <w:rsid w:val="00D15F81"/>
    <w:rsid w:val="00D161FC"/>
    <w:rsid w:val="00D16585"/>
    <w:rsid w:val="00D17818"/>
    <w:rsid w:val="00D200DE"/>
    <w:rsid w:val="00D204D8"/>
    <w:rsid w:val="00D20C26"/>
    <w:rsid w:val="00D20D11"/>
    <w:rsid w:val="00D20FF7"/>
    <w:rsid w:val="00D21054"/>
    <w:rsid w:val="00D214DA"/>
    <w:rsid w:val="00D21D50"/>
    <w:rsid w:val="00D21EA6"/>
    <w:rsid w:val="00D2236E"/>
    <w:rsid w:val="00D22BF1"/>
    <w:rsid w:val="00D2328D"/>
    <w:rsid w:val="00D23686"/>
    <w:rsid w:val="00D24255"/>
    <w:rsid w:val="00D245D5"/>
    <w:rsid w:val="00D246D0"/>
    <w:rsid w:val="00D24857"/>
    <w:rsid w:val="00D24CFB"/>
    <w:rsid w:val="00D24E79"/>
    <w:rsid w:val="00D2575D"/>
    <w:rsid w:val="00D25AC4"/>
    <w:rsid w:val="00D25B1E"/>
    <w:rsid w:val="00D25BE3"/>
    <w:rsid w:val="00D25DD4"/>
    <w:rsid w:val="00D25F4D"/>
    <w:rsid w:val="00D265A1"/>
    <w:rsid w:val="00D26772"/>
    <w:rsid w:val="00D26CFA"/>
    <w:rsid w:val="00D27177"/>
    <w:rsid w:val="00D271EC"/>
    <w:rsid w:val="00D27298"/>
    <w:rsid w:val="00D273A5"/>
    <w:rsid w:val="00D2757A"/>
    <w:rsid w:val="00D276BD"/>
    <w:rsid w:val="00D277A0"/>
    <w:rsid w:val="00D27B46"/>
    <w:rsid w:val="00D27D5E"/>
    <w:rsid w:val="00D30C44"/>
    <w:rsid w:val="00D31286"/>
    <w:rsid w:val="00D317B0"/>
    <w:rsid w:val="00D31A84"/>
    <w:rsid w:val="00D31D2B"/>
    <w:rsid w:val="00D32279"/>
    <w:rsid w:val="00D322AC"/>
    <w:rsid w:val="00D3263E"/>
    <w:rsid w:val="00D328C3"/>
    <w:rsid w:val="00D329F0"/>
    <w:rsid w:val="00D33589"/>
    <w:rsid w:val="00D3369A"/>
    <w:rsid w:val="00D3391D"/>
    <w:rsid w:val="00D3407C"/>
    <w:rsid w:val="00D345DE"/>
    <w:rsid w:val="00D34ADB"/>
    <w:rsid w:val="00D34FD0"/>
    <w:rsid w:val="00D351AC"/>
    <w:rsid w:val="00D35B18"/>
    <w:rsid w:val="00D35C64"/>
    <w:rsid w:val="00D36758"/>
    <w:rsid w:val="00D36C4A"/>
    <w:rsid w:val="00D3742B"/>
    <w:rsid w:val="00D37BE7"/>
    <w:rsid w:val="00D409A6"/>
    <w:rsid w:val="00D40D04"/>
    <w:rsid w:val="00D40EB8"/>
    <w:rsid w:val="00D41166"/>
    <w:rsid w:val="00D411A3"/>
    <w:rsid w:val="00D41277"/>
    <w:rsid w:val="00D412B8"/>
    <w:rsid w:val="00D414D4"/>
    <w:rsid w:val="00D417B7"/>
    <w:rsid w:val="00D41E0A"/>
    <w:rsid w:val="00D41F5F"/>
    <w:rsid w:val="00D42371"/>
    <w:rsid w:val="00D429CB"/>
    <w:rsid w:val="00D431B6"/>
    <w:rsid w:val="00D431FC"/>
    <w:rsid w:val="00D43516"/>
    <w:rsid w:val="00D43D08"/>
    <w:rsid w:val="00D43D5D"/>
    <w:rsid w:val="00D43F4C"/>
    <w:rsid w:val="00D43FD5"/>
    <w:rsid w:val="00D44077"/>
    <w:rsid w:val="00D441BC"/>
    <w:rsid w:val="00D447EB"/>
    <w:rsid w:val="00D44BC7"/>
    <w:rsid w:val="00D450E2"/>
    <w:rsid w:val="00D4517B"/>
    <w:rsid w:val="00D45727"/>
    <w:rsid w:val="00D457E5"/>
    <w:rsid w:val="00D46292"/>
    <w:rsid w:val="00D46364"/>
    <w:rsid w:val="00D46624"/>
    <w:rsid w:val="00D46BE8"/>
    <w:rsid w:val="00D471C6"/>
    <w:rsid w:val="00D477B1"/>
    <w:rsid w:val="00D47BA2"/>
    <w:rsid w:val="00D50047"/>
    <w:rsid w:val="00D506E0"/>
    <w:rsid w:val="00D5084C"/>
    <w:rsid w:val="00D5104F"/>
    <w:rsid w:val="00D512C1"/>
    <w:rsid w:val="00D519B1"/>
    <w:rsid w:val="00D51B5A"/>
    <w:rsid w:val="00D51F8F"/>
    <w:rsid w:val="00D51FF1"/>
    <w:rsid w:val="00D52054"/>
    <w:rsid w:val="00D523FB"/>
    <w:rsid w:val="00D52496"/>
    <w:rsid w:val="00D52E40"/>
    <w:rsid w:val="00D536C1"/>
    <w:rsid w:val="00D53DCD"/>
    <w:rsid w:val="00D540EB"/>
    <w:rsid w:val="00D54B5D"/>
    <w:rsid w:val="00D54C07"/>
    <w:rsid w:val="00D54C5A"/>
    <w:rsid w:val="00D551E4"/>
    <w:rsid w:val="00D552AE"/>
    <w:rsid w:val="00D55913"/>
    <w:rsid w:val="00D559AD"/>
    <w:rsid w:val="00D56255"/>
    <w:rsid w:val="00D562FA"/>
    <w:rsid w:val="00D565A8"/>
    <w:rsid w:val="00D566B0"/>
    <w:rsid w:val="00D570C8"/>
    <w:rsid w:val="00D573ED"/>
    <w:rsid w:val="00D57D0C"/>
    <w:rsid w:val="00D605BE"/>
    <w:rsid w:val="00D60699"/>
    <w:rsid w:val="00D606D1"/>
    <w:rsid w:val="00D60D46"/>
    <w:rsid w:val="00D6147E"/>
    <w:rsid w:val="00D618D5"/>
    <w:rsid w:val="00D6198B"/>
    <w:rsid w:val="00D61F25"/>
    <w:rsid w:val="00D6219F"/>
    <w:rsid w:val="00D6280E"/>
    <w:rsid w:val="00D629E3"/>
    <w:rsid w:val="00D62A2C"/>
    <w:rsid w:val="00D62E92"/>
    <w:rsid w:val="00D62FBC"/>
    <w:rsid w:val="00D6338C"/>
    <w:rsid w:val="00D6360F"/>
    <w:rsid w:val="00D636F0"/>
    <w:rsid w:val="00D63790"/>
    <w:rsid w:val="00D63AD2"/>
    <w:rsid w:val="00D63D92"/>
    <w:rsid w:val="00D63DC3"/>
    <w:rsid w:val="00D6462B"/>
    <w:rsid w:val="00D64C47"/>
    <w:rsid w:val="00D64C84"/>
    <w:rsid w:val="00D6512A"/>
    <w:rsid w:val="00D652BD"/>
    <w:rsid w:val="00D65D68"/>
    <w:rsid w:val="00D66441"/>
    <w:rsid w:val="00D66882"/>
    <w:rsid w:val="00D66CD7"/>
    <w:rsid w:val="00D66EC0"/>
    <w:rsid w:val="00D66FC0"/>
    <w:rsid w:val="00D6706E"/>
    <w:rsid w:val="00D67210"/>
    <w:rsid w:val="00D6779D"/>
    <w:rsid w:val="00D70070"/>
    <w:rsid w:val="00D706A7"/>
    <w:rsid w:val="00D70C2F"/>
    <w:rsid w:val="00D70F8E"/>
    <w:rsid w:val="00D7103E"/>
    <w:rsid w:val="00D71086"/>
    <w:rsid w:val="00D714A5"/>
    <w:rsid w:val="00D715B0"/>
    <w:rsid w:val="00D71971"/>
    <w:rsid w:val="00D71D77"/>
    <w:rsid w:val="00D72C24"/>
    <w:rsid w:val="00D72D1A"/>
    <w:rsid w:val="00D72DF8"/>
    <w:rsid w:val="00D72E63"/>
    <w:rsid w:val="00D73269"/>
    <w:rsid w:val="00D7373C"/>
    <w:rsid w:val="00D74C9B"/>
    <w:rsid w:val="00D76872"/>
    <w:rsid w:val="00D76D7C"/>
    <w:rsid w:val="00D772D4"/>
    <w:rsid w:val="00D77773"/>
    <w:rsid w:val="00D77AA1"/>
    <w:rsid w:val="00D77C5C"/>
    <w:rsid w:val="00D800B5"/>
    <w:rsid w:val="00D80153"/>
    <w:rsid w:val="00D8017A"/>
    <w:rsid w:val="00D80AF5"/>
    <w:rsid w:val="00D80CFE"/>
    <w:rsid w:val="00D8177A"/>
    <w:rsid w:val="00D81969"/>
    <w:rsid w:val="00D81FD3"/>
    <w:rsid w:val="00D8209C"/>
    <w:rsid w:val="00D820FC"/>
    <w:rsid w:val="00D82131"/>
    <w:rsid w:val="00D82AE2"/>
    <w:rsid w:val="00D82B40"/>
    <w:rsid w:val="00D82CA9"/>
    <w:rsid w:val="00D83131"/>
    <w:rsid w:val="00D83DA1"/>
    <w:rsid w:val="00D851E7"/>
    <w:rsid w:val="00D85377"/>
    <w:rsid w:val="00D85777"/>
    <w:rsid w:val="00D86621"/>
    <w:rsid w:val="00D8746A"/>
    <w:rsid w:val="00D876D5"/>
    <w:rsid w:val="00D879BD"/>
    <w:rsid w:val="00D87AE1"/>
    <w:rsid w:val="00D87E3C"/>
    <w:rsid w:val="00D90116"/>
    <w:rsid w:val="00D90126"/>
    <w:rsid w:val="00D90201"/>
    <w:rsid w:val="00D905CF"/>
    <w:rsid w:val="00D9083E"/>
    <w:rsid w:val="00D90898"/>
    <w:rsid w:val="00D909B7"/>
    <w:rsid w:val="00D90A39"/>
    <w:rsid w:val="00D90BCA"/>
    <w:rsid w:val="00D90E73"/>
    <w:rsid w:val="00D90FAC"/>
    <w:rsid w:val="00D9104D"/>
    <w:rsid w:val="00D91392"/>
    <w:rsid w:val="00D91DA4"/>
    <w:rsid w:val="00D9224E"/>
    <w:rsid w:val="00D92C00"/>
    <w:rsid w:val="00D92D4A"/>
    <w:rsid w:val="00D92EF5"/>
    <w:rsid w:val="00D93519"/>
    <w:rsid w:val="00D9384F"/>
    <w:rsid w:val="00D93B8A"/>
    <w:rsid w:val="00D93DFB"/>
    <w:rsid w:val="00D94062"/>
    <w:rsid w:val="00D94126"/>
    <w:rsid w:val="00D94312"/>
    <w:rsid w:val="00D944ED"/>
    <w:rsid w:val="00D94EA3"/>
    <w:rsid w:val="00D95314"/>
    <w:rsid w:val="00D959E3"/>
    <w:rsid w:val="00D95CA2"/>
    <w:rsid w:val="00D95F8D"/>
    <w:rsid w:val="00D96755"/>
    <w:rsid w:val="00D96996"/>
    <w:rsid w:val="00D97100"/>
    <w:rsid w:val="00D97289"/>
    <w:rsid w:val="00D9745A"/>
    <w:rsid w:val="00D974E8"/>
    <w:rsid w:val="00DA0224"/>
    <w:rsid w:val="00DA0236"/>
    <w:rsid w:val="00DA0514"/>
    <w:rsid w:val="00DA05C6"/>
    <w:rsid w:val="00DA12A8"/>
    <w:rsid w:val="00DA192E"/>
    <w:rsid w:val="00DA201E"/>
    <w:rsid w:val="00DA24B7"/>
    <w:rsid w:val="00DA29A3"/>
    <w:rsid w:val="00DA2C67"/>
    <w:rsid w:val="00DA2F1E"/>
    <w:rsid w:val="00DA318D"/>
    <w:rsid w:val="00DA3471"/>
    <w:rsid w:val="00DA3BD3"/>
    <w:rsid w:val="00DA4A6A"/>
    <w:rsid w:val="00DA5471"/>
    <w:rsid w:val="00DA577C"/>
    <w:rsid w:val="00DA5B2D"/>
    <w:rsid w:val="00DA60EF"/>
    <w:rsid w:val="00DA6616"/>
    <w:rsid w:val="00DA67F9"/>
    <w:rsid w:val="00DA6C73"/>
    <w:rsid w:val="00DA752E"/>
    <w:rsid w:val="00DA7916"/>
    <w:rsid w:val="00DA7B50"/>
    <w:rsid w:val="00DA7E8B"/>
    <w:rsid w:val="00DB0686"/>
    <w:rsid w:val="00DB1203"/>
    <w:rsid w:val="00DB13F0"/>
    <w:rsid w:val="00DB22B8"/>
    <w:rsid w:val="00DB2AAC"/>
    <w:rsid w:val="00DB2FC2"/>
    <w:rsid w:val="00DB3EDB"/>
    <w:rsid w:val="00DB44D4"/>
    <w:rsid w:val="00DB4664"/>
    <w:rsid w:val="00DB49B6"/>
    <w:rsid w:val="00DB4EF5"/>
    <w:rsid w:val="00DB52F1"/>
    <w:rsid w:val="00DB539D"/>
    <w:rsid w:val="00DB56D1"/>
    <w:rsid w:val="00DB5D3F"/>
    <w:rsid w:val="00DB647A"/>
    <w:rsid w:val="00DB64B8"/>
    <w:rsid w:val="00DB7282"/>
    <w:rsid w:val="00DB776F"/>
    <w:rsid w:val="00DC01C1"/>
    <w:rsid w:val="00DC03A0"/>
    <w:rsid w:val="00DC03DE"/>
    <w:rsid w:val="00DC0568"/>
    <w:rsid w:val="00DC0764"/>
    <w:rsid w:val="00DC0963"/>
    <w:rsid w:val="00DC12E4"/>
    <w:rsid w:val="00DC15B4"/>
    <w:rsid w:val="00DC22F8"/>
    <w:rsid w:val="00DC3990"/>
    <w:rsid w:val="00DC3CB3"/>
    <w:rsid w:val="00DC40A5"/>
    <w:rsid w:val="00DC4456"/>
    <w:rsid w:val="00DC477E"/>
    <w:rsid w:val="00DC500A"/>
    <w:rsid w:val="00DC53EE"/>
    <w:rsid w:val="00DC58E3"/>
    <w:rsid w:val="00DC62A8"/>
    <w:rsid w:val="00DC66E5"/>
    <w:rsid w:val="00DC68F9"/>
    <w:rsid w:val="00DC6C1F"/>
    <w:rsid w:val="00DC6EC4"/>
    <w:rsid w:val="00DC70C8"/>
    <w:rsid w:val="00DC7187"/>
    <w:rsid w:val="00DC72DB"/>
    <w:rsid w:val="00DC7783"/>
    <w:rsid w:val="00DC7CB5"/>
    <w:rsid w:val="00DC7F63"/>
    <w:rsid w:val="00DD012E"/>
    <w:rsid w:val="00DD0413"/>
    <w:rsid w:val="00DD055A"/>
    <w:rsid w:val="00DD0586"/>
    <w:rsid w:val="00DD0604"/>
    <w:rsid w:val="00DD09FB"/>
    <w:rsid w:val="00DD0EBD"/>
    <w:rsid w:val="00DD109F"/>
    <w:rsid w:val="00DD1363"/>
    <w:rsid w:val="00DD17FA"/>
    <w:rsid w:val="00DD1E97"/>
    <w:rsid w:val="00DD2367"/>
    <w:rsid w:val="00DD27B4"/>
    <w:rsid w:val="00DD283D"/>
    <w:rsid w:val="00DD2D12"/>
    <w:rsid w:val="00DD2F18"/>
    <w:rsid w:val="00DD358D"/>
    <w:rsid w:val="00DD3E5B"/>
    <w:rsid w:val="00DD45D6"/>
    <w:rsid w:val="00DD4749"/>
    <w:rsid w:val="00DD4CE1"/>
    <w:rsid w:val="00DD4F4D"/>
    <w:rsid w:val="00DD5245"/>
    <w:rsid w:val="00DD5746"/>
    <w:rsid w:val="00DD5781"/>
    <w:rsid w:val="00DD5FC6"/>
    <w:rsid w:val="00DD6762"/>
    <w:rsid w:val="00DD6AC3"/>
    <w:rsid w:val="00DD6C48"/>
    <w:rsid w:val="00DD6D36"/>
    <w:rsid w:val="00DD6E91"/>
    <w:rsid w:val="00DD7215"/>
    <w:rsid w:val="00DD760E"/>
    <w:rsid w:val="00DD7A46"/>
    <w:rsid w:val="00DD7A6B"/>
    <w:rsid w:val="00DD7DD0"/>
    <w:rsid w:val="00DD7E9D"/>
    <w:rsid w:val="00DD7F9C"/>
    <w:rsid w:val="00DE0174"/>
    <w:rsid w:val="00DE08D6"/>
    <w:rsid w:val="00DE1151"/>
    <w:rsid w:val="00DE13A2"/>
    <w:rsid w:val="00DE1B2D"/>
    <w:rsid w:val="00DE1F15"/>
    <w:rsid w:val="00DE2229"/>
    <w:rsid w:val="00DE232F"/>
    <w:rsid w:val="00DE2E56"/>
    <w:rsid w:val="00DE32F9"/>
    <w:rsid w:val="00DE33FA"/>
    <w:rsid w:val="00DE35C0"/>
    <w:rsid w:val="00DE39DE"/>
    <w:rsid w:val="00DE3AA0"/>
    <w:rsid w:val="00DE42E2"/>
    <w:rsid w:val="00DE4730"/>
    <w:rsid w:val="00DE4AE8"/>
    <w:rsid w:val="00DE4D4A"/>
    <w:rsid w:val="00DE4E7A"/>
    <w:rsid w:val="00DE5466"/>
    <w:rsid w:val="00DE5B6E"/>
    <w:rsid w:val="00DE5D21"/>
    <w:rsid w:val="00DE658F"/>
    <w:rsid w:val="00DE6E1B"/>
    <w:rsid w:val="00DE6E79"/>
    <w:rsid w:val="00DE6FF4"/>
    <w:rsid w:val="00DE7018"/>
    <w:rsid w:val="00DE727D"/>
    <w:rsid w:val="00DE76ED"/>
    <w:rsid w:val="00DE7A76"/>
    <w:rsid w:val="00DE7C20"/>
    <w:rsid w:val="00DE7E4E"/>
    <w:rsid w:val="00DE7FFB"/>
    <w:rsid w:val="00DF006C"/>
    <w:rsid w:val="00DF00F7"/>
    <w:rsid w:val="00DF0607"/>
    <w:rsid w:val="00DF0CDF"/>
    <w:rsid w:val="00DF0DCC"/>
    <w:rsid w:val="00DF10E4"/>
    <w:rsid w:val="00DF12FD"/>
    <w:rsid w:val="00DF1339"/>
    <w:rsid w:val="00DF13CB"/>
    <w:rsid w:val="00DF13FB"/>
    <w:rsid w:val="00DF2583"/>
    <w:rsid w:val="00DF26B1"/>
    <w:rsid w:val="00DF2CE2"/>
    <w:rsid w:val="00DF2D0D"/>
    <w:rsid w:val="00DF3365"/>
    <w:rsid w:val="00DF352C"/>
    <w:rsid w:val="00DF3762"/>
    <w:rsid w:val="00DF3841"/>
    <w:rsid w:val="00DF41B7"/>
    <w:rsid w:val="00DF4320"/>
    <w:rsid w:val="00DF49F3"/>
    <w:rsid w:val="00DF4B12"/>
    <w:rsid w:val="00DF52BB"/>
    <w:rsid w:val="00DF5649"/>
    <w:rsid w:val="00DF614E"/>
    <w:rsid w:val="00DF617A"/>
    <w:rsid w:val="00DF6BE4"/>
    <w:rsid w:val="00DF6D56"/>
    <w:rsid w:val="00DF7749"/>
    <w:rsid w:val="00DF7B26"/>
    <w:rsid w:val="00DF7CCD"/>
    <w:rsid w:val="00DF7F4D"/>
    <w:rsid w:val="00E00252"/>
    <w:rsid w:val="00E006CF"/>
    <w:rsid w:val="00E01254"/>
    <w:rsid w:val="00E0184F"/>
    <w:rsid w:val="00E01C14"/>
    <w:rsid w:val="00E01E4E"/>
    <w:rsid w:val="00E02089"/>
    <w:rsid w:val="00E0262B"/>
    <w:rsid w:val="00E02B37"/>
    <w:rsid w:val="00E02B54"/>
    <w:rsid w:val="00E03E5D"/>
    <w:rsid w:val="00E04201"/>
    <w:rsid w:val="00E0449A"/>
    <w:rsid w:val="00E04903"/>
    <w:rsid w:val="00E04B09"/>
    <w:rsid w:val="00E04D9E"/>
    <w:rsid w:val="00E04F4D"/>
    <w:rsid w:val="00E04F8E"/>
    <w:rsid w:val="00E057B8"/>
    <w:rsid w:val="00E05AA4"/>
    <w:rsid w:val="00E05AEB"/>
    <w:rsid w:val="00E05BE5"/>
    <w:rsid w:val="00E05C93"/>
    <w:rsid w:val="00E06C62"/>
    <w:rsid w:val="00E06F01"/>
    <w:rsid w:val="00E06FA8"/>
    <w:rsid w:val="00E071FB"/>
    <w:rsid w:val="00E10450"/>
    <w:rsid w:val="00E10862"/>
    <w:rsid w:val="00E10B48"/>
    <w:rsid w:val="00E11223"/>
    <w:rsid w:val="00E11275"/>
    <w:rsid w:val="00E11308"/>
    <w:rsid w:val="00E113B7"/>
    <w:rsid w:val="00E11410"/>
    <w:rsid w:val="00E11F78"/>
    <w:rsid w:val="00E1260C"/>
    <w:rsid w:val="00E126A9"/>
    <w:rsid w:val="00E12E6D"/>
    <w:rsid w:val="00E13383"/>
    <w:rsid w:val="00E13522"/>
    <w:rsid w:val="00E13868"/>
    <w:rsid w:val="00E13DCA"/>
    <w:rsid w:val="00E14402"/>
    <w:rsid w:val="00E144C7"/>
    <w:rsid w:val="00E14B47"/>
    <w:rsid w:val="00E15317"/>
    <w:rsid w:val="00E1567E"/>
    <w:rsid w:val="00E156E5"/>
    <w:rsid w:val="00E158AF"/>
    <w:rsid w:val="00E159B3"/>
    <w:rsid w:val="00E15F11"/>
    <w:rsid w:val="00E1611E"/>
    <w:rsid w:val="00E16438"/>
    <w:rsid w:val="00E16B88"/>
    <w:rsid w:val="00E16E84"/>
    <w:rsid w:val="00E17537"/>
    <w:rsid w:val="00E17704"/>
    <w:rsid w:val="00E1775A"/>
    <w:rsid w:val="00E1796A"/>
    <w:rsid w:val="00E17B1B"/>
    <w:rsid w:val="00E17BBA"/>
    <w:rsid w:val="00E17CD1"/>
    <w:rsid w:val="00E17DAB"/>
    <w:rsid w:val="00E2007C"/>
    <w:rsid w:val="00E2030A"/>
    <w:rsid w:val="00E20458"/>
    <w:rsid w:val="00E20693"/>
    <w:rsid w:val="00E211B4"/>
    <w:rsid w:val="00E215BE"/>
    <w:rsid w:val="00E21618"/>
    <w:rsid w:val="00E21B08"/>
    <w:rsid w:val="00E220B7"/>
    <w:rsid w:val="00E227CD"/>
    <w:rsid w:val="00E22F3B"/>
    <w:rsid w:val="00E232FA"/>
    <w:rsid w:val="00E2337B"/>
    <w:rsid w:val="00E23588"/>
    <w:rsid w:val="00E237C9"/>
    <w:rsid w:val="00E23986"/>
    <w:rsid w:val="00E23B3A"/>
    <w:rsid w:val="00E24AB0"/>
    <w:rsid w:val="00E250C7"/>
    <w:rsid w:val="00E2510B"/>
    <w:rsid w:val="00E2525E"/>
    <w:rsid w:val="00E2587B"/>
    <w:rsid w:val="00E25BAC"/>
    <w:rsid w:val="00E26164"/>
    <w:rsid w:val="00E2655E"/>
    <w:rsid w:val="00E270D7"/>
    <w:rsid w:val="00E27623"/>
    <w:rsid w:val="00E30189"/>
    <w:rsid w:val="00E3094F"/>
    <w:rsid w:val="00E30B5C"/>
    <w:rsid w:val="00E3101B"/>
    <w:rsid w:val="00E31134"/>
    <w:rsid w:val="00E3133D"/>
    <w:rsid w:val="00E3167F"/>
    <w:rsid w:val="00E31938"/>
    <w:rsid w:val="00E31BB1"/>
    <w:rsid w:val="00E31BDC"/>
    <w:rsid w:val="00E3223C"/>
    <w:rsid w:val="00E3367B"/>
    <w:rsid w:val="00E338BF"/>
    <w:rsid w:val="00E33AE6"/>
    <w:rsid w:val="00E349CA"/>
    <w:rsid w:val="00E34A8F"/>
    <w:rsid w:val="00E35313"/>
    <w:rsid w:val="00E354C5"/>
    <w:rsid w:val="00E3594D"/>
    <w:rsid w:val="00E359AC"/>
    <w:rsid w:val="00E35DB8"/>
    <w:rsid w:val="00E35EE6"/>
    <w:rsid w:val="00E367D3"/>
    <w:rsid w:val="00E3704F"/>
    <w:rsid w:val="00E37D31"/>
    <w:rsid w:val="00E405FB"/>
    <w:rsid w:val="00E40A3F"/>
    <w:rsid w:val="00E40B79"/>
    <w:rsid w:val="00E40C65"/>
    <w:rsid w:val="00E40FD8"/>
    <w:rsid w:val="00E40FDC"/>
    <w:rsid w:val="00E41354"/>
    <w:rsid w:val="00E414AB"/>
    <w:rsid w:val="00E41FD6"/>
    <w:rsid w:val="00E42001"/>
    <w:rsid w:val="00E42126"/>
    <w:rsid w:val="00E42383"/>
    <w:rsid w:val="00E42B7D"/>
    <w:rsid w:val="00E42FD6"/>
    <w:rsid w:val="00E4300B"/>
    <w:rsid w:val="00E43476"/>
    <w:rsid w:val="00E43B75"/>
    <w:rsid w:val="00E4448C"/>
    <w:rsid w:val="00E44D1C"/>
    <w:rsid w:val="00E44FB8"/>
    <w:rsid w:val="00E45131"/>
    <w:rsid w:val="00E4520F"/>
    <w:rsid w:val="00E45659"/>
    <w:rsid w:val="00E45E54"/>
    <w:rsid w:val="00E46097"/>
    <w:rsid w:val="00E46794"/>
    <w:rsid w:val="00E46D54"/>
    <w:rsid w:val="00E46FAE"/>
    <w:rsid w:val="00E47364"/>
    <w:rsid w:val="00E474E8"/>
    <w:rsid w:val="00E478C1"/>
    <w:rsid w:val="00E47975"/>
    <w:rsid w:val="00E47AD4"/>
    <w:rsid w:val="00E47E52"/>
    <w:rsid w:val="00E506A0"/>
    <w:rsid w:val="00E50CE7"/>
    <w:rsid w:val="00E51081"/>
    <w:rsid w:val="00E5122B"/>
    <w:rsid w:val="00E51418"/>
    <w:rsid w:val="00E516BB"/>
    <w:rsid w:val="00E51784"/>
    <w:rsid w:val="00E51923"/>
    <w:rsid w:val="00E51A82"/>
    <w:rsid w:val="00E51CC3"/>
    <w:rsid w:val="00E51D93"/>
    <w:rsid w:val="00E51EC3"/>
    <w:rsid w:val="00E52289"/>
    <w:rsid w:val="00E5231E"/>
    <w:rsid w:val="00E52350"/>
    <w:rsid w:val="00E526E0"/>
    <w:rsid w:val="00E52C18"/>
    <w:rsid w:val="00E53257"/>
    <w:rsid w:val="00E53D14"/>
    <w:rsid w:val="00E54154"/>
    <w:rsid w:val="00E542FD"/>
    <w:rsid w:val="00E54318"/>
    <w:rsid w:val="00E54472"/>
    <w:rsid w:val="00E54997"/>
    <w:rsid w:val="00E54C75"/>
    <w:rsid w:val="00E54CE5"/>
    <w:rsid w:val="00E54D93"/>
    <w:rsid w:val="00E54DFE"/>
    <w:rsid w:val="00E557EA"/>
    <w:rsid w:val="00E55EF6"/>
    <w:rsid w:val="00E566CF"/>
    <w:rsid w:val="00E56917"/>
    <w:rsid w:val="00E56922"/>
    <w:rsid w:val="00E570D1"/>
    <w:rsid w:val="00E5714D"/>
    <w:rsid w:val="00E5731F"/>
    <w:rsid w:val="00E57E43"/>
    <w:rsid w:val="00E601C0"/>
    <w:rsid w:val="00E60F5B"/>
    <w:rsid w:val="00E61067"/>
    <w:rsid w:val="00E611CE"/>
    <w:rsid w:val="00E6164B"/>
    <w:rsid w:val="00E61750"/>
    <w:rsid w:val="00E61C2E"/>
    <w:rsid w:val="00E61FCA"/>
    <w:rsid w:val="00E625CF"/>
    <w:rsid w:val="00E626A8"/>
    <w:rsid w:val="00E6294C"/>
    <w:rsid w:val="00E629B6"/>
    <w:rsid w:val="00E62B11"/>
    <w:rsid w:val="00E6491A"/>
    <w:rsid w:val="00E64F08"/>
    <w:rsid w:val="00E6528F"/>
    <w:rsid w:val="00E656EB"/>
    <w:rsid w:val="00E65A7C"/>
    <w:rsid w:val="00E65CD6"/>
    <w:rsid w:val="00E65D9F"/>
    <w:rsid w:val="00E6615F"/>
    <w:rsid w:val="00E66F97"/>
    <w:rsid w:val="00E67402"/>
    <w:rsid w:val="00E6748A"/>
    <w:rsid w:val="00E70068"/>
    <w:rsid w:val="00E70E7F"/>
    <w:rsid w:val="00E7126F"/>
    <w:rsid w:val="00E716FE"/>
    <w:rsid w:val="00E719FD"/>
    <w:rsid w:val="00E71A82"/>
    <w:rsid w:val="00E71FE3"/>
    <w:rsid w:val="00E72286"/>
    <w:rsid w:val="00E723D7"/>
    <w:rsid w:val="00E72509"/>
    <w:rsid w:val="00E726F1"/>
    <w:rsid w:val="00E7299D"/>
    <w:rsid w:val="00E72D83"/>
    <w:rsid w:val="00E73459"/>
    <w:rsid w:val="00E73651"/>
    <w:rsid w:val="00E738C7"/>
    <w:rsid w:val="00E74C22"/>
    <w:rsid w:val="00E74E90"/>
    <w:rsid w:val="00E74EE0"/>
    <w:rsid w:val="00E7503D"/>
    <w:rsid w:val="00E750D0"/>
    <w:rsid w:val="00E75413"/>
    <w:rsid w:val="00E756BE"/>
    <w:rsid w:val="00E75B4E"/>
    <w:rsid w:val="00E76079"/>
    <w:rsid w:val="00E7616F"/>
    <w:rsid w:val="00E7647F"/>
    <w:rsid w:val="00E764C5"/>
    <w:rsid w:val="00E76566"/>
    <w:rsid w:val="00E7688B"/>
    <w:rsid w:val="00E76A3C"/>
    <w:rsid w:val="00E76AFE"/>
    <w:rsid w:val="00E77070"/>
    <w:rsid w:val="00E773BC"/>
    <w:rsid w:val="00E77ACA"/>
    <w:rsid w:val="00E77C13"/>
    <w:rsid w:val="00E77DED"/>
    <w:rsid w:val="00E77E34"/>
    <w:rsid w:val="00E8021F"/>
    <w:rsid w:val="00E81347"/>
    <w:rsid w:val="00E8135E"/>
    <w:rsid w:val="00E81466"/>
    <w:rsid w:val="00E81868"/>
    <w:rsid w:val="00E81BED"/>
    <w:rsid w:val="00E81EA8"/>
    <w:rsid w:val="00E8203F"/>
    <w:rsid w:val="00E8260B"/>
    <w:rsid w:val="00E82D14"/>
    <w:rsid w:val="00E82EF1"/>
    <w:rsid w:val="00E8346C"/>
    <w:rsid w:val="00E83849"/>
    <w:rsid w:val="00E839BF"/>
    <w:rsid w:val="00E843FB"/>
    <w:rsid w:val="00E847B9"/>
    <w:rsid w:val="00E84E62"/>
    <w:rsid w:val="00E84E99"/>
    <w:rsid w:val="00E85855"/>
    <w:rsid w:val="00E85C7B"/>
    <w:rsid w:val="00E862B9"/>
    <w:rsid w:val="00E86B68"/>
    <w:rsid w:val="00E86CDC"/>
    <w:rsid w:val="00E87064"/>
    <w:rsid w:val="00E87235"/>
    <w:rsid w:val="00E87621"/>
    <w:rsid w:val="00E877EE"/>
    <w:rsid w:val="00E90073"/>
    <w:rsid w:val="00E90443"/>
    <w:rsid w:val="00E904DB"/>
    <w:rsid w:val="00E907C7"/>
    <w:rsid w:val="00E90860"/>
    <w:rsid w:val="00E90A4C"/>
    <w:rsid w:val="00E90E94"/>
    <w:rsid w:val="00E912D7"/>
    <w:rsid w:val="00E917A5"/>
    <w:rsid w:val="00E91BEA"/>
    <w:rsid w:val="00E91CFA"/>
    <w:rsid w:val="00E91CFF"/>
    <w:rsid w:val="00E91D71"/>
    <w:rsid w:val="00E92BCD"/>
    <w:rsid w:val="00E92C2A"/>
    <w:rsid w:val="00E92FFB"/>
    <w:rsid w:val="00E935CA"/>
    <w:rsid w:val="00E93728"/>
    <w:rsid w:val="00E93A41"/>
    <w:rsid w:val="00E93C6C"/>
    <w:rsid w:val="00E93D89"/>
    <w:rsid w:val="00E93E81"/>
    <w:rsid w:val="00E93E84"/>
    <w:rsid w:val="00E93FC4"/>
    <w:rsid w:val="00E94224"/>
    <w:rsid w:val="00E94BDC"/>
    <w:rsid w:val="00E94BE6"/>
    <w:rsid w:val="00E950D6"/>
    <w:rsid w:val="00E952E5"/>
    <w:rsid w:val="00E95A3E"/>
    <w:rsid w:val="00E95E17"/>
    <w:rsid w:val="00E95FBD"/>
    <w:rsid w:val="00E961FD"/>
    <w:rsid w:val="00E9684B"/>
    <w:rsid w:val="00E96971"/>
    <w:rsid w:val="00E977FE"/>
    <w:rsid w:val="00E97AB4"/>
    <w:rsid w:val="00E97D6E"/>
    <w:rsid w:val="00EA01F4"/>
    <w:rsid w:val="00EA0E5F"/>
    <w:rsid w:val="00EA0F34"/>
    <w:rsid w:val="00EA0FF0"/>
    <w:rsid w:val="00EA10A1"/>
    <w:rsid w:val="00EA11C3"/>
    <w:rsid w:val="00EA1ABE"/>
    <w:rsid w:val="00EA21FB"/>
    <w:rsid w:val="00EA2303"/>
    <w:rsid w:val="00EA2442"/>
    <w:rsid w:val="00EA282F"/>
    <w:rsid w:val="00EA2E6F"/>
    <w:rsid w:val="00EA3003"/>
    <w:rsid w:val="00EA3A35"/>
    <w:rsid w:val="00EA3A43"/>
    <w:rsid w:val="00EA3ED7"/>
    <w:rsid w:val="00EA3F80"/>
    <w:rsid w:val="00EA42A3"/>
    <w:rsid w:val="00EA46AE"/>
    <w:rsid w:val="00EA4875"/>
    <w:rsid w:val="00EA4CC3"/>
    <w:rsid w:val="00EA4E7B"/>
    <w:rsid w:val="00EA5BC2"/>
    <w:rsid w:val="00EA5BD3"/>
    <w:rsid w:val="00EA6069"/>
    <w:rsid w:val="00EA60B8"/>
    <w:rsid w:val="00EA61BF"/>
    <w:rsid w:val="00EA68CF"/>
    <w:rsid w:val="00EA691E"/>
    <w:rsid w:val="00EA69BB"/>
    <w:rsid w:val="00EA6E1B"/>
    <w:rsid w:val="00EA72A8"/>
    <w:rsid w:val="00EA72E4"/>
    <w:rsid w:val="00EA7653"/>
    <w:rsid w:val="00EA792F"/>
    <w:rsid w:val="00EA7FF7"/>
    <w:rsid w:val="00EB0339"/>
    <w:rsid w:val="00EB038A"/>
    <w:rsid w:val="00EB0A7B"/>
    <w:rsid w:val="00EB0E08"/>
    <w:rsid w:val="00EB0EAE"/>
    <w:rsid w:val="00EB0F83"/>
    <w:rsid w:val="00EB1212"/>
    <w:rsid w:val="00EB135B"/>
    <w:rsid w:val="00EB13B1"/>
    <w:rsid w:val="00EB1B37"/>
    <w:rsid w:val="00EB2760"/>
    <w:rsid w:val="00EB29AC"/>
    <w:rsid w:val="00EB2C16"/>
    <w:rsid w:val="00EB319C"/>
    <w:rsid w:val="00EB3234"/>
    <w:rsid w:val="00EB328C"/>
    <w:rsid w:val="00EB3452"/>
    <w:rsid w:val="00EB3880"/>
    <w:rsid w:val="00EB4366"/>
    <w:rsid w:val="00EB4A21"/>
    <w:rsid w:val="00EB4C42"/>
    <w:rsid w:val="00EB501B"/>
    <w:rsid w:val="00EB5029"/>
    <w:rsid w:val="00EB5487"/>
    <w:rsid w:val="00EB55E7"/>
    <w:rsid w:val="00EB5619"/>
    <w:rsid w:val="00EB56E1"/>
    <w:rsid w:val="00EB5744"/>
    <w:rsid w:val="00EB5757"/>
    <w:rsid w:val="00EB640A"/>
    <w:rsid w:val="00EB664E"/>
    <w:rsid w:val="00EB6652"/>
    <w:rsid w:val="00EB6E6C"/>
    <w:rsid w:val="00EC0018"/>
    <w:rsid w:val="00EC0351"/>
    <w:rsid w:val="00EC08D7"/>
    <w:rsid w:val="00EC0C46"/>
    <w:rsid w:val="00EC116C"/>
    <w:rsid w:val="00EC129A"/>
    <w:rsid w:val="00EC14E2"/>
    <w:rsid w:val="00EC1AEA"/>
    <w:rsid w:val="00EC1E07"/>
    <w:rsid w:val="00EC1E50"/>
    <w:rsid w:val="00EC1F58"/>
    <w:rsid w:val="00EC23D0"/>
    <w:rsid w:val="00EC269B"/>
    <w:rsid w:val="00EC2FFA"/>
    <w:rsid w:val="00EC33BF"/>
    <w:rsid w:val="00EC33D5"/>
    <w:rsid w:val="00EC42FA"/>
    <w:rsid w:val="00EC439B"/>
    <w:rsid w:val="00EC481A"/>
    <w:rsid w:val="00EC4BD6"/>
    <w:rsid w:val="00EC4E14"/>
    <w:rsid w:val="00EC4F03"/>
    <w:rsid w:val="00EC50C2"/>
    <w:rsid w:val="00EC53B5"/>
    <w:rsid w:val="00EC5EB8"/>
    <w:rsid w:val="00EC63BD"/>
    <w:rsid w:val="00EC6BCA"/>
    <w:rsid w:val="00EC6C30"/>
    <w:rsid w:val="00EC6EF2"/>
    <w:rsid w:val="00EC7180"/>
    <w:rsid w:val="00EC72E9"/>
    <w:rsid w:val="00EC752A"/>
    <w:rsid w:val="00EC7947"/>
    <w:rsid w:val="00EC7EA8"/>
    <w:rsid w:val="00ED0391"/>
    <w:rsid w:val="00ED05C2"/>
    <w:rsid w:val="00ED0685"/>
    <w:rsid w:val="00ED092A"/>
    <w:rsid w:val="00ED0D23"/>
    <w:rsid w:val="00ED1221"/>
    <w:rsid w:val="00ED1318"/>
    <w:rsid w:val="00ED1382"/>
    <w:rsid w:val="00ED182A"/>
    <w:rsid w:val="00ED1C2C"/>
    <w:rsid w:val="00ED1D84"/>
    <w:rsid w:val="00ED1E6A"/>
    <w:rsid w:val="00ED2216"/>
    <w:rsid w:val="00ED25AA"/>
    <w:rsid w:val="00ED27A4"/>
    <w:rsid w:val="00ED2881"/>
    <w:rsid w:val="00ED28C7"/>
    <w:rsid w:val="00ED2DCB"/>
    <w:rsid w:val="00ED3D3D"/>
    <w:rsid w:val="00ED40B1"/>
    <w:rsid w:val="00ED42F9"/>
    <w:rsid w:val="00ED448B"/>
    <w:rsid w:val="00ED44B0"/>
    <w:rsid w:val="00ED4790"/>
    <w:rsid w:val="00ED4985"/>
    <w:rsid w:val="00ED4BA4"/>
    <w:rsid w:val="00ED5495"/>
    <w:rsid w:val="00ED5D71"/>
    <w:rsid w:val="00ED5F20"/>
    <w:rsid w:val="00ED61EF"/>
    <w:rsid w:val="00ED635D"/>
    <w:rsid w:val="00ED65CE"/>
    <w:rsid w:val="00ED6CFF"/>
    <w:rsid w:val="00ED7514"/>
    <w:rsid w:val="00ED7529"/>
    <w:rsid w:val="00ED7534"/>
    <w:rsid w:val="00ED789F"/>
    <w:rsid w:val="00EE0446"/>
    <w:rsid w:val="00EE074C"/>
    <w:rsid w:val="00EE09B4"/>
    <w:rsid w:val="00EE0B57"/>
    <w:rsid w:val="00EE0CE0"/>
    <w:rsid w:val="00EE160F"/>
    <w:rsid w:val="00EE2483"/>
    <w:rsid w:val="00EE2568"/>
    <w:rsid w:val="00EE2640"/>
    <w:rsid w:val="00EE2723"/>
    <w:rsid w:val="00EE29E0"/>
    <w:rsid w:val="00EE2A99"/>
    <w:rsid w:val="00EE2FF3"/>
    <w:rsid w:val="00EE387F"/>
    <w:rsid w:val="00EE4AE2"/>
    <w:rsid w:val="00EE4B37"/>
    <w:rsid w:val="00EE4C5F"/>
    <w:rsid w:val="00EE4D2C"/>
    <w:rsid w:val="00EE524F"/>
    <w:rsid w:val="00EE588D"/>
    <w:rsid w:val="00EE60ED"/>
    <w:rsid w:val="00EE617D"/>
    <w:rsid w:val="00EE619D"/>
    <w:rsid w:val="00EE6490"/>
    <w:rsid w:val="00EE6517"/>
    <w:rsid w:val="00EE6A94"/>
    <w:rsid w:val="00EE7208"/>
    <w:rsid w:val="00EE7903"/>
    <w:rsid w:val="00EE7E04"/>
    <w:rsid w:val="00EE7E9B"/>
    <w:rsid w:val="00EF02D3"/>
    <w:rsid w:val="00EF04D3"/>
    <w:rsid w:val="00EF0B8A"/>
    <w:rsid w:val="00EF0C91"/>
    <w:rsid w:val="00EF0D4B"/>
    <w:rsid w:val="00EF0F96"/>
    <w:rsid w:val="00EF1033"/>
    <w:rsid w:val="00EF10B1"/>
    <w:rsid w:val="00EF10CA"/>
    <w:rsid w:val="00EF1A9F"/>
    <w:rsid w:val="00EF1AAF"/>
    <w:rsid w:val="00EF1EAA"/>
    <w:rsid w:val="00EF2A3C"/>
    <w:rsid w:val="00EF2B93"/>
    <w:rsid w:val="00EF2FAF"/>
    <w:rsid w:val="00EF3121"/>
    <w:rsid w:val="00EF3142"/>
    <w:rsid w:val="00EF31C3"/>
    <w:rsid w:val="00EF3227"/>
    <w:rsid w:val="00EF3855"/>
    <w:rsid w:val="00EF3DC7"/>
    <w:rsid w:val="00EF4257"/>
    <w:rsid w:val="00EF45F8"/>
    <w:rsid w:val="00EF4790"/>
    <w:rsid w:val="00EF4A17"/>
    <w:rsid w:val="00EF4DA0"/>
    <w:rsid w:val="00EF5126"/>
    <w:rsid w:val="00EF54B9"/>
    <w:rsid w:val="00EF5628"/>
    <w:rsid w:val="00EF5833"/>
    <w:rsid w:val="00EF5929"/>
    <w:rsid w:val="00EF5F31"/>
    <w:rsid w:val="00EF6421"/>
    <w:rsid w:val="00EF653C"/>
    <w:rsid w:val="00EF6840"/>
    <w:rsid w:val="00EF696F"/>
    <w:rsid w:val="00EF6A46"/>
    <w:rsid w:val="00EF6D60"/>
    <w:rsid w:val="00EF6D8C"/>
    <w:rsid w:val="00EF7347"/>
    <w:rsid w:val="00EF752D"/>
    <w:rsid w:val="00EF7AB0"/>
    <w:rsid w:val="00EF7BCA"/>
    <w:rsid w:val="00EF7D4A"/>
    <w:rsid w:val="00F0009B"/>
    <w:rsid w:val="00F002CD"/>
    <w:rsid w:val="00F004B2"/>
    <w:rsid w:val="00F0098D"/>
    <w:rsid w:val="00F01563"/>
    <w:rsid w:val="00F01758"/>
    <w:rsid w:val="00F0200B"/>
    <w:rsid w:val="00F02300"/>
    <w:rsid w:val="00F03E0F"/>
    <w:rsid w:val="00F0425C"/>
    <w:rsid w:val="00F04A44"/>
    <w:rsid w:val="00F050C2"/>
    <w:rsid w:val="00F05128"/>
    <w:rsid w:val="00F0522F"/>
    <w:rsid w:val="00F053A3"/>
    <w:rsid w:val="00F053D5"/>
    <w:rsid w:val="00F0552F"/>
    <w:rsid w:val="00F055A9"/>
    <w:rsid w:val="00F05916"/>
    <w:rsid w:val="00F06BDE"/>
    <w:rsid w:val="00F06F19"/>
    <w:rsid w:val="00F06F92"/>
    <w:rsid w:val="00F0709D"/>
    <w:rsid w:val="00F07126"/>
    <w:rsid w:val="00F07442"/>
    <w:rsid w:val="00F0783A"/>
    <w:rsid w:val="00F0797F"/>
    <w:rsid w:val="00F1094B"/>
    <w:rsid w:val="00F10E36"/>
    <w:rsid w:val="00F1105D"/>
    <w:rsid w:val="00F111FA"/>
    <w:rsid w:val="00F121D1"/>
    <w:rsid w:val="00F123C2"/>
    <w:rsid w:val="00F12F7E"/>
    <w:rsid w:val="00F13128"/>
    <w:rsid w:val="00F134AF"/>
    <w:rsid w:val="00F13726"/>
    <w:rsid w:val="00F13C36"/>
    <w:rsid w:val="00F13F0B"/>
    <w:rsid w:val="00F13F13"/>
    <w:rsid w:val="00F1412F"/>
    <w:rsid w:val="00F142C7"/>
    <w:rsid w:val="00F14424"/>
    <w:rsid w:val="00F14557"/>
    <w:rsid w:val="00F14853"/>
    <w:rsid w:val="00F14924"/>
    <w:rsid w:val="00F14978"/>
    <w:rsid w:val="00F14CC8"/>
    <w:rsid w:val="00F15353"/>
    <w:rsid w:val="00F1549E"/>
    <w:rsid w:val="00F156A8"/>
    <w:rsid w:val="00F15888"/>
    <w:rsid w:val="00F15E0E"/>
    <w:rsid w:val="00F1637E"/>
    <w:rsid w:val="00F166E5"/>
    <w:rsid w:val="00F16B61"/>
    <w:rsid w:val="00F175F0"/>
    <w:rsid w:val="00F17AEF"/>
    <w:rsid w:val="00F17C07"/>
    <w:rsid w:val="00F17E32"/>
    <w:rsid w:val="00F200D8"/>
    <w:rsid w:val="00F202E1"/>
    <w:rsid w:val="00F20697"/>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5589"/>
    <w:rsid w:val="00F2566B"/>
    <w:rsid w:val="00F25746"/>
    <w:rsid w:val="00F25BF2"/>
    <w:rsid w:val="00F26662"/>
    <w:rsid w:val="00F2709A"/>
    <w:rsid w:val="00F272CD"/>
    <w:rsid w:val="00F276D7"/>
    <w:rsid w:val="00F27C56"/>
    <w:rsid w:val="00F27DB4"/>
    <w:rsid w:val="00F27F58"/>
    <w:rsid w:val="00F302F1"/>
    <w:rsid w:val="00F30688"/>
    <w:rsid w:val="00F30C6F"/>
    <w:rsid w:val="00F30CE4"/>
    <w:rsid w:val="00F31E0B"/>
    <w:rsid w:val="00F32383"/>
    <w:rsid w:val="00F32BA8"/>
    <w:rsid w:val="00F32CBC"/>
    <w:rsid w:val="00F32CC8"/>
    <w:rsid w:val="00F33014"/>
    <w:rsid w:val="00F33269"/>
    <w:rsid w:val="00F332E5"/>
    <w:rsid w:val="00F33BAE"/>
    <w:rsid w:val="00F33E1A"/>
    <w:rsid w:val="00F3429B"/>
    <w:rsid w:val="00F3477B"/>
    <w:rsid w:val="00F34792"/>
    <w:rsid w:val="00F34AFA"/>
    <w:rsid w:val="00F34B84"/>
    <w:rsid w:val="00F34FDE"/>
    <w:rsid w:val="00F351D9"/>
    <w:rsid w:val="00F353B1"/>
    <w:rsid w:val="00F354E4"/>
    <w:rsid w:val="00F356A9"/>
    <w:rsid w:val="00F3592B"/>
    <w:rsid w:val="00F359F8"/>
    <w:rsid w:val="00F35B15"/>
    <w:rsid w:val="00F35E59"/>
    <w:rsid w:val="00F37117"/>
    <w:rsid w:val="00F37227"/>
    <w:rsid w:val="00F373F1"/>
    <w:rsid w:val="00F3767A"/>
    <w:rsid w:val="00F377A6"/>
    <w:rsid w:val="00F3796B"/>
    <w:rsid w:val="00F379CE"/>
    <w:rsid w:val="00F40033"/>
    <w:rsid w:val="00F40275"/>
    <w:rsid w:val="00F406F4"/>
    <w:rsid w:val="00F40787"/>
    <w:rsid w:val="00F40AB9"/>
    <w:rsid w:val="00F40B32"/>
    <w:rsid w:val="00F40C14"/>
    <w:rsid w:val="00F40C8A"/>
    <w:rsid w:val="00F40FB0"/>
    <w:rsid w:val="00F40FE3"/>
    <w:rsid w:val="00F40FED"/>
    <w:rsid w:val="00F412FA"/>
    <w:rsid w:val="00F419B9"/>
    <w:rsid w:val="00F41E58"/>
    <w:rsid w:val="00F41EFC"/>
    <w:rsid w:val="00F4201D"/>
    <w:rsid w:val="00F424A6"/>
    <w:rsid w:val="00F4293C"/>
    <w:rsid w:val="00F42EA3"/>
    <w:rsid w:val="00F42F5A"/>
    <w:rsid w:val="00F43253"/>
    <w:rsid w:val="00F43786"/>
    <w:rsid w:val="00F439BA"/>
    <w:rsid w:val="00F43E99"/>
    <w:rsid w:val="00F43F8C"/>
    <w:rsid w:val="00F4474B"/>
    <w:rsid w:val="00F44D98"/>
    <w:rsid w:val="00F44E7F"/>
    <w:rsid w:val="00F45228"/>
    <w:rsid w:val="00F45BFC"/>
    <w:rsid w:val="00F45C19"/>
    <w:rsid w:val="00F45C31"/>
    <w:rsid w:val="00F46C5C"/>
    <w:rsid w:val="00F46D54"/>
    <w:rsid w:val="00F47C5A"/>
    <w:rsid w:val="00F47CA5"/>
    <w:rsid w:val="00F50A01"/>
    <w:rsid w:val="00F50E49"/>
    <w:rsid w:val="00F51471"/>
    <w:rsid w:val="00F51556"/>
    <w:rsid w:val="00F51729"/>
    <w:rsid w:val="00F518F9"/>
    <w:rsid w:val="00F52236"/>
    <w:rsid w:val="00F522AB"/>
    <w:rsid w:val="00F52FBC"/>
    <w:rsid w:val="00F53571"/>
    <w:rsid w:val="00F535FA"/>
    <w:rsid w:val="00F536B9"/>
    <w:rsid w:val="00F536E4"/>
    <w:rsid w:val="00F537F5"/>
    <w:rsid w:val="00F53E43"/>
    <w:rsid w:val="00F53F61"/>
    <w:rsid w:val="00F546AA"/>
    <w:rsid w:val="00F548A5"/>
    <w:rsid w:val="00F54AFF"/>
    <w:rsid w:val="00F54BAA"/>
    <w:rsid w:val="00F55057"/>
    <w:rsid w:val="00F55388"/>
    <w:rsid w:val="00F556FB"/>
    <w:rsid w:val="00F55B74"/>
    <w:rsid w:val="00F55D2B"/>
    <w:rsid w:val="00F55FB4"/>
    <w:rsid w:val="00F55FC3"/>
    <w:rsid w:val="00F56501"/>
    <w:rsid w:val="00F56B4B"/>
    <w:rsid w:val="00F56CB7"/>
    <w:rsid w:val="00F6002A"/>
    <w:rsid w:val="00F60055"/>
    <w:rsid w:val="00F60065"/>
    <w:rsid w:val="00F60DA7"/>
    <w:rsid w:val="00F60E77"/>
    <w:rsid w:val="00F610ED"/>
    <w:rsid w:val="00F6131F"/>
    <w:rsid w:val="00F61AD7"/>
    <w:rsid w:val="00F62828"/>
    <w:rsid w:val="00F62ABF"/>
    <w:rsid w:val="00F62B42"/>
    <w:rsid w:val="00F62C6E"/>
    <w:rsid w:val="00F63A32"/>
    <w:rsid w:val="00F63C40"/>
    <w:rsid w:val="00F63CAE"/>
    <w:rsid w:val="00F64118"/>
    <w:rsid w:val="00F646C7"/>
    <w:rsid w:val="00F64B11"/>
    <w:rsid w:val="00F64B8F"/>
    <w:rsid w:val="00F64C7E"/>
    <w:rsid w:val="00F64E00"/>
    <w:rsid w:val="00F65769"/>
    <w:rsid w:val="00F65C47"/>
    <w:rsid w:val="00F66586"/>
    <w:rsid w:val="00F6660D"/>
    <w:rsid w:val="00F670B1"/>
    <w:rsid w:val="00F70247"/>
    <w:rsid w:val="00F702D7"/>
    <w:rsid w:val="00F70754"/>
    <w:rsid w:val="00F707E8"/>
    <w:rsid w:val="00F70D38"/>
    <w:rsid w:val="00F71302"/>
    <w:rsid w:val="00F71B19"/>
    <w:rsid w:val="00F72A66"/>
    <w:rsid w:val="00F72DD0"/>
    <w:rsid w:val="00F73748"/>
    <w:rsid w:val="00F73A2F"/>
    <w:rsid w:val="00F73B67"/>
    <w:rsid w:val="00F73D71"/>
    <w:rsid w:val="00F73E9B"/>
    <w:rsid w:val="00F73F5D"/>
    <w:rsid w:val="00F74164"/>
    <w:rsid w:val="00F742D1"/>
    <w:rsid w:val="00F74B63"/>
    <w:rsid w:val="00F74CB6"/>
    <w:rsid w:val="00F754CF"/>
    <w:rsid w:val="00F756A9"/>
    <w:rsid w:val="00F75786"/>
    <w:rsid w:val="00F75850"/>
    <w:rsid w:val="00F75A17"/>
    <w:rsid w:val="00F76130"/>
    <w:rsid w:val="00F763A7"/>
    <w:rsid w:val="00F768AC"/>
    <w:rsid w:val="00F76D72"/>
    <w:rsid w:val="00F7752B"/>
    <w:rsid w:val="00F777C0"/>
    <w:rsid w:val="00F7787E"/>
    <w:rsid w:val="00F77FA9"/>
    <w:rsid w:val="00F8035D"/>
    <w:rsid w:val="00F806FA"/>
    <w:rsid w:val="00F80DF4"/>
    <w:rsid w:val="00F80F66"/>
    <w:rsid w:val="00F814F9"/>
    <w:rsid w:val="00F815A4"/>
    <w:rsid w:val="00F81787"/>
    <w:rsid w:val="00F817E5"/>
    <w:rsid w:val="00F81FDA"/>
    <w:rsid w:val="00F826BC"/>
    <w:rsid w:val="00F82C66"/>
    <w:rsid w:val="00F82E86"/>
    <w:rsid w:val="00F831D8"/>
    <w:rsid w:val="00F836D9"/>
    <w:rsid w:val="00F8395B"/>
    <w:rsid w:val="00F8421F"/>
    <w:rsid w:val="00F84251"/>
    <w:rsid w:val="00F8449F"/>
    <w:rsid w:val="00F84600"/>
    <w:rsid w:val="00F846A2"/>
    <w:rsid w:val="00F8477A"/>
    <w:rsid w:val="00F8478D"/>
    <w:rsid w:val="00F84CAC"/>
    <w:rsid w:val="00F84D85"/>
    <w:rsid w:val="00F85195"/>
    <w:rsid w:val="00F85630"/>
    <w:rsid w:val="00F85760"/>
    <w:rsid w:val="00F8576B"/>
    <w:rsid w:val="00F864F4"/>
    <w:rsid w:val="00F86546"/>
    <w:rsid w:val="00F8690E"/>
    <w:rsid w:val="00F873D8"/>
    <w:rsid w:val="00F87D56"/>
    <w:rsid w:val="00F90915"/>
    <w:rsid w:val="00F90B8A"/>
    <w:rsid w:val="00F918BB"/>
    <w:rsid w:val="00F91E0E"/>
    <w:rsid w:val="00F92017"/>
    <w:rsid w:val="00F924A5"/>
    <w:rsid w:val="00F92B57"/>
    <w:rsid w:val="00F92FE8"/>
    <w:rsid w:val="00F932E8"/>
    <w:rsid w:val="00F93752"/>
    <w:rsid w:val="00F93828"/>
    <w:rsid w:val="00F94100"/>
    <w:rsid w:val="00F946F4"/>
    <w:rsid w:val="00F94B95"/>
    <w:rsid w:val="00F951BD"/>
    <w:rsid w:val="00F95385"/>
    <w:rsid w:val="00F957CD"/>
    <w:rsid w:val="00F95BD7"/>
    <w:rsid w:val="00F95E9F"/>
    <w:rsid w:val="00F9621B"/>
    <w:rsid w:val="00F96530"/>
    <w:rsid w:val="00F96CC8"/>
    <w:rsid w:val="00F96CF9"/>
    <w:rsid w:val="00F9714A"/>
    <w:rsid w:val="00F971A5"/>
    <w:rsid w:val="00F975F2"/>
    <w:rsid w:val="00FA0073"/>
    <w:rsid w:val="00FA099E"/>
    <w:rsid w:val="00FA09A7"/>
    <w:rsid w:val="00FA0D8B"/>
    <w:rsid w:val="00FA11EE"/>
    <w:rsid w:val="00FA1502"/>
    <w:rsid w:val="00FA1606"/>
    <w:rsid w:val="00FA1618"/>
    <w:rsid w:val="00FA16AA"/>
    <w:rsid w:val="00FA1855"/>
    <w:rsid w:val="00FA1DCA"/>
    <w:rsid w:val="00FA2485"/>
    <w:rsid w:val="00FA24AE"/>
    <w:rsid w:val="00FA297B"/>
    <w:rsid w:val="00FA2E94"/>
    <w:rsid w:val="00FA2FC0"/>
    <w:rsid w:val="00FA2FE4"/>
    <w:rsid w:val="00FA3C70"/>
    <w:rsid w:val="00FA3F9A"/>
    <w:rsid w:val="00FA3FD4"/>
    <w:rsid w:val="00FA4156"/>
    <w:rsid w:val="00FA45FF"/>
    <w:rsid w:val="00FA46E1"/>
    <w:rsid w:val="00FA4AE0"/>
    <w:rsid w:val="00FA4B1E"/>
    <w:rsid w:val="00FA4C0E"/>
    <w:rsid w:val="00FA4D2B"/>
    <w:rsid w:val="00FA5365"/>
    <w:rsid w:val="00FA66FC"/>
    <w:rsid w:val="00FA6910"/>
    <w:rsid w:val="00FA6F18"/>
    <w:rsid w:val="00FA710D"/>
    <w:rsid w:val="00FA7AAB"/>
    <w:rsid w:val="00FA7DD4"/>
    <w:rsid w:val="00FB0533"/>
    <w:rsid w:val="00FB0965"/>
    <w:rsid w:val="00FB105C"/>
    <w:rsid w:val="00FB12E2"/>
    <w:rsid w:val="00FB1549"/>
    <w:rsid w:val="00FB1F18"/>
    <w:rsid w:val="00FB2128"/>
    <w:rsid w:val="00FB2741"/>
    <w:rsid w:val="00FB2ADD"/>
    <w:rsid w:val="00FB30F2"/>
    <w:rsid w:val="00FB3755"/>
    <w:rsid w:val="00FB3861"/>
    <w:rsid w:val="00FB4477"/>
    <w:rsid w:val="00FB4532"/>
    <w:rsid w:val="00FB4A26"/>
    <w:rsid w:val="00FB4D55"/>
    <w:rsid w:val="00FB4EFA"/>
    <w:rsid w:val="00FB5017"/>
    <w:rsid w:val="00FB50D3"/>
    <w:rsid w:val="00FB51F9"/>
    <w:rsid w:val="00FB5CFA"/>
    <w:rsid w:val="00FB6583"/>
    <w:rsid w:val="00FB7A48"/>
    <w:rsid w:val="00FB7A8E"/>
    <w:rsid w:val="00FB7AF4"/>
    <w:rsid w:val="00FB7F07"/>
    <w:rsid w:val="00FC0111"/>
    <w:rsid w:val="00FC01BD"/>
    <w:rsid w:val="00FC04B9"/>
    <w:rsid w:val="00FC1042"/>
    <w:rsid w:val="00FC1547"/>
    <w:rsid w:val="00FC1ED8"/>
    <w:rsid w:val="00FC1EFB"/>
    <w:rsid w:val="00FC1FDC"/>
    <w:rsid w:val="00FC2E92"/>
    <w:rsid w:val="00FC2EBA"/>
    <w:rsid w:val="00FC31E1"/>
    <w:rsid w:val="00FC31F0"/>
    <w:rsid w:val="00FC32BF"/>
    <w:rsid w:val="00FC378E"/>
    <w:rsid w:val="00FC3A07"/>
    <w:rsid w:val="00FC3AE7"/>
    <w:rsid w:val="00FC3D6F"/>
    <w:rsid w:val="00FC4020"/>
    <w:rsid w:val="00FC42EC"/>
    <w:rsid w:val="00FC4784"/>
    <w:rsid w:val="00FC4D16"/>
    <w:rsid w:val="00FC4DD9"/>
    <w:rsid w:val="00FC4FD2"/>
    <w:rsid w:val="00FC5903"/>
    <w:rsid w:val="00FC5AA5"/>
    <w:rsid w:val="00FC5C49"/>
    <w:rsid w:val="00FC68EF"/>
    <w:rsid w:val="00FC6D36"/>
    <w:rsid w:val="00FC707A"/>
    <w:rsid w:val="00FC7315"/>
    <w:rsid w:val="00FC7904"/>
    <w:rsid w:val="00FC7B3F"/>
    <w:rsid w:val="00FC7BA6"/>
    <w:rsid w:val="00FC7DA6"/>
    <w:rsid w:val="00FC7E0B"/>
    <w:rsid w:val="00FD00CC"/>
    <w:rsid w:val="00FD05BC"/>
    <w:rsid w:val="00FD18C2"/>
    <w:rsid w:val="00FD1A94"/>
    <w:rsid w:val="00FD21F6"/>
    <w:rsid w:val="00FD2F60"/>
    <w:rsid w:val="00FD3081"/>
    <w:rsid w:val="00FD31D3"/>
    <w:rsid w:val="00FD323F"/>
    <w:rsid w:val="00FD3821"/>
    <w:rsid w:val="00FD3842"/>
    <w:rsid w:val="00FD3A5F"/>
    <w:rsid w:val="00FD3B08"/>
    <w:rsid w:val="00FD41CA"/>
    <w:rsid w:val="00FD4658"/>
    <w:rsid w:val="00FD4F64"/>
    <w:rsid w:val="00FD517D"/>
    <w:rsid w:val="00FD51DF"/>
    <w:rsid w:val="00FD533C"/>
    <w:rsid w:val="00FD557F"/>
    <w:rsid w:val="00FD5B49"/>
    <w:rsid w:val="00FD5D12"/>
    <w:rsid w:val="00FD69CB"/>
    <w:rsid w:val="00FD6A36"/>
    <w:rsid w:val="00FD6F51"/>
    <w:rsid w:val="00FD6FC2"/>
    <w:rsid w:val="00FD71D8"/>
    <w:rsid w:val="00FD75D5"/>
    <w:rsid w:val="00FD7DF4"/>
    <w:rsid w:val="00FD7FC9"/>
    <w:rsid w:val="00FE010A"/>
    <w:rsid w:val="00FE063C"/>
    <w:rsid w:val="00FE0B99"/>
    <w:rsid w:val="00FE190C"/>
    <w:rsid w:val="00FE1C7B"/>
    <w:rsid w:val="00FE2AE5"/>
    <w:rsid w:val="00FE2C81"/>
    <w:rsid w:val="00FE2F7A"/>
    <w:rsid w:val="00FE3D63"/>
    <w:rsid w:val="00FE3EAC"/>
    <w:rsid w:val="00FE46EC"/>
    <w:rsid w:val="00FE483B"/>
    <w:rsid w:val="00FE4AF3"/>
    <w:rsid w:val="00FE5FD9"/>
    <w:rsid w:val="00FE60C8"/>
    <w:rsid w:val="00FE60F4"/>
    <w:rsid w:val="00FE664A"/>
    <w:rsid w:val="00FE6BE4"/>
    <w:rsid w:val="00FE6F28"/>
    <w:rsid w:val="00FE70FB"/>
    <w:rsid w:val="00FE71EA"/>
    <w:rsid w:val="00FE7635"/>
    <w:rsid w:val="00FE7994"/>
    <w:rsid w:val="00FE7C65"/>
    <w:rsid w:val="00FF0786"/>
    <w:rsid w:val="00FF0894"/>
    <w:rsid w:val="00FF098D"/>
    <w:rsid w:val="00FF0AFA"/>
    <w:rsid w:val="00FF0B73"/>
    <w:rsid w:val="00FF1662"/>
    <w:rsid w:val="00FF19BE"/>
    <w:rsid w:val="00FF1A19"/>
    <w:rsid w:val="00FF1B7C"/>
    <w:rsid w:val="00FF1FE6"/>
    <w:rsid w:val="00FF23F6"/>
    <w:rsid w:val="00FF2A08"/>
    <w:rsid w:val="00FF3014"/>
    <w:rsid w:val="00FF3374"/>
    <w:rsid w:val="00FF426A"/>
    <w:rsid w:val="00FF4C61"/>
    <w:rsid w:val="00FF4DA0"/>
    <w:rsid w:val="00FF52F6"/>
    <w:rsid w:val="00FF5319"/>
    <w:rsid w:val="00FF57B8"/>
    <w:rsid w:val="00FF59CD"/>
    <w:rsid w:val="00FF5CCA"/>
    <w:rsid w:val="00FF5DA1"/>
    <w:rsid w:val="00FF6450"/>
    <w:rsid w:val="00FF6661"/>
    <w:rsid w:val="00FF6F84"/>
    <w:rsid w:val="00FF704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060"/>
    </o:shapedefaults>
    <o:shapelayout v:ext="edit">
      <o:idmap v:ext="edit" data="2"/>
    </o:shapelayout>
  </w:shapeDefaults>
  <w:decimalSymbol w:val=","/>
  <w:listSeparator w:val=";"/>
  <w14:docId w14:val="13A10A1A"/>
  <w15:docId w15:val="{3E041179-1003-44C1-ABCA-D81B2637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pl-PL" w:eastAsia="pl-PL"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rPr>
      <w:b/>
      <w:bCs/>
      <w:iCs/>
      <w:color w:val="auto"/>
    </w:rPr>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rsid w:val="00996401"/>
    <w:pPr>
      <w:spacing w:before="240" w:after="60"/>
      <w:ind w:left="1296" w:hanging="1296"/>
      <w:outlineLvl w:val="6"/>
    </w:pPr>
  </w:style>
  <w:style w:type="paragraph" w:styleId="Nagwek8">
    <w:name w:val="heading 8"/>
    <w:basedOn w:val="Normalny"/>
    <w:next w:val="Normalny"/>
    <w:link w:val="Nagwek8Znak"/>
    <w:rsid w:val="00996401"/>
    <w:pPr>
      <w:spacing w:before="240" w:after="60"/>
      <w:ind w:left="1440" w:hanging="1440"/>
      <w:outlineLvl w:val="7"/>
    </w:pPr>
    <w:rPr>
      <w:i/>
      <w:iCs/>
    </w:rPr>
  </w:style>
  <w:style w:type="paragraph" w:styleId="Nagwek9">
    <w:name w:val="heading 9"/>
    <w:basedOn w:val="Normalny"/>
    <w:next w:val="Normalny"/>
    <w:link w:val="Nagwek9Znak"/>
    <w:rsid w:val="00996401"/>
    <w:pPr>
      <w:spacing w:before="240" w:after="60"/>
      <w:ind w:left="1584" w:hanging="1584"/>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sz w:val="16"/>
      <w:szCs w:val="16"/>
    </w:rPr>
  </w:style>
  <w:style w:type="character" w:customStyle="1" w:styleId="MapadokumentuZnak">
    <w:name w:val="Mapa dokumentu Znak"/>
    <w:link w:val="Mapadokumentu"/>
    <w:uiPriority w:val="99"/>
    <w:rsid w:val="00996401"/>
    <w:rPr>
      <w:rFonts w:ascii="Tahoma" w:hAnsi="Tahoma" w:cs="Tahoma"/>
      <w:sz w:val="16"/>
      <w:szCs w:val="16"/>
    </w:rPr>
  </w:style>
  <w:style w:type="paragraph" w:styleId="Nagwek">
    <w:name w:val="header"/>
    <w:aliases w:val="Nagłówek strony Znak"/>
    <w:basedOn w:val="Normalny"/>
    <w:link w:val="NagwekZnak"/>
    <w:uiPriority w:val="99"/>
    <w:rsid w:val="00996401"/>
    <w:pPr>
      <w:tabs>
        <w:tab w:val="center" w:pos="4536"/>
        <w:tab w:val="right" w:pos="9072"/>
      </w:tabs>
    </w:pPr>
  </w:style>
  <w:style w:type="character" w:customStyle="1" w:styleId="NagwekZnak">
    <w:name w:val="Nagłówek Znak"/>
    <w:aliases w:val="Nagłówek strony Znak Znak"/>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sz w:val="16"/>
      <w:szCs w:val="16"/>
    </w:rPr>
  </w:style>
  <w:style w:type="character" w:customStyle="1" w:styleId="TekstdymkaZnak">
    <w:name w:val="Tekst dymka Znak"/>
    <w:link w:val="Tekstdymka"/>
    <w:uiPriority w:val="99"/>
    <w:rsid w:val="00996401"/>
    <w:rPr>
      <w:rFonts w:ascii="Tahoma" w:hAnsi="Tahoma" w:cs="Tahoma"/>
      <w:sz w:val="16"/>
      <w:szCs w:val="16"/>
    </w:rPr>
  </w:style>
  <w:style w:type="character" w:customStyle="1" w:styleId="frambanner1iwlabel4css1">
    <w:name w:val="frambanner1iwlabel4css1"/>
    <w:rsid w:val="00996401"/>
    <w:rPr>
      <w:rFonts w:ascii="Arial" w:hAnsi="Arial" w:cs="Arial"/>
      <w:color w:val="FFFFCC"/>
      <w:sz w:val="15"/>
      <w:szCs w:val="15"/>
    </w:rPr>
  </w:style>
  <w:style w:type="paragraph" w:styleId="Tytu">
    <w:name w:val="Title"/>
    <w:basedOn w:val="Normalny"/>
    <w:link w:val="TytuZnak"/>
    <w:rsid w:val="00996401"/>
    <w:pPr>
      <w:spacing w:line="360" w:lineRule="auto"/>
      <w:jc w:val="center"/>
    </w:pPr>
    <w:rPr>
      <w:b/>
      <w:szCs w:val="20"/>
    </w:rPr>
  </w:style>
  <w:style w:type="character" w:customStyle="1" w:styleId="TytuZnak">
    <w:name w:val="Tytuł Znak"/>
    <w:link w:val="Tytu"/>
    <w:rsid w:val="00996401"/>
    <w:rPr>
      <w:b/>
      <w:sz w:val="24"/>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link w:val="normalBP"/>
    <w:locked/>
    <w:rsid w:val="00996401"/>
    <w:rPr>
      <w:sz w:val="22"/>
      <w:szCs w:val="22"/>
    </w:rPr>
  </w:style>
  <w:style w:type="paragraph" w:customStyle="1" w:styleId="Nagwekspisutreci1">
    <w:name w:val="Nagłówek spisu treści1"/>
    <w:basedOn w:val="Nagwek1"/>
    <w:next w:val="Normalny"/>
    <w:semiHidden/>
    <w:rsid w:val="00996401"/>
    <w:pPr>
      <w:spacing w:line="276" w:lineRule="auto"/>
      <w:outlineLvl w:val="9"/>
    </w:pPr>
    <w:rPr>
      <w:lang w:eastAsia="en-US"/>
    </w:rPr>
  </w:style>
  <w:style w:type="character" w:customStyle="1" w:styleId="Nagwek1Znak">
    <w:name w:val="Nagłówek 1 Znak"/>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b w:val="0"/>
      <w:bCs w:val="0"/>
      <w:kern w:val="32"/>
      <w:sz w:val="36"/>
      <w:szCs w:val="36"/>
    </w:rPr>
  </w:style>
  <w:style w:type="character" w:customStyle="1" w:styleId="nag1specZnak">
    <w:name w:val="nagł 1_spec Znak"/>
    <w:link w:val="nag1spec"/>
    <w:locked/>
    <w:rsid w:val="00996401"/>
    <w:rPr>
      <w:rFonts w:ascii="Cambria" w:eastAsia="Times New Roman" w:hAnsi="Cambria" w:cs="Arial"/>
      <w:b w:val="0"/>
      <w:bCs w:val="0"/>
      <w:color w:val="365F91"/>
      <w:kern w:val="32"/>
      <w:sz w:val="36"/>
      <w:szCs w:val="36"/>
    </w:rPr>
  </w:style>
  <w:style w:type="character" w:customStyle="1" w:styleId="Nagwek2Znak">
    <w:name w:val="Nagłówek 2 Znak"/>
    <w:aliases w:val="Nagłówek 2_Śląsk Znak,Paragraaf Znak"/>
    <w:link w:val="Nagwek2"/>
    <w:rsid w:val="00A840B9"/>
    <w:rPr>
      <w:rFonts w:ascii="Trebuchet MS" w:hAnsi="Trebuchet MS"/>
      <w:b/>
      <w:bCs/>
      <w:iCs/>
      <w:caps/>
      <w:sz w:val="24"/>
      <w:szCs w:val="24"/>
    </w:rPr>
  </w:style>
  <w:style w:type="character" w:customStyle="1" w:styleId="Nagwek3Znak">
    <w:name w:val="Nagłówek 3 Znak"/>
    <w:aliases w:val="Org Heading 1 Znak,h1 Znak"/>
    <w:link w:val="Nagwek3"/>
    <w:rsid w:val="00996401"/>
    <w:rPr>
      <w:rFonts w:ascii="Arial" w:hAnsi="Arial" w:cs="Arial"/>
      <w:b/>
      <w:bCs/>
      <w:sz w:val="26"/>
      <w:szCs w:val="26"/>
    </w:rPr>
  </w:style>
  <w:style w:type="character" w:customStyle="1" w:styleId="Nagwek4Znak">
    <w:name w:val="Nagłówek 4 Znak"/>
    <w:aliases w:val="Bijlage Znak1,Bijlage Znak Znak"/>
    <w:link w:val="Nagwek4"/>
    <w:rsid w:val="00996401"/>
    <w:rPr>
      <w:b/>
      <w:bCs/>
      <w:sz w:val="28"/>
      <w:szCs w:val="28"/>
    </w:rPr>
  </w:style>
  <w:style w:type="character" w:customStyle="1" w:styleId="Nagwek5Znak">
    <w:name w:val="Nagłówek 5 Znak"/>
    <w:link w:val="Nagwek5"/>
    <w:rsid w:val="00996401"/>
    <w:rPr>
      <w:b/>
      <w:bCs/>
      <w:i/>
      <w:iCs/>
      <w:sz w:val="26"/>
      <w:szCs w:val="26"/>
    </w:rPr>
  </w:style>
  <w:style w:type="character" w:customStyle="1" w:styleId="Nagwek6Znak">
    <w:name w:val="Nagłówek 6 Znak"/>
    <w:link w:val="Nagwek6"/>
    <w:rsid w:val="00996401"/>
    <w:rPr>
      <w:b/>
      <w:bCs/>
      <w:sz w:val="22"/>
      <w:szCs w:val="22"/>
    </w:rPr>
  </w:style>
  <w:style w:type="character" w:customStyle="1" w:styleId="Nagwek7Znak">
    <w:name w:val="Nagłówek 7 Znak"/>
    <w:link w:val="Nagwek7"/>
    <w:rsid w:val="00996401"/>
    <w:rPr>
      <w:sz w:val="24"/>
      <w:szCs w:val="24"/>
    </w:rPr>
  </w:style>
  <w:style w:type="character" w:customStyle="1" w:styleId="Nagwek8Znak">
    <w:name w:val="Nagłówek 8 Znak"/>
    <w:link w:val="Nagwek8"/>
    <w:rsid w:val="00996401"/>
    <w:rPr>
      <w:i/>
      <w:iCs/>
      <w:sz w:val="24"/>
      <w:szCs w:val="24"/>
    </w:rPr>
  </w:style>
  <w:style w:type="character" w:customStyle="1" w:styleId="Nagwek9Znak">
    <w:name w:val="Nagłówek 9 Znak"/>
    <w:link w:val="Nagwek9"/>
    <w:rsid w:val="00996401"/>
    <w:rPr>
      <w:rFonts w:ascii="Arial" w:hAnsi="Arial" w:cs="Arial"/>
      <w:sz w:val="22"/>
      <w:szCs w:val="22"/>
    </w:rPr>
  </w:style>
  <w:style w:type="paragraph" w:styleId="Akapitzlist">
    <w:name w:val="List Paragraph"/>
    <w:aliases w:val="maz_wyliczenie,opis dzialania,K-P_odwolanie,A_wyliczenie,Akapit z listą5,maz_wyliczenie1,opis dzialania1,K-P_odwolanie1,A_wyliczenie1,Akapit z listą51,maz_wyliczenie2,opis dzialania2,K-P_odwolanie2,A_wyliczenie2,Akapit z listą52"/>
    <w:basedOn w:val="Normalny"/>
    <w:link w:val="AkapitzlistZnak"/>
    <w:uiPriority w:val="34"/>
    <w:qFormat/>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b w:val="0"/>
      <w:bCs w:val="0"/>
      <w:kern w:val="32"/>
      <w:sz w:val="32"/>
      <w:szCs w:val="32"/>
    </w:rPr>
  </w:style>
  <w:style w:type="character" w:customStyle="1" w:styleId="nag1BPZnak">
    <w:name w:val="nagł 1_BP Znak"/>
    <w:link w:val="nag1BP"/>
    <w:locked/>
    <w:rsid w:val="00993D83"/>
    <w:rPr>
      <w:rFonts w:ascii="Cambria" w:eastAsia="Times New Roman" w:hAnsi="Cambria" w:cs="Times New Roman"/>
      <w:b w:val="0"/>
      <w:bCs w:val="0"/>
      <w:color w:val="365F91"/>
      <w:kern w:val="32"/>
      <w:sz w:val="32"/>
      <w:szCs w:val="32"/>
    </w:rPr>
  </w:style>
  <w:style w:type="paragraph" w:customStyle="1" w:styleId="PGNSOMNagwek111">
    <w:name w:val="PGN_SOM_Nagłówek 1.1.1"/>
    <w:basedOn w:val="SOMnag1"/>
    <w:next w:val="PGNSOMNormalny"/>
    <w:link w:val="PGNSOMNagwek111Znak"/>
    <w:qFormat/>
    <w:rsid w:val="00305E86"/>
    <w:pPr>
      <w:numPr>
        <w:ilvl w:val="2"/>
      </w:numPr>
      <w:ind w:left="1531" w:hanging="794"/>
    </w:pPr>
    <w:rPr>
      <w:bCs w:val="0"/>
      <w:iCs w:val="0"/>
      <w:color w:val="auto"/>
      <w:kern w:val="0"/>
      <w:sz w:val="22"/>
      <w:szCs w:val="22"/>
    </w:rPr>
  </w:style>
  <w:style w:type="character" w:customStyle="1" w:styleId="PGNSOMNagwek111Znak">
    <w:name w:val="PGN_SOM_Nagłówek 1.1.1 Znak"/>
    <w:link w:val="PGNSOMNagwek111"/>
    <w:rsid w:val="00305E86"/>
    <w:rPr>
      <w:b/>
      <w:sz w:val="22"/>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caps w:val="0"/>
      <w:sz w:val="28"/>
    </w:rPr>
  </w:style>
  <w:style w:type="character" w:customStyle="1" w:styleId="StylNagwek214ptPogrubienieZnak">
    <w:name w:val="Styl Nagłówek 2 + 14 pt Pogrubienie Znak"/>
    <w:link w:val="StylNagwek214ptPogrubienie"/>
    <w:locked/>
    <w:rsid w:val="00C13FC9"/>
    <w:rPr>
      <w:rFonts w:ascii="Trebuchet MS" w:hAnsi="Trebuchet MS"/>
      <w:b w:val="0"/>
      <w:bCs w:val="0"/>
      <w:iCs w:val="0"/>
      <w:caps w:val="0"/>
      <w:sz w:val="28"/>
      <w:szCs w:val="24"/>
    </w:rPr>
  </w:style>
  <w:style w:type="paragraph" w:styleId="Tekstprzypisudolnego">
    <w:name w:val="footnote text"/>
    <w:aliases w:val="Char,A_przypis,Znak,single space,FOOTNOTES,fn,Podrozdział,Fußnote,Footnote,Podrozdzia3,przypis,Tekst przypisu,Tekst przypisu Znak Znak Znak Znak,Tekst przypisu Znak Znak Znak Znak Znak,maz_przypis,Malopol_przypis,tekst przypisu,o"/>
    <w:basedOn w:val="Normalny"/>
    <w:link w:val="TekstprzypisudolnegoZnak"/>
    <w:qFormat/>
    <w:rsid w:val="00B451F1"/>
    <w:pPr>
      <w:ind w:left="567" w:hanging="567"/>
      <w:jc w:val="both"/>
    </w:pPr>
    <w:rPr>
      <w:rFonts w:ascii="Arial" w:hAnsi="Arial"/>
      <w:sz w:val="18"/>
      <w:szCs w:val="20"/>
    </w:rPr>
  </w:style>
  <w:style w:type="character" w:customStyle="1" w:styleId="TekstprzypisudolnegoZnak">
    <w:name w:val="Tekst przypisu dolnego Znak"/>
    <w:aliases w:val="Char Znak,A_przypis Znak,Znak Znak,single space Znak,FOOTNOTES Znak,fn Znak,Podrozdział Znak,Fußnote Znak,Footnote Znak,Podrozdzia3 Znak,przypis Znak,Tekst przypisu Znak,Tekst przypisu Znak Znak Znak Znak Znak1,o Znak"/>
    <w:link w:val="Tekstprzypisudolnego"/>
    <w:rsid w:val="00B451F1"/>
    <w:rPr>
      <w:rFonts w:ascii="Arial" w:hAnsi="Arial"/>
      <w:sz w:val="18"/>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rsid w:val="00B451F1"/>
    <w:rPr>
      <w:rFonts w:cs="Times New Roman"/>
      <w:vertAlign w:val="superscript"/>
    </w:rPr>
  </w:style>
  <w:style w:type="character" w:styleId="Tytuksiki">
    <w:name w:val="Book Title"/>
    <w:uiPriority w:val="33"/>
    <w:rsid w:val="00B451F1"/>
    <w:rPr>
      <w:b/>
      <w:bCs/>
      <w:smallCaps/>
      <w:spacing w:val="5"/>
    </w:rPr>
  </w:style>
  <w:style w:type="paragraph" w:customStyle="1" w:styleId="Styl1">
    <w:name w:val="Styl1"/>
    <w:basedOn w:val="Nagwek2"/>
    <w:link w:val="Styl1Znak"/>
    <w:rsid w:val="00B451F1"/>
    <w:pPr>
      <w:numPr>
        <w:numId w:val="1"/>
      </w:numPr>
    </w:pPr>
    <w:rPr>
      <w:b w:val="0"/>
      <w:bCs w:val="0"/>
      <w:iCs w:val="0"/>
      <w:sz w:val="28"/>
    </w:rPr>
  </w:style>
  <w:style w:type="paragraph" w:customStyle="1" w:styleId="Styl2">
    <w:name w:val="Styl2"/>
    <w:basedOn w:val="Nagwek3"/>
    <w:link w:val="Styl2Znak"/>
    <w:rsid w:val="00B61C98"/>
    <w:pPr>
      <w:numPr>
        <w:ilvl w:val="1"/>
        <w:numId w:val="1"/>
      </w:numPr>
      <w:ind w:left="4117" w:hanging="431"/>
    </w:pPr>
    <w:rPr>
      <w:i/>
    </w:rPr>
  </w:style>
  <w:style w:type="character" w:customStyle="1" w:styleId="Styl1Znak">
    <w:name w:val="Styl1 Znak"/>
    <w:link w:val="Styl1"/>
    <w:rsid w:val="00B451F1"/>
    <w:rPr>
      <w:rFonts w:ascii="Trebuchet MS" w:hAnsi="Trebuchet MS"/>
      <w:caps/>
      <w:sz w:val="28"/>
      <w:szCs w:val="24"/>
    </w:rPr>
  </w:style>
  <w:style w:type="character" w:customStyle="1" w:styleId="Styl2Znak">
    <w:name w:val="Styl2 Znak"/>
    <w:link w:val="Styl2"/>
    <w:rsid w:val="00B61C98"/>
    <w:rPr>
      <w:rFonts w:ascii="Arial" w:hAnsi="Arial"/>
      <w:b/>
      <w:bCs/>
      <w:i/>
      <w:sz w:val="26"/>
      <w:szCs w:val="26"/>
    </w:rPr>
  </w:style>
  <w:style w:type="character" w:styleId="Odwoaniedokomentarza">
    <w:name w:val="annotation reference"/>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link w:val="Tematkomentarza"/>
    <w:uiPriority w:val="99"/>
    <w:rsid w:val="00F76D72"/>
    <w:rPr>
      <w:b/>
      <w:bCs/>
    </w:rPr>
  </w:style>
  <w:style w:type="character" w:styleId="Numerstrony">
    <w:name w:val="page number"/>
    <w:basedOn w:val="Domylnaczcionkaakapitu"/>
    <w:rsid w:val="00C15F94"/>
  </w:style>
  <w:style w:type="character" w:customStyle="1" w:styleId="frambanner1iwlabel5css1">
    <w:name w:val="frambanner1iwlabel5css1"/>
    <w:rsid w:val="00C15F94"/>
    <w:rPr>
      <w:rFonts w:ascii="Arial" w:hAnsi="Arial" w:cs="Arial" w:hint="default"/>
      <w:color w:val="FFFFCC"/>
      <w:sz w:val="15"/>
      <w:szCs w:val="15"/>
    </w:rPr>
  </w:style>
  <w:style w:type="paragraph" w:customStyle="1" w:styleId="tresc">
    <w:name w:val="tresc"/>
    <w:basedOn w:val="Normalny"/>
    <w:link w:val="trescZnak"/>
    <w:rsid w:val="00C15F94"/>
    <w:pPr>
      <w:spacing w:before="113" w:after="113"/>
      <w:jc w:val="both"/>
    </w:pPr>
    <w:rPr>
      <w:rFonts w:ascii="Trebuchet MS" w:hAnsi="Trebuchet MS"/>
      <w:sz w:val="20"/>
      <w:lang w:eastAsia="ar-SA"/>
    </w:rPr>
  </w:style>
  <w:style w:type="paragraph" w:customStyle="1" w:styleId="pogrubiony">
    <w:name w:val="pogrubiony"/>
    <w:basedOn w:val="tresc"/>
    <w:link w:val="pogrubionyZnak"/>
    <w:rsid w:val="00C15F94"/>
    <w:pPr>
      <w:spacing w:after="57"/>
      <w:jc w:val="left"/>
    </w:pPr>
    <w:rPr>
      <w:b/>
      <w:bCs/>
      <w:color w:val="333366"/>
      <w:sz w:val="16"/>
      <w:szCs w:val="16"/>
    </w:rPr>
  </w:style>
  <w:style w:type="paragraph" w:customStyle="1" w:styleId="trescmaly">
    <w:name w:val="tresc maly"/>
    <w:basedOn w:val="tresc"/>
    <w:rsid w:val="00C15F94"/>
    <w:pPr>
      <w:spacing w:before="0" w:after="0"/>
    </w:pPr>
    <w:rPr>
      <w:sz w:val="14"/>
      <w:szCs w:val="20"/>
    </w:rPr>
  </w:style>
  <w:style w:type="character" w:styleId="Hipercze">
    <w:name w:val="Hyperlink"/>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rsid w:val="00747552"/>
    <w:rPr>
      <w:rFonts w:cs="Times New Roman"/>
    </w:rPr>
  </w:style>
  <w:style w:type="table" w:styleId="Tabela-Siatka">
    <w:name w:val="Table Grid"/>
    <w:basedOn w:val="Standardowy"/>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rsid w:val="00273DD5"/>
    <w:pPr>
      <w:spacing w:before="120" w:after="120"/>
    </w:pPr>
    <w:rPr>
      <w:rFonts w:ascii="Trebuchet MS" w:hAnsi="Trebuchet MS"/>
      <w:bCs/>
      <w:i/>
      <w:sz w:val="16"/>
      <w:szCs w:val="18"/>
    </w:rPr>
  </w:style>
  <w:style w:type="paragraph" w:customStyle="1" w:styleId="tekst2">
    <w:name w:val="tekst2"/>
    <w:basedOn w:val="Tekstpodstawowy"/>
    <w:rsid w:val="007B53F3"/>
    <w:pPr>
      <w:spacing w:before="120" w:after="240"/>
      <w:ind w:left="900"/>
    </w:pPr>
    <w:rPr>
      <w:rFonts w:ascii="Arial" w:hAnsi="Arial"/>
    </w:rPr>
  </w:style>
  <w:style w:type="paragraph" w:customStyle="1" w:styleId="punkty3">
    <w:name w:val="punkty3"/>
    <w:basedOn w:val="tekst3"/>
    <w:rsid w:val="007B53F3"/>
    <w:pPr>
      <w:tabs>
        <w:tab w:val="num" w:pos="360"/>
      </w:tabs>
      <w:ind w:left="360" w:firstLine="1260"/>
    </w:pPr>
  </w:style>
  <w:style w:type="paragraph" w:customStyle="1" w:styleId="punkty1">
    <w:name w:val="punkty1"/>
    <w:basedOn w:val="tekst3"/>
    <w:rsid w:val="007B53F3"/>
    <w:pPr>
      <w:tabs>
        <w:tab w:val="num" w:pos="360"/>
      </w:tabs>
      <w:ind w:left="360"/>
    </w:pPr>
  </w:style>
  <w:style w:type="paragraph" w:customStyle="1" w:styleId="punkty2">
    <w:name w:val="punkty2"/>
    <w:basedOn w:val="tekst3"/>
    <w:rsid w:val="007B53F3"/>
    <w:pPr>
      <w:tabs>
        <w:tab w:val="num" w:pos="360"/>
      </w:tabs>
      <w:ind w:left="360" w:firstLine="540"/>
    </w:pPr>
  </w:style>
  <w:style w:type="paragraph" w:customStyle="1" w:styleId="1">
    <w:name w:val="1"/>
    <w:basedOn w:val="Nagwek1"/>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7B53F3"/>
    <w:pPr>
      <w:numPr>
        <w:ilvl w:val="1"/>
        <w:numId w:val="2"/>
      </w:numPr>
      <w:ind w:left="576" w:hanging="576"/>
    </w:pPr>
  </w:style>
  <w:style w:type="paragraph" w:customStyle="1" w:styleId="3">
    <w:name w:val="3"/>
    <w:basedOn w:val="Nagwek3"/>
    <w:rsid w:val="007B53F3"/>
    <w:pPr>
      <w:numPr>
        <w:ilvl w:val="2"/>
      </w:numPr>
      <w:ind w:left="900" w:hanging="720"/>
    </w:pPr>
    <w:rPr>
      <w:i/>
    </w:rPr>
  </w:style>
  <w:style w:type="paragraph" w:customStyle="1" w:styleId="opistabeli">
    <w:name w:val="opis tabeli"/>
    <w:basedOn w:val="Normalny"/>
    <w:rsid w:val="007B53F3"/>
    <w:rPr>
      <w:rFonts w:ascii="Arial" w:hAnsi="Arial" w:cs="Arial"/>
    </w:rPr>
  </w:style>
  <w:style w:type="paragraph" w:customStyle="1" w:styleId="TabelaPOP">
    <w:name w:val="TabelaPOP"/>
    <w:basedOn w:val="1"/>
    <w:rsid w:val="007B53F3"/>
    <w:pPr>
      <w:numPr>
        <w:numId w:val="0"/>
      </w:numPr>
      <w:jc w:val="center"/>
      <w:outlineLvl w:val="9"/>
    </w:pPr>
    <w:rPr>
      <w:caps/>
    </w:rPr>
  </w:style>
  <w:style w:type="paragraph" w:customStyle="1" w:styleId="punkty1a">
    <w:name w:val="punkty1a"/>
    <w:basedOn w:val="tekst3"/>
    <w:rsid w:val="007B53F3"/>
    <w:pPr>
      <w:tabs>
        <w:tab w:val="num" w:pos="360"/>
      </w:tabs>
      <w:ind w:left="360"/>
    </w:pPr>
  </w:style>
  <w:style w:type="paragraph" w:customStyle="1" w:styleId="punkty2a">
    <w:name w:val="punkty 2a"/>
    <w:basedOn w:val="tekst3"/>
    <w:rsid w:val="007B53F3"/>
    <w:pPr>
      <w:tabs>
        <w:tab w:val="num" w:pos="1260"/>
      </w:tabs>
      <w:ind w:left="360" w:firstLine="540"/>
    </w:pPr>
  </w:style>
  <w:style w:type="paragraph" w:customStyle="1" w:styleId="punty3a">
    <w:name w:val="punty3a"/>
    <w:basedOn w:val="tekst3"/>
    <w:rsid w:val="007B53F3"/>
    <w:pPr>
      <w:numPr>
        <w:numId w:val="3"/>
      </w:numPr>
      <w:tabs>
        <w:tab w:val="clear" w:pos="644"/>
        <w:tab w:val="num" w:pos="1980"/>
      </w:tabs>
      <w:ind w:left="360" w:firstLine="1260"/>
    </w:pPr>
  </w:style>
  <w:style w:type="paragraph" w:customStyle="1" w:styleId="czopisowa">
    <w:name w:val="część opisowa"/>
    <w:basedOn w:val="1"/>
    <w:rsid w:val="007B53F3"/>
  </w:style>
  <w:style w:type="paragraph" w:customStyle="1" w:styleId="numerki">
    <w:name w:val="numerki"/>
    <w:basedOn w:val="Nagwek3"/>
    <w:rsid w:val="007B53F3"/>
    <w:pPr>
      <w:numPr>
        <w:ilvl w:val="2"/>
      </w:numPr>
      <w:tabs>
        <w:tab w:val="num" w:pos="4932"/>
      </w:tabs>
      <w:ind w:left="4932" w:hanging="432"/>
    </w:pPr>
    <w:rPr>
      <w:sz w:val="16"/>
    </w:rPr>
  </w:style>
  <w:style w:type="paragraph" w:customStyle="1" w:styleId="punkt">
    <w:name w:val="punkt"/>
    <w:basedOn w:val="Nagwek3"/>
    <w:rsid w:val="007B53F3"/>
    <w:pPr>
      <w:numPr>
        <w:ilvl w:val="1"/>
        <w:numId w:val="4"/>
      </w:numPr>
    </w:pPr>
  </w:style>
  <w:style w:type="paragraph" w:styleId="Spistreci1">
    <w:name w:val="toc 1"/>
    <w:aliases w:val="DS_spis treści,Spis treści 1.1"/>
    <w:basedOn w:val="PGNSOMNormalny"/>
    <w:next w:val="PGNSOMNormalny"/>
    <w:autoRedefine/>
    <w:uiPriority w:val="39"/>
    <w:rsid w:val="00186963"/>
    <w:pPr>
      <w:tabs>
        <w:tab w:val="left" w:pos="284"/>
      </w:tabs>
      <w:spacing w:before="240"/>
      <w:jc w:val="left"/>
    </w:pPr>
    <w:rPr>
      <w:rFonts w:cstheme="minorHAnsi"/>
      <w:bCs/>
      <w:szCs w:val="20"/>
    </w:rPr>
  </w:style>
  <w:style w:type="paragraph" w:styleId="Spistreci3">
    <w:name w:val="toc 3"/>
    <w:basedOn w:val="Normalny"/>
    <w:next w:val="Normalny"/>
    <w:autoRedefine/>
    <w:uiPriority w:val="39"/>
    <w:rsid w:val="002A3CB2"/>
    <w:pPr>
      <w:ind w:left="480"/>
    </w:pPr>
    <w:rPr>
      <w:rFonts w:cstheme="minorHAnsi"/>
      <w:sz w:val="20"/>
      <w:szCs w:val="20"/>
    </w:rPr>
  </w:style>
  <w:style w:type="paragraph" w:customStyle="1" w:styleId="hiper1">
    <w:name w:val="hiper1"/>
    <w:basedOn w:val="Spistreci3"/>
    <w:rsid w:val="007B53F3"/>
  </w:style>
  <w:style w:type="paragraph" w:customStyle="1" w:styleId="spispop">
    <w:name w:val="spispop"/>
    <w:basedOn w:val="Spistreci1"/>
    <w:rsid w:val="007B53F3"/>
    <w:rPr>
      <w:rFonts w:cs="Arial"/>
    </w:rPr>
  </w:style>
  <w:style w:type="character" w:customStyle="1" w:styleId="frambanner1iwlabel3css1">
    <w:name w:val="frambanner1iwlabel3css1"/>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rsid w:val="007B53F3"/>
    <w:pPr>
      <w:ind w:left="567" w:hanging="567"/>
    </w:pPr>
    <w:rPr>
      <w:rFonts w:ascii="Arial" w:hAnsi="Arial"/>
      <w:b/>
      <w:caps/>
      <w:sz w:val="28"/>
      <w:szCs w:val="20"/>
    </w:rPr>
  </w:style>
  <w:style w:type="paragraph" w:customStyle="1" w:styleId="pauza2">
    <w:name w:val="pauza2"/>
    <w:basedOn w:val="Normalny"/>
    <w:rsid w:val="007B53F3"/>
    <w:pPr>
      <w:tabs>
        <w:tab w:val="num" w:pos="926"/>
      </w:tabs>
      <w:spacing w:line="360" w:lineRule="auto"/>
      <w:ind w:left="926"/>
      <w:jc w:val="both"/>
    </w:pPr>
    <w:rPr>
      <w:rFonts w:ascii="Arial" w:hAnsi="Arial"/>
      <w:sz w:val="20"/>
      <w:szCs w:val="20"/>
    </w:rPr>
  </w:style>
  <w:style w:type="character" w:styleId="Pogrubienie">
    <w:name w:val="Strong"/>
    <w:aliases w:val="Normalny + 14 pt"/>
    <w:uiPriority w:val="22"/>
    <w:qFormat/>
    <w:rsid w:val="007B53F3"/>
    <w:rPr>
      <w:rFonts w:cs="Times New Roman"/>
      <w:b/>
      <w:bCs/>
    </w:rPr>
  </w:style>
  <w:style w:type="character" w:customStyle="1" w:styleId="zielonybold1">
    <w:name w:val="zielonybold1"/>
    <w:rsid w:val="007B53F3"/>
    <w:rPr>
      <w:rFonts w:ascii="Verdana" w:hAnsi="Verdana" w:cs="Times New Roman"/>
      <w:b/>
      <w:bCs/>
      <w:color w:val="F2756F"/>
      <w:sz w:val="14"/>
      <w:szCs w:val="14"/>
    </w:rPr>
  </w:style>
  <w:style w:type="paragraph" w:styleId="Tekstpodstawowy3">
    <w:name w:val="Body Text 3"/>
    <w:basedOn w:val="Normalny"/>
    <w:link w:val="Tekstpodstawowy3Znak"/>
    <w:rsid w:val="007B53F3"/>
    <w:pPr>
      <w:spacing w:after="120"/>
    </w:pPr>
    <w:rPr>
      <w:sz w:val="16"/>
      <w:szCs w:val="16"/>
    </w:rPr>
  </w:style>
  <w:style w:type="character" w:customStyle="1" w:styleId="Tekstpodstawowy3Znak">
    <w:name w:val="Tekst podstawowy 3 Znak"/>
    <w:link w:val="Tekstpodstawowy3"/>
    <w:rsid w:val="007B53F3"/>
    <w:rPr>
      <w:sz w:val="16"/>
      <w:szCs w:val="16"/>
    </w:rPr>
  </w:style>
  <w:style w:type="character" w:styleId="UyteHipercze">
    <w:name w:val="FollowedHyperlink"/>
    <w:uiPriority w:val="99"/>
    <w:rsid w:val="007B53F3"/>
    <w:rPr>
      <w:rFonts w:cs="Times New Roman"/>
      <w:color w:val="800080"/>
      <w:u w:val="single"/>
    </w:rPr>
  </w:style>
  <w:style w:type="paragraph" w:customStyle="1" w:styleId="xl25">
    <w:name w:val="xl25"/>
    <w:basedOn w:val="Normalny"/>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uiPriority w:val="20"/>
    <w:rsid w:val="007B53F3"/>
    <w:rPr>
      <w:rFonts w:cs="Times New Roman"/>
      <w:i/>
      <w:iCs/>
    </w:rPr>
  </w:style>
  <w:style w:type="paragraph" w:customStyle="1" w:styleId="atekstpodstawowyzwcieciem">
    <w:name w:val="atekstpodstawowyzwcieciem"/>
    <w:basedOn w:val="Normalny"/>
    <w:rsid w:val="007B53F3"/>
    <w:pPr>
      <w:autoSpaceDE w:val="0"/>
      <w:autoSpaceDN w:val="0"/>
      <w:spacing w:before="120"/>
    </w:pPr>
  </w:style>
  <w:style w:type="paragraph" w:customStyle="1" w:styleId="pauza0">
    <w:name w:val="pauza0"/>
    <w:basedOn w:val="Normalny"/>
    <w:rsid w:val="007B53F3"/>
    <w:pPr>
      <w:autoSpaceDE w:val="0"/>
      <w:autoSpaceDN w:val="0"/>
    </w:pPr>
  </w:style>
  <w:style w:type="paragraph" w:customStyle="1" w:styleId="ATEKSTPODSTAWOWYZWCIECIEM0">
    <w:name w:val="A TEKST PODSTAWOWY Z WCIECIEM"/>
    <w:basedOn w:val="Default"/>
    <w:next w:val="Default"/>
    <w:rsid w:val="007B53F3"/>
    <w:pPr>
      <w:spacing w:before="120"/>
    </w:pPr>
    <w:rPr>
      <w:rFonts w:ascii="Times New Roman" w:hAnsi="Times New Roman" w:cs="Times New Roman"/>
      <w:color w:val="auto"/>
    </w:rPr>
  </w:style>
  <w:style w:type="paragraph" w:customStyle="1" w:styleId="-PauzapoT">
    <w:name w:val="- Pauza po 'T'"/>
    <w:basedOn w:val="Default"/>
    <w:next w:val="Default"/>
    <w:rsid w:val="007B53F3"/>
    <w:rPr>
      <w:rFonts w:ascii="Times New Roman" w:hAnsi="Times New Roman" w:cs="Times New Roman"/>
      <w:color w:val="auto"/>
    </w:rPr>
  </w:style>
  <w:style w:type="paragraph" w:customStyle="1" w:styleId="pauza00">
    <w:name w:val="pauza 0"/>
    <w:basedOn w:val="Default"/>
    <w:next w:val="Default"/>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rsid w:val="007B53F3"/>
    <w:pPr>
      <w:spacing w:after="120" w:line="480" w:lineRule="auto"/>
    </w:pPr>
  </w:style>
  <w:style w:type="character" w:customStyle="1" w:styleId="Tekstpodstawowy2Znak">
    <w:name w:val="Tekst podstawowy 2 Znak"/>
    <w:link w:val="Tekstpodstawowy2"/>
    <w:rsid w:val="007B53F3"/>
    <w:rPr>
      <w:sz w:val="24"/>
      <w:szCs w:val="24"/>
    </w:rPr>
  </w:style>
  <w:style w:type="paragraph" w:customStyle="1" w:styleId="TabellenText">
    <w:name w:val="Tabellen Text"/>
    <w:rsid w:val="007B53F3"/>
    <w:pPr>
      <w:spacing w:before="60"/>
      <w:jc w:val="both"/>
    </w:pPr>
    <w:rPr>
      <w:rFonts w:ascii="Arial" w:hAnsi="Arial" w:cs="Arial"/>
      <w:color w:val="000000"/>
      <w:lang w:val="de-DE"/>
    </w:rPr>
  </w:style>
  <w:style w:type="paragraph" w:styleId="Spistreci2">
    <w:name w:val="toc 2"/>
    <w:aliases w:val="Spis treści"/>
    <w:basedOn w:val="IPGNnormalny"/>
    <w:next w:val="Normalny"/>
    <w:link w:val="Spistreci2Znak"/>
    <w:autoRedefine/>
    <w:uiPriority w:val="39"/>
    <w:rsid w:val="0052022D"/>
    <w:pPr>
      <w:tabs>
        <w:tab w:val="left" w:pos="567"/>
        <w:tab w:val="left" w:pos="720"/>
        <w:tab w:val="right" w:leader="dot" w:pos="9108"/>
      </w:tabs>
      <w:ind w:left="567" w:hanging="567"/>
    </w:pPr>
    <w:rPr>
      <w:rFonts w:ascii="Verdana" w:hAnsi="Verdana" w:cstheme="minorHAnsi"/>
      <w:iCs/>
      <w:noProof/>
    </w:rPr>
  </w:style>
  <w:style w:type="paragraph" w:styleId="Zwykytekst">
    <w:name w:val="Plain Text"/>
    <w:basedOn w:val="Normalny"/>
    <w:link w:val="ZwykytekstZnak"/>
    <w:uiPriority w:val="99"/>
    <w:rsid w:val="007B53F3"/>
    <w:rPr>
      <w:rFonts w:ascii="Courier New" w:hAnsi="Courier New"/>
      <w:sz w:val="20"/>
      <w:szCs w:val="20"/>
    </w:rPr>
  </w:style>
  <w:style w:type="character" w:customStyle="1" w:styleId="ZwykytekstZnak">
    <w:name w:val="Zwykły tekst Znak"/>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vanish/>
      <w:sz w:val="16"/>
      <w:szCs w:val="16"/>
    </w:rPr>
  </w:style>
  <w:style w:type="character" w:customStyle="1" w:styleId="ZagicieodgryformularzaZnak">
    <w:name w:val="Zagięcie od góry formularza Znak"/>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vanish/>
      <w:sz w:val="16"/>
      <w:szCs w:val="16"/>
    </w:rPr>
  </w:style>
  <w:style w:type="character" w:customStyle="1" w:styleId="ZagicieoddouformularzaZnak">
    <w:name w:val="Zagięcie od dołu formularza Znak"/>
    <w:link w:val="Zagicieoddouformularza"/>
    <w:rsid w:val="007B53F3"/>
    <w:rPr>
      <w:rFonts w:ascii="Arial" w:hAnsi="Arial" w:cs="Arial"/>
      <w:vanish/>
      <w:sz w:val="16"/>
      <w:szCs w:val="16"/>
    </w:rPr>
  </w:style>
  <w:style w:type="paragraph" w:customStyle="1" w:styleId="tekstkoncowy">
    <w:name w:val="tekst_koncowy"/>
    <w:basedOn w:val="Normalny"/>
    <w:rsid w:val="007B53F3"/>
    <w:pPr>
      <w:spacing w:line="360" w:lineRule="atLeast"/>
      <w:jc w:val="both"/>
    </w:pPr>
    <w:rPr>
      <w:rFonts w:ascii="Arial" w:hAnsi="Arial"/>
      <w:lang w:val="en-GB"/>
    </w:rPr>
  </w:style>
  <w:style w:type="paragraph" w:styleId="Tekstpodstawowywcity">
    <w:name w:val="Body Text Indent"/>
    <w:basedOn w:val="Normalny"/>
    <w:link w:val="TekstpodstawowywcityZnak"/>
    <w:rsid w:val="007B53F3"/>
    <w:pPr>
      <w:spacing w:after="120"/>
      <w:ind w:left="283"/>
    </w:pPr>
  </w:style>
  <w:style w:type="character" w:customStyle="1" w:styleId="TekstpodstawowywcityZnak">
    <w:name w:val="Tekst podstawowy wcięty Znak"/>
    <w:link w:val="Tekstpodstawowywcity"/>
    <w:rsid w:val="007B53F3"/>
    <w:rPr>
      <w:sz w:val="24"/>
      <w:szCs w:val="24"/>
    </w:rPr>
  </w:style>
  <w:style w:type="character" w:customStyle="1" w:styleId="a">
    <w:name w:val="a"/>
    <w:rsid w:val="007B53F3"/>
    <w:rPr>
      <w:rFonts w:cs="Times New Roman"/>
    </w:rPr>
  </w:style>
  <w:style w:type="paragraph" w:customStyle="1" w:styleId="Tabela">
    <w:name w:val="Tabela"/>
    <w:basedOn w:val="Normalny"/>
    <w:link w:val="TabelaZnak"/>
    <w:autoRedefine/>
    <w:rsid w:val="007D24A9"/>
    <w:pPr>
      <w:spacing w:before="240" w:after="120"/>
    </w:pPr>
    <w:rPr>
      <w:i/>
      <w:color w:val="000000"/>
      <w:sz w:val="16"/>
      <w:szCs w:val="20"/>
    </w:rPr>
  </w:style>
  <w:style w:type="paragraph" w:customStyle="1" w:styleId="Standardowy1">
    <w:name w:val="Standardowy1"/>
    <w:rsid w:val="007B53F3"/>
    <w:pPr>
      <w:overflowPunct w:val="0"/>
      <w:autoSpaceDE w:val="0"/>
      <w:autoSpaceDN w:val="0"/>
      <w:adjustRightInd w:val="0"/>
      <w:textAlignment w:val="baseline"/>
    </w:pPr>
  </w:style>
  <w:style w:type="paragraph" w:customStyle="1" w:styleId="Tekst4">
    <w:name w:val="Tekst 4"/>
    <w:basedOn w:val="Nagwek4"/>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2A3CB2"/>
    <w:pPr>
      <w:ind w:left="720"/>
    </w:pPr>
    <w:rPr>
      <w:rFonts w:cstheme="minorHAnsi"/>
      <w:sz w:val="20"/>
      <w:szCs w:val="20"/>
    </w:rPr>
  </w:style>
  <w:style w:type="paragraph" w:customStyle="1" w:styleId="StylArial11ptWyjustowanyPierwszywiersz125cmInterli">
    <w:name w:val="Styl Arial 11 pt Wyjustowany Pierwszy wiersz:  125 cm Interli..."/>
    <w:basedOn w:val="Normalny"/>
    <w:rsid w:val="007B53F3"/>
    <w:pPr>
      <w:spacing w:line="360" w:lineRule="auto"/>
      <w:ind w:firstLine="708"/>
      <w:jc w:val="both"/>
    </w:pPr>
    <w:rPr>
      <w:rFonts w:ascii="Arial" w:hAnsi="Arial"/>
      <w:sz w:val="22"/>
      <w:szCs w:val="20"/>
    </w:rPr>
  </w:style>
  <w:style w:type="paragraph" w:customStyle="1" w:styleId="arialblok">
    <w:name w:val="arial blok"/>
    <w:basedOn w:val="Normalny"/>
    <w:rsid w:val="007B53F3"/>
    <w:pPr>
      <w:spacing w:line="300" w:lineRule="auto"/>
      <w:jc w:val="both"/>
    </w:pPr>
    <w:rPr>
      <w:rFonts w:ascii="Arial" w:hAnsi="Arial"/>
      <w:sz w:val="22"/>
      <w:szCs w:val="20"/>
    </w:rPr>
  </w:style>
  <w:style w:type="paragraph" w:customStyle="1" w:styleId="Normalny12">
    <w:name w:val="Normalny12"/>
    <w:basedOn w:val="Normalny"/>
    <w:rsid w:val="007B53F3"/>
    <w:pPr>
      <w:widowControl w:val="0"/>
      <w:suppressAutoHyphens/>
      <w:spacing w:line="360" w:lineRule="auto"/>
    </w:pPr>
    <w:rPr>
      <w:color w:val="000000"/>
    </w:rPr>
  </w:style>
  <w:style w:type="paragraph" w:customStyle="1" w:styleId="NA">
    <w:name w:val="N/A"/>
    <w:basedOn w:val="Normalny12"/>
    <w:rsid w:val="007B53F3"/>
    <w:pPr>
      <w:tabs>
        <w:tab w:val="left" w:pos="9000"/>
        <w:tab w:val="right" w:pos="9360"/>
      </w:tabs>
      <w:jc w:val="both"/>
    </w:pPr>
    <w:rPr>
      <w:rFonts w:ascii="Arial" w:hAnsi="Arial"/>
      <w:lang w:val="en-US"/>
    </w:rPr>
  </w:style>
  <w:style w:type="paragraph" w:customStyle="1" w:styleId="pauza">
    <w:name w:val="pauza"/>
    <w:basedOn w:val="Normalny12"/>
    <w:rsid w:val="007B53F3"/>
    <w:pPr>
      <w:ind w:left="567" w:hanging="567"/>
    </w:pPr>
  </w:style>
  <w:style w:type="paragraph" w:customStyle="1" w:styleId="Nagwek10">
    <w:name w:val="Nagłówek1"/>
    <w:basedOn w:val="Normalny"/>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7B53F3"/>
    <w:pPr>
      <w:suppressLineNumbers/>
      <w:suppressAutoHyphens/>
      <w:spacing w:after="0" w:line="360" w:lineRule="auto"/>
    </w:pPr>
    <w:rPr>
      <w:b/>
      <w:color w:val="000000"/>
    </w:rPr>
  </w:style>
  <w:style w:type="paragraph" w:customStyle="1" w:styleId="Tytutabeli">
    <w:name w:val="Tytuł tabeli"/>
    <w:basedOn w:val="Normalny"/>
    <w:rsid w:val="007B53F3"/>
    <w:pPr>
      <w:widowControl w:val="0"/>
      <w:autoSpaceDE w:val="0"/>
      <w:autoSpaceDN w:val="0"/>
      <w:adjustRightInd w:val="0"/>
      <w:spacing w:after="120"/>
      <w:jc w:val="center"/>
    </w:pPr>
    <w:rPr>
      <w:b/>
      <w:bCs/>
      <w:i/>
      <w:iCs/>
    </w:rPr>
  </w:style>
  <w:style w:type="paragraph" w:customStyle="1" w:styleId="astrzaa">
    <w:name w:val="astrzała"/>
    <w:basedOn w:val="Normalny"/>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7B53F3"/>
    <w:pPr>
      <w:numPr>
        <w:numId w:val="6"/>
      </w:numPr>
    </w:pPr>
    <w:rPr>
      <w:sz w:val="20"/>
      <w:szCs w:val="20"/>
    </w:rPr>
  </w:style>
  <w:style w:type="paragraph" w:customStyle="1" w:styleId="MPUTekst">
    <w:name w:val="MPU Tekst"/>
    <w:basedOn w:val="Tekstpodstawowy"/>
    <w:next w:val="Normalny"/>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7B53F3"/>
    <w:pPr>
      <w:spacing w:after="120"/>
      <w:ind w:left="283"/>
    </w:pPr>
    <w:rPr>
      <w:sz w:val="16"/>
      <w:szCs w:val="16"/>
    </w:rPr>
  </w:style>
  <w:style w:type="character" w:customStyle="1" w:styleId="Tekstpodstawowywcity3Znak">
    <w:name w:val="Tekst podstawowy wcięty 3 Znak"/>
    <w:link w:val="Tekstpodstawowywcity3"/>
    <w:rsid w:val="007B53F3"/>
    <w:rPr>
      <w:sz w:val="16"/>
      <w:szCs w:val="16"/>
    </w:rPr>
  </w:style>
  <w:style w:type="paragraph" w:customStyle="1" w:styleId="ADnumeracjakasadowa">
    <w:name w:val="AD numeracja kasadowa"/>
    <w:basedOn w:val="Normalny"/>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7B53F3"/>
    <w:pPr>
      <w:spacing w:after="120" w:line="480" w:lineRule="auto"/>
      <w:ind w:left="283"/>
    </w:pPr>
  </w:style>
  <w:style w:type="character" w:customStyle="1" w:styleId="Tekstpodstawowywcity2Znak">
    <w:name w:val="Tekst podstawowy wcięty 2 Znak"/>
    <w:link w:val="Tekstpodstawowywcity2"/>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PGNtekstpodstawowy"/>
    <w:next w:val="PGNtekstpodstawowy"/>
    <w:uiPriority w:val="99"/>
    <w:rsid w:val="0056738B"/>
    <w:rPr>
      <w:rFonts w:ascii="Verdana" w:hAnsi="Verdana"/>
      <w:sz w:val="20"/>
    </w:rPr>
  </w:style>
  <w:style w:type="paragraph" w:customStyle="1" w:styleId="punktor">
    <w:name w:val="_punktor"/>
    <w:basedOn w:val="Normalny"/>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7B53F3"/>
    <w:pPr>
      <w:spacing w:after="80" w:line="240" w:lineRule="auto"/>
    </w:pPr>
    <w:rPr>
      <w:sz w:val="20"/>
    </w:rPr>
  </w:style>
  <w:style w:type="paragraph" w:customStyle="1" w:styleId="StylNagwekArial10ptPo6pt">
    <w:name w:val="Styl Nagłówek + Arial 10 pt Po:  6 pt"/>
    <w:basedOn w:val="Nagwek"/>
    <w:rsid w:val="007B53F3"/>
    <w:pPr>
      <w:spacing w:before="20" w:after="60"/>
    </w:pPr>
    <w:rPr>
      <w:rFonts w:ascii="Arial" w:hAnsi="Arial"/>
      <w:sz w:val="20"/>
      <w:szCs w:val="20"/>
    </w:rPr>
  </w:style>
  <w:style w:type="character" w:customStyle="1" w:styleId="Tekstzastpczy1">
    <w:name w:val="Tekst zastępczy1"/>
    <w:semiHidden/>
    <w:rsid w:val="007B53F3"/>
    <w:rPr>
      <w:rFonts w:cs="Times New Roman"/>
      <w:color w:val="808080"/>
    </w:rPr>
  </w:style>
  <w:style w:type="paragraph" w:customStyle="1" w:styleId="StylNagwek214ptPogrubienie1">
    <w:name w:val="Styl Nagłówek 2 + 14 pt Pogrubienie1"/>
    <w:basedOn w:val="Nagwek2"/>
    <w:rsid w:val="007B53F3"/>
    <w:pPr>
      <w:numPr>
        <w:ilvl w:val="1"/>
      </w:numPr>
      <w:ind w:left="576" w:hanging="576"/>
    </w:pPr>
    <w:rPr>
      <w:sz w:val="28"/>
    </w:rPr>
  </w:style>
  <w:style w:type="paragraph" w:customStyle="1" w:styleId="Zawartotabeli">
    <w:name w:val="Zawartość tabeli"/>
    <w:basedOn w:val="Normalny"/>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rPr>
      <w:b w:val="0"/>
      <w:bCs w:val="0"/>
      <w:i/>
      <w:iCs w:val="0"/>
    </w:rPr>
  </w:style>
  <w:style w:type="character" w:customStyle="1" w:styleId="nagwek2MZnak">
    <w:name w:val="nagłówek 2 M 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b w:val="0"/>
      <w:bCs w:val="0"/>
    </w:rPr>
  </w:style>
  <w:style w:type="character" w:customStyle="1" w:styleId="normalBPZnak0">
    <w:name w:val="normal_BP Znak"/>
    <w:link w:val="normalBP0"/>
    <w:locked/>
    <w:rsid w:val="007B53F3"/>
    <w:rPr>
      <w:sz w:val="22"/>
      <w:szCs w:val="22"/>
    </w:rPr>
  </w:style>
  <w:style w:type="character" w:customStyle="1" w:styleId="nag3BPZnak">
    <w:name w:val="nagł 3_BP Znak"/>
    <w:link w:val="nag3BP"/>
    <w:locked/>
    <w:rsid w:val="007B53F3"/>
    <w:rPr>
      <w:rFonts w:ascii="Arial" w:hAnsi="Arial" w:cs="Arial"/>
      <w:b w:val="0"/>
      <w:bCs w:val="0"/>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7B53F3"/>
    <w:pPr>
      <w:spacing w:after="120"/>
      <w:ind w:left="566"/>
    </w:pPr>
  </w:style>
  <w:style w:type="character" w:styleId="Odwoanieprzypisukocowego">
    <w:name w:val="endnote reference"/>
    <w:uiPriority w:val="99"/>
    <w:rsid w:val="007B53F3"/>
    <w:rPr>
      <w:rFonts w:cs="Times New Roman"/>
      <w:vertAlign w:val="superscript"/>
    </w:rPr>
  </w:style>
  <w:style w:type="paragraph" w:customStyle="1" w:styleId="Styl3">
    <w:name w:val="Styl3"/>
    <w:basedOn w:val="Spistreci2"/>
    <w:autoRedefine/>
    <w:rsid w:val="007B53F3"/>
    <w:pPr>
      <w:tabs>
        <w:tab w:val="left" w:pos="960"/>
      </w:tabs>
    </w:pPr>
    <w:rPr>
      <w:rFonts w:ascii="Arial" w:hAnsi="Arial"/>
      <w:kern w:val="32"/>
    </w:rPr>
  </w:style>
  <w:style w:type="paragraph" w:customStyle="1" w:styleId="Styl4">
    <w:name w:val="Styl4"/>
    <w:basedOn w:val="Spistreci2"/>
    <w:autoRedefine/>
    <w:rsid w:val="007B53F3"/>
    <w:pPr>
      <w:tabs>
        <w:tab w:val="left" w:pos="960"/>
      </w:tabs>
    </w:pPr>
    <w:rPr>
      <w:rFonts w:ascii="Arial" w:hAnsi="Arial"/>
      <w:kern w:val="32"/>
    </w:rPr>
  </w:style>
  <w:style w:type="paragraph" w:customStyle="1" w:styleId="font5">
    <w:name w:val="font5"/>
    <w:basedOn w:val="Normalny"/>
    <w:rsid w:val="007B53F3"/>
    <w:pPr>
      <w:spacing w:before="100" w:beforeAutospacing="1" w:after="100" w:afterAutospacing="1"/>
    </w:pPr>
    <w:rPr>
      <w:sz w:val="18"/>
      <w:szCs w:val="18"/>
    </w:rPr>
  </w:style>
  <w:style w:type="paragraph" w:customStyle="1" w:styleId="font6">
    <w:name w:val="font6"/>
    <w:basedOn w:val="Normalny"/>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7B53F3"/>
    <w:pPr>
      <w:spacing w:before="100" w:beforeAutospacing="1" w:after="100" w:afterAutospacing="1"/>
      <w:textAlignment w:val="center"/>
    </w:pPr>
  </w:style>
  <w:style w:type="paragraph" w:customStyle="1" w:styleId="xl80">
    <w:name w:val="xl80"/>
    <w:basedOn w:val="Normalny"/>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uiPriority w:val="19"/>
    <w:rsid w:val="007B53F3"/>
    <w:rPr>
      <w:i/>
      <w:iCs/>
      <w:color w:val="808080"/>
    </w:rPr>
  </w:style>
  <w:style w:type="paragraph" w:customStyle="1" w:styleId="Nagowek3">
    <w:name w:val="Nagłowek 3"/>
    <w:basedOn w:val="Nagwek3"/>
    <w:next w:val="Nagwek4"/>
    <w:link w:val="Nagowek3Znak"/>
    <w:rsid w:val="005276BC"/>
    <w:pPr>
      <w:numPr>
        <w:numId w:val="10"/>
      </w:numPr>
    </w:pPr>
    <w:rPr>
      <w:i/>
    </w:rPr>
  </w:style>
  <w:style w:type="character" w:customStyle="1" w:styleId="Nagowek3Znak">
    <w:name w:val="Nagłowek 3 Znak"/>
    <w:link w:val="Nagowek3"/>
    <w:rsid w:val="005276BC"/>
    <w:rPr>
      <w:rFonts w:ascii="Arial" w:hAnsi="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semiHidden/>
    <w:rsid w:val="007B53F3"/>
    <w:rPr>
      <w:rFonts w:cs="Times New Roman"/>
      <w:color w:val="808080"/>
    </w:rPr>
  </w:style>
  <w:style w:type="paragraph" w:customStyle="1" w:styleId="Nagwekspisutreci2">
    <w:name w:val="Nagłówek spisu treści2"/>
    <w:basedOn w:val="Nagwek1"/>
    <w:next w:val="Normalny"/>
    <w:semiHidden/>
    <w:rsid w:val="007B53F3"/>
    <w:pPr>
      <w:spacing w:line="276" w:lineRule="auto"/>
      <w:outlineLvl w:val="9"/>
    </w:pPr>
    <w:rPr>
      <w:lang w:eastAsia="en-US"/>
    </w:rPr>
  </w:style>
  <w:style w:type="character" w:customStyle="1" w:styleId="eltit1">
    <w:name w:val="eltit1"/>
    <w:rsid w:val="007B53F3"/>
    <w:rPr>
      <w:rFonts w:ascii="Verdana" w:hAnsi="Verdana" w:hint="default"/>
      <w:color w:val="333366"/>
      <w:sz w:val="20"/>
      <w:szCs w:val="20"/>
    </w:rPr>
  </w:style>
  <w:style w:type="paragraph" w:customStyle="1" w:styleId="default0">
    <w:name w:val="default"/>
    <w:basedOn w:val="Normalny"/>
    <w:rsid w:val="007B53F3"/>
    <w:rPr>
      <w:color w:val="000000"/>
    </w:rPr>
  </w:style>
  <w:style w:type="paragraph" w:styleId="Spistreci5">
    <w:name w:val="toc 5"/>
    <w:basedOn w:val="Normalny"/>
    <w:next w:val="Normalny"/>
    <w:autoRedefine/>
    <w:uiPriority w:val="39"/>
    <w:unhideWhenUsed/>
    <w:rsid w:val="007B53F3"/>
    <w:pPr>
      <w:ind w:left="960"/>
    </w:pPr>
    <w:rPr>
      <w:rFonts w:asciiTheme="minorHAnsi" w:hAnsiTheme="minorHAnsi" w:cstheme="minorHAnsi"/>
      <w:sz w:val="20"/>
      <w:szCs w:val="20"/>
    </w:rPr>
  </w:style>
  <w:style w:type="paragraph" w:styleId="Spistreci6">
    <w:name w:val="toc 6"/>
    <w:basedOn w:val="Normalny"/>
    <w:next w:val="Normalny"/>
    <w:autoRedefine/>
    <w:uiPriority w:val="39"/>
    <w:unhideWhenUsed/>
    <w:rsid w:val="007B53F3"/>
    <w:pPr>
      <w:ind w:left="1200"/>
    </w:pPr>
    <w:rPr>
      <w:rFonts w:asciiTheme="minorHAnsi" w:hAnsiTheme="minorHAnsi" w:cstheme="minorHAnsi"/>
      <w:sz w:val="20"/>
      <w:szCs w:val="20"/>
    </w:rPr>
  </w:style>
  <w:style w:type="paragraph" w:styleId="Spistreci7">
    <w:name w:val="toc 7"/>
    <w:basedOn w:val="Normalny"/>
    <w:next w:val="Normalny"/>
    <w:autoRedefine/>
    <w:uiPriority w:val="39"/>
    <w:unhideWhenUsed/>
    <w:rsid w:val="007B53F3"/>
    <w:pPr>
      <w:ind w:left="1440"/>
    </w:pPr>
    <w:rPr>
      <w:rFonts w:asciiTheme="minorHAnsi" w:hAnsiTheme="minorHAnsi" w:cstheme="minorHAnsi"/>
      <w:sz w:val="20"/>
      <w:szCs w:val="20"/>
    </w:rPr>
  </w:style>
  <w:style w:type="paragraph" w:styleId="Spistreci8">
    <w:name w:val="toc 8"/>
    <w:basedOn w:val="Normalny"/>
    <w:next w:val="Normalny"/>
    <w:autoRedefine/>
    <w:uiPriority w:val="39"/>
    <w:unhideWhenUsed/>
    <w:rsid w:val="007B53F3"/>
    <w:pPr>
      <w:ind w:left="1680"/>
    </w:pPr>
    <w:rPr>
      <w:rFonts w:asciiTheme="minorHAnsi" w:hAnsiTheme="minorHAnsi" w:cstheme="minorHAnsi"/>
      <w:sz w:val="20"/>
      <w:szCs w:val="20"/>
    </w:rPr>
  </w:style>
  <w:style w:type="paragraph" w:styleId="Spistreci9">
    <w:name w:val="toc 9"/>
    <w:basedOn w:val="Normalny"/>
    <w:next w:val="Normalny"/>
    <w:autoRedefine/>
    <w:uiPriority w:val="39"/>
    <w:unhideWhenUsed/>
    <w:rsid w:val="007B53F3"/>
    <w:pPr>
      <w:ind w:left="1920"/>
    </w:pPr>
    <w:rPr>
      <w:rFonts w:asciiTheme="minorHAnsi" w:hAnsiTheme="minorHAnsi" w:cstheme="minorHAnsi"/>
      <w:sz w:val="20"/>
      <w:szCs w:val="20"/>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uiPriority w:val="21"/>
    <w:rsid w:val="007B53F3"/>
    <w:rPr>
      <w:b/>
      <w:bCs/>
      <w:i/>
      <w:iCs/>
      <w:color w:val="4F81BD"/>
    </w:rPr>
  </w:style>
  <w:style w:type="paragraph" w:customStyle="1" w:styleId="Podstawowy">
    <w:name w:val="Podstawowy"/>
    <w:basedOn w:val="Normalny"/>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rPr>
      <w:b w:val="0"/>
      <w:bCs w:val="0"/>
    </w:rPr>
  </w:style>
  <w:style w:type="character" w:customStyle="1" w:styleId="Nagowek5Znak">
    <w:name w:val="Nagłowek 5 Znak"/>
    <w:link w:val="Nagowek5"/>
    <w:rsid w:val="004C4E5B"/>
    <w:rPr>
      <w:rFonts w:ascii="Arial" w:hAnsi="Arial" w:cs="Arial"/>
      <w:b w:val="0"/>
      <w:bCs w:val="0"/>
      <w:sz w:val="26"/>
      <w:szCs w:val="26"/>
    </w:rPr>
  </w:style>
  <w:style w:type="paragraph" w:customStyle="1" w:styleId="msolistparagraph0">
    <w:name w:val="msolistparagraph"/>
    <w:basedOn w:val="Normalny"/>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link w:val="Nagwek0"/>
    <w:rsid w:val="00406782"/>
    <w:rPr>
      <w:rFonts w:ascii="Cambria" w:hAnsi="Cambria"/>
      <w:b/>
      <w:sz w:val="48"/>
      <w:szCs w:val="48"/>
    </w:rPr>
  </w:style>
  <w:style w:type="paragraph" w:customStyle="1" w:styleId="nagwek1M">
    <w:name w:val="nagłówek 1 M"/>
    <w:basedOn w:val="Nagwek1"/>
    <w:link w:val="nagwek1MZnak"/>
    <w:rsid w:val="00406782"/>
    <w:rPr>
      <w:b w:val="0"/>
      <w:bCs w:val="0"/>
      <w:color w:val="00B050"/>
      <w:sz w:val="48"/>
      <w:szCs w:val="48"/>
    </w:rPr>
  </w:style>
  <w:style w:type="character" w:customStyle="1" w:styleId="nagwek1MZnak">
    <w:name w:val="nagłówek 1 M Znak"/>
    <w:link w:val="nagwek1M"/>
    <w:rsid w:val="00406782"/>
    <w:rPr>
      <w:rFonts w:ascii="Cambria" w:eastAsia="Times New Roman" w:hAnsi="Cambria" w:cs="Times New Roman"/>
      <w:b w:val="0"/>
      <w:bCs w:val="0"/>
      <w:color w:val="00B050"/>
      <w:sz w:val="48"/>
      <w:szCs w:val="48"/>
    </w:rPr>
  </w:style>
  <w:style w:type="character" w:styleId="Tekstzastpczy">
    <w:name w:val="Placeholder Text"/>
    <w:uiPriority w:val="99"/>
    <w:semiHidden/>
    <w:rsid w:val="00406782"/>
    <w:rPr>
      <w:color w:val="808080"/>
    </w:rPr>
  </w:style>
  <w:style w:type="paragraph" w:customStyle="1" w:styleId="xl86">
    <w:name w:val="xl86"/>
    <w:basedOn w:val="Normalny"/>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link w:val="TytuPOP"/>
    <w:rsid w:val="00406782"/>
    <w:rPr>
      <w:rFonts w:ascii="Cambria" w:hAnsi="Cambria"/>
      <w:b/>
      <w:sz w:val="48"/>
      <w:szCs w:val="48"/>
    </w:rPr>
  </w:style>
  <w:style w:type="paragraph" w:customStyle="1" w:styleId="font7">
    <w:name w:val="font7"/>
    <w:basedOn w:val="Normalny"/>
    <w:rsid w:val="001E6045"/>
    <w:pPr>
      <w:spacing w:before="100" w:beforeAutospacing="1" w:after="100" w:afterAutospacing="1"/>
    </w:pPr>
    <w:rPr>
      <w:b/>
      <w:bCs/>
      <w:sz w:val="18"/>
      <w:szCs w:val="18"/>
    </w:rPr>
  </w:style>
  <w:style w:type="paragraph" w:customStyle="1" w:styleId="font8">
    <w:name w:val="font8"/>
    <w:basedOn w:val="Normalny"/>
    <w:rsid w:val="001E6045"/>
    <w:pPr>
      <w:spacing w:before="100" w:beforeAutospacing="1" w:after="100" w:afterAutospacing="1"/>
    </w:pPr>
    <w:rPr>
      <w:sz w:val="18"/>
      <w:szCs w:val="18"/>
    </w:rPr>
  </w:style>
  <w:style w:type="paragraph" w:customStyle="1" w:styleId="xl91">
    <w:name w:val="xl91"/>
    <w:basedOn w:val="Normalny"/>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rPr>
  </w:style>
  <w:style w:type="paragraph" w:customStyle="1" w:styleId="nagwek1Kra">
    <w:name w:val="nagłówek 1 Kra"/>
    <w:basedOn w:val="Nagwek1"/>
    <w:link w:val="nagwek1KraZnak"/>
    <w:rsid w:val="00FC6D36"/>
    <w:pPr>
      <w:numPr>
        <w:numId w:val="11"/>
      </w:numPr>
      <w:spacing w:before="0" w:after="240"/>
      <w:ind w:left="357" w:hanging="357"/>
    </w:pPr>
    <w:rPr>
      <w:rFonts w:ascii="Trebuchet MS" w:hAnsi="Trebuchet MS"/>
      <w:color w:val="333366"/>
    </w:rPr>
  </w:style>
  <w:style w:type="character" w:customStyle="1" w:styleId="normalKraZnak">
    <w:name w:val="normal Kra 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link w:val="nagwek1Kra"/>
    <w:rsid w:val="00FC6D36"/>
    <w:rPr>
      <w:rFonts w:ascii="Trebuchet MS" w:hAnsi="Trebuchet MS"/>
      <w:b/>
      <w:bCs/>
      <w:color w:val="333366"/>
      <w:sz w:val="28"/>
      <w:szCs w:val="28"/>
    </w:rPr>
  </w:style>
  <w:style w:type="paragraph" w:customStyle="1" w:styleId="nagwek3Kra">
    <w:name w:val="nagłówek 3 Kra"/>
    <w:basedOn w:val="Styl2"/>
    <w:link w:val="nagwek3KraZnak"/>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rPr>
  </w:style>
  <w:style w:type="character" w:customStyle="1" w:styleId="nagwek2KraZnak">
    <w:name w:val="nagłówek 2 Kra Znak"/>
    <w:link w:val="nagwek2Kra"/>
    <w:rsid w:val="00B05591"/>
    <w:rPr>
      <w:rFonts w:ascii="Trebuchet MS" w:hAnsi="Trebuchet MS"/>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b w:val="0"/>
      <w:bCs w:val="0"/>
      <w:i w:val="0"/>
      <w:color w:val="333366"/>
    </w:rPr>
  </w:style>
  <w:style w:type="character" w:customStyle="1" w:styleId="nagwek3KraZnak">
    <w:name w:val="nagłówek 3 Kra Znak"/>
    <w:link w:val="nagwek3Kra"/>
    <w:rsid w:val="003C70BE"/>
    <w:rPr>
      <w:rFonts w:ascii="Trebuchet MS" w:hAnsi="Trebuchet MS"/>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style>
  <w:style w:type="character" w:customStyle="1" w:styleId="nagwek4KraZnak">
    <w:name w:val="nagłówek 4 Kra Znak"/>
    <w:link w:val="nagwek4Kra"/>
    <w:rsid w:val="00B03543"/>
    <w:rPr>
      <w:rFonts w:ascii="Trebuchet MS" w:hAnsi="Trebuchet MS" w:cs="Arial"/>
      <w:b w:val="0"/>
      <w:bCs w:val="0"/>
      <w:i w:val="0"/>
      <w:color w:val="333366"/>
      <w:sz w:val="26"/>
      <w:szCs w:val="26"/>
    </w:rPr>
  </w:style>
  <w:style w:type="paragraph" w:customStyle="1" w:styleId="SOMpodpis">
    <w:name w:val="SOM_podpis"/>
    <w:basedOn w:val="SOMnormal"/>
    <w:link w:val="SOMpodpisZnak"/>
    <w:qFormat/>
    <w:rsid w:val="0000129F"/>
    <w:rPr>
      <w:sz w:val="18"/>
      <w:szCs w:val="18"/>
    </w:rPr>
  </w:style>
  <w:style w:type="character" w:customStyle="1" w:styleId="DefaultZnak">
    <w:name w:val="Default Znak"/>
    <w:link w:val="Default"/>
    <w:rsid w:val="00B03543"/>
    <w:rPr>
      <w:rFonts w:ascii="Arial" w:hAnsi="Arial" w:cs="Arial"/>
      <w:color w:val="000000"/>
      <w:sz w:val="24"/>
      <w:szCs w:val="24"/>
      <w:lang w:val="pl-PL" w:eastAsia="pl-PL" w:bidi="ar-SA"/>
    </w:rPr>
  </w:style>
  <w:style w:type="character" w:customStyle="1" w:styleId="nagtabelZnak">
    <w:name w:val="nagł tabel Znak"/>
    <w:link w:val="nagtabelKra"/>
    <w:uiPriority w:val="99"/>
    <w:rsid w:val="00B03543"/>
    <w:rPr>
      <w:rFonts w:ascii="Arial" w:hAnsi="Arial" w:cs="Arial"/>
      <w:color w:val="000000"/>
      <w:sz w:val="24"/>
      <w:szCs w:val="24"/>
      <w:lang w:val="pl-PL" w:eastAsia="pl-PL" w:bidi="ar-SA"/>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link w:val="Legenda"/>
    <w:uiPriority w:val="35"/>
    <w:rsid w:val="00273DD5"/>
    <w:rPr>
      <w:rFonts w:ascii="Trebuchet MS" w:hAnsi="Trebuchet MS"/>
      <w:bCs/>
      <w:i/>
      <w:sz w:val="16"/>
      <w:szCs w:val="18"/>
    </w:rPr>
  </w:style>
  <w:style w:type="character" w:customStyle="1" w:styleId="SOMpodpisZnak">
    <w:name w:val="SOM_podpis Znak"/>
    <w:link w:val="SOMpodpis"/>
    <w:rsid w:val="0000129F"/>
    <w:rPr>
      <w:rFonts w:ascii="Verdana" w:hAnsi="Verdana"/>
      <w:bCs w:val="0"/>
      <w:i w:val="0"/>
      <w:sz w:val="18"/>
      <w:szCs w:val="18"/>
    </w:rPr>
  </w:style>
  <w:style w:type="paragraph" w:customStyle="1" w:styleId="SOMnag">
    <w:name w:val="SOM_nagł"/>
    <w:basedOn w:val="Nagwek1"/>
    <w:link w:val="SOMnagZnak"/>
    <w:rsid w:val="009F55B6"/>
    <w:pPr>
      <w:keepLines w:val="0"/>
      <w:tabs>
        <w:tab w:val="left" w:pos="567"/>
      </w:tabs>
      <w:suppressAutoHyphens/>
      <w:spacing w:before="360" w:after="240"/>
      <w:ind w:left="431" w:hanging="431"/>
    </w:pPr>
    <w:rPr>
      <w:rFonts w:ascii="Verdana" w:hAnsi="Verdana"/>
      <w:b w:val="0"/>
      <w:bCs w:val="0"/>
      <w:color w:val="000000"/>
      <w:kern w:val="28"/>
      <w:sz w:val="22"/>
      <w:szCs w:val="32"/>
      <w:lang w:eastAsia="ar-SA"/>
    </w:rPr>
  </w:style>
  <w:style w:type="character" w:customStyle="1" w:styleId="SOMnagZnak">
    <w:name w:val="SOM_nagł Znak"/>
    <w:link w:val="SOMnag"/>
    <w:rsid w:val="009F55B6"/>
    <w:rPr>
      <w:rFonts w:ascii="Verdana" w:eastAsia="Times New Roman" w:hAnsi="Verdana" w:cs="Arial"/>
      <w:b w:val="0"/>
      <w:bCs w:val="0"/>
      <w:color w:val="000000"/>
      <w:kern w:val="28"/>
      <w:sz w:val="22"/>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i/>
      <w:caps w:val="0"/>
      <w:color w:val="FFFFFF"/>
      <w:lang w:eastAsia="ar-SA"/>
    </w:rPr>
  </w:style>
  <w:style w:type="character" w:customStyle="1" w:styleId="naglowek3Znak">
    <w:name w:val="naglowek 3 Znak"/>
    <w:link w:val="naglowek3"/>
    <w:rsid w:val="0033524B"/>
    <w:rPr>
      <w:rFonts w:ascii="Trebuchet MS" w:hAnsi="Trebuchet MS"/>
      <w:b w:val="0"/>
      <w:bCs w:val="0"/>
      <w:i/>
      <w:iCs w:val="0"/>
      <w:caps w:val="0"/>
      <w:color w:val="FFFFFF"/>
      <w:sz w:val="24"/>
      <w:szCs w:val="24"/>
      <w:shd w:val="clear" w:color="auto" w:fill="333366"/>
      <w:lang w:eastAsia="ar-SA"/>
    </w:rPr>
  </w:style>
  <w:style w:type="paragraph" w:customStyle="1" w:styleId="Knagl1">
    <w:name w:val="Knagl1"/>
    <w:basedOn w:val="SOMnag"/>
    <w:link w:val="Knagl1Znak"/>
    <w:rsid w:val="00907CB2"/>
    <w:pPr>
      <w:numPr>
        <w:numId w:val="14"/>
      </w:numPr>
      <w:ind w:left="720"/>
    </w:pPr>
  </w:style>
  <w:style w:type="paragraph" w:customStyle="1" w:styleId="SOMnag1">
    <w:name w:val="SOM_nagł1"/>
    <w:basedOn w:val="Styl1"/>
    <w:next w:val="PGNSOMNagwek11"/>
    <w:link w:val="SOMnag1Znak"/>
    <w:rsid w:val="009F55B6"/>
    <w:pPr>
      <w:numPr>
        <w:numId w:val="21"/>
      </w:numPr>
      <w:spacing w:before="360" w:after="360"/>
      <w:ind w:left="641" w:hanging="357"/>
    </w:pPr>
    <w:rPr>
      <w:rFonts w:ascii="Verdana" w:hAnsi="Verdana"/>
      <w:b/>
      <w:bCs/>
      <w:iCs/>
      <w:caps w:val="0"/>
      <w:color w:val="000000"/>
      <w:kern w:val="28"/>
      <w:sz w:val="24"/>
      <w:szCs w:val="40"/>
      <w:lang w:eastAsia="ar-SA"/>
    </w:rPr>
  </w:style>
  <w:style w:type="character" w:customStyle="1" w:styleId="Knagl1Znak">
    <w:name w:val="Knagl1 Znak"/>
    <w:link w:val="Knagl1"/>
    <w:rsid w:val="00907CB2"/>
    <w:rPr>
      <w:color w:val="000000"/>
      <w:kern w:val="28"/>
      <w:sz w:val="22"/>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rPr>
      <w:b w:val="0"/>
      <w:bCs w:val="0"/>
      <w:iCs w:val="0"/>
    </w:rPr>
  </w:style>
  <w:style w:type="character" w:customStyle="1" w:styleId="SOMnag1Znak">
    <w:name w:val="SOM_nagł1 Znak"/>
    <w:link w:val="SOMnag1"/>
    <w:rsid w:val="009F55B6"/>
    <w:rPr>
      <w:b/>
      <w:bCs/>
      <w:iCs/>
      <w:color w:val="000000"/>
      <w:kern w:val="28"/>
      <w:sz w:val="24"/>
      <w:szCs w:val="40"/>
      <w:lang w:eastAsia="ar-SA"/>
    </w:rPr>
  </w:style>
  <w:style w:type="paragraph" w:customStyle="1" w:styleId="Kwypunkt">
    <w:name w:val="Kwypunkt"/>
    <w:basedOn w:val="normalBP"/>
    <w:link w:val="KwypunktZnak"/>
    <w:rsid w:val="001801B2"/>
    <w:pPr>
      <w:numPr>
        <w:numId w:val="15"/>
      </w:numPr>
      <w:spacing w:line="240" w:lineRule="auto"/>
    </w:pPr>
    <w:rPr>
      <w:rFonts w:ascii="Trebuchet MS" w:hAnsi="Trebuchet MS"/>
    </w:rPr>
  </w:style>
  <w:style w:type="character" w:customStyle="1" w:styleId="Knagl32Znak">
    <w:name w:val="Knagl3.2 Znak"/>
    <w:link w:val="Knagl32"/>
    <w:rsid w:val="008808C8"/>
    <w:rPr>
      <w:rFonts w:ascii="Trebuchet MS" w:hAnsi="Trebuchet MS"/>
      <w:b/>
      <w:bCs/>
      <w:i w:val="0"/>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b w:val="0"/>
      <w:bCs w:val="0"/>
      <w:i w:val="0"/>
      <w:color w:val="333366"/>
      <w:sz w:val="22"/>
      <w:szCs w:val="22"/>
    </w:rPr>
  </w:style>
  <w:style w:type="character" w:customStyle="1" w:styleId="KwypunktZnak">
    <w:name w:val="Kwypunkt Znak"/>
    <w:link w:val="Kwypunkt"/>
    <w:rsid w:val="001801B2"/>
    <w:rPr>
      <w:rFonts w:ascii="Trebuchet MS" w:hAnsi="Trebuchet MS"/>
      <w:sz w:val="22"/>
      <w:szCs w:val="22"/>
    </w:rPr>
  </w:style>
  <w:style w:type="paragraph" w:customStyle="1" w:styleId="Ktytul">
    <w:name w:val="Ktytul"/>
    <w:basedOn w:val="Kpodtytul"/>
    <w:link w:val="KtytulZnak"/>
    <w:rsid w:val="0068262C"/>
    <w:rPr>
      <w:i/>
    </w:rPr>
  </w:style>
  <w:style w:type="character" w:customStyle="1" w:styleId="KpodtytulZnak">
    <w:name w:val="Kpodtytul Znak"/>
    <w:link w:val="Kpodtytul"/>
    <w:rsid w:val="0068262C"/>
    <w:rPr>
      <w:rFonts w:ascii="Trebuchet MS" w:hAnsi="Trebuchet MS" w:cs="Arial"/>
      <w:b w:val="0"/>
      <w:bCs w:val="0"/>
      <w:i w:val="0"/>
      <w:color w:val="333366"/>
      <w:sz w:val="22"/>
      <w:szCs w:val="22"/>
    </w:rPr>
  </w:style>
  <w:style w:type="paragraph" w:customStyle="1" w:styleId="SOMwyrn">
    <w:name w:val="SOM_wyróżn"/>
    <w:basedOn w:val="normalnyakapit"/>
    <w:next w:val="PGNSOMNormalny"/>
    <w:link w:val="SOMwyrnZnak"/>
    <w:qFormat/>
    <w:rsid w:val="00092C23"/>
    <w:pPr>
      <w:spacing w:before="240" w:after="120" w:line="240" w:lineRule="auto"/>
    </w:pPr>
    <w:rPr>
      <w:b w:val="0"/>
      <w:i w:val="0"/>
      <w:szCs w:val="18"/>
    </w:rPr>
  </w:style>
  <w:style w:type="character" w:customStyle="1" w:styleId="KtytulZnak">
    <w:name w:val="Ktytul Znak"/>
    <w:link w:val="Ktytul"/>
    <w:rsid w:val="0068262C"/>
    <w:rPr>
      <w:rFonts w:ascii="Trebuchet MS" w:hAnsi="Trebuchet MS" w:cs="Arial"/>
      <w:b/>
      <w:bCs/>
      <w:i/>
      <w:color w:val="333366"/>
      <w:sz w:val="22"/>
      <w:szCs w:val="22"/>
    </w:rPr>
  </w:style>
  <w:style w:type="paragraph" w:customStyle="1" w:styleId="Mtytul">
    <w:name w:val="M_tytul"/>
    <w:basedOn w:val="Normalny"/>
    <w:link w:val="MtytulZnak"/>
    <w:rsid w:val="00092C23"/>
    <w:pPr>
      <w:autoSpaceDE w:val="0"/>
      <w:autoSpaceDN w:val="0"/>
      <w:adjustRightInd w:val="0"/>
      <w:spacing w:line="276" w:lineRule="auto"/>
      <w:jc w:val="center"/>
    </w:pPr>
    <w:rPr>
      <w:b/>
      <w:bCs/>
      <w:i/>
      <w:color w:val="333366"/>
      <w:sz w:val="52"/>
      <w:szCs w:val="52"/>
    </w:rPr>
  </w:style>
  <w:style w:type="character" w:customStyle="1" w:styleId="SOMwyrnZnak">
    <w:name w:val="SOM_wyróżn Znak"/>
    <w:link w:val="SOMwyrn"/>
    <w:rsid w:val="00092C23"/>
    <w:rPr>
      <w:rFonts w:ascii="Verdana" w:hAnsi="Verdana"/>
      <w:b w:val="0"/>
      <w:i w:val="0"/>
      <w:sz w:val="24"/>
      <w:szCs w:val="18"/>
    </w:rPr>
  </w:style>
  <w:style w:type="paragraph" w:customStyle="1" w:styleId="PGNSOMNormalny">
    <w:name w:val="PGN_SOM_Normalny"/>
    <w:basedOn w:val="SOMnormal"/>
    <w:link w:val="PGNSOMNormalnyZnak"/>
    <w:uiPriority w:val="99"/>
    <w:qFormat/>
    <w:rsid w:val="005F04EF"/>
    <w:rPr>
      <w:sz w:val="20"/>
    </w:rPr>
  </w:style>
  <w:style w:type="character" w:customStyle="1" w:styleId="MtytulZnak">
    <w:name w:val="M_tytul Znak"/>
    <w:link w:val="Mtytul"/>
    <w:rsid w:val="00092C23"/>
    <w:rPr>
      <w:rFonts w:ascii="Verdana" w:hAnsi="Verdana" w:cs="Arial"/>
      <w:b/>
      <w:bCs/>
      <w:i/>
      <w:color w:val="333366"/>
      <w:sz w:val="52"/>
      <w:szCs w:val="52"/>
    </w:rPr>
  </w:style>
  <w:style w:type="character" w:customStyle="1" w:styleId="PGNSOMNormalnyZnak">
    <w:name w:val="PGN_SOM_Normalny Znak"/>
    <w:link w:val="PGNSOMNormalny"/>
    <w:uiPriority w:val="99"/>
    <w:rsid w:val="005F04EF"/>
    <w:rPr>
      <w:rFonts w:ascii="Verdana" w:hAnsi="Verdana"/>
      <w:szCs w:val="22"/>
    </w:rPr>
  </w:style>
  <w:style w:type="paragraph" w:customStyle="1" w:styleId="Knagl22">
    <w:name w:val="Knagl2.2"/>
    <w:basedOn w:val="nagwek2Kra"/>
    <w:link w:val="Knagl22Znak"/>
    <w:rsid w:val="00B81580"/>
    <w:pPr>
      <w:ind w:left="720" w:hanging="360"/>
    </w:pPr>
  </w:style>
  <w:style w:type="paragraph" w:customStyle="1" w:styleId="Ktabela">
    <w:name w:val="Ktabela"/>
    <w:basedOn w:val="Legenda"/>
    <w:link w:val="KtabelaZnak"/>
    <w:uiPriority w:val="99"/>
    <w:rsid w:val="00B81580"/>
    <w:rPr>
      <w:bCs w:val="0"/>
      <w:i w:val="0"/>
      <w:szCs w:val="16"/>
    </w:rPr>
  </w:style>
  <w:style w:type="character" w:customStyle="1" w:styleId="Knagl22Znak">
    <w:name w:val="Knagl2.2 Znak"/>
    <w:link w:val="Knagl22"/>
    <w:rsid w:val="00CE0EC1"/>
    <w:rPr>
      <w:rFonts w:ascii="Trebuchet MS" w:hAnsi="Trebuchet MS"/>
      <w:b/>
      <w:bCs/>
      <w:iCs/>
      <w:color w:val="333366"/>
      <w:sz w:val="24"/>
      <w:szCs w:val="24"/>
    </w:rPr>
  </w:style>
  <w:style w:type="character" w:customStyle="1" w:styleId="KtabelaZnak">
    <w:name w:val="Ktabela Znak"/>
    <w:link w:val="Ktabela"/>
    <w:uiPriority w:val="99"/>
    <w:rsid w:val="00B81580"/>
    <w:rPr>
      <w:rFonts w:ascii="Trebuchet MS" w:hAnsi="Trebuchet MS"/>
      <w:bCs w:val="0"/>
      <w:i w:val="0"/>
      <w:sz w:val="16"/>
      <w:szCs w:val="16"/>
    </w:rPr>
  </w:style>
  <w:style w:type="paragraph" w:customStyle="1" w:styleId="Mwyr">
    <w:name w:val="M_wyr"/>
    <w:basedOn w:val="nagwek2Kra"/>
    <w:next w:val="Knagl22"/>
    <w:rsid w:val="00EE7903"/>
    <w:pPr>
      <w:numPr>
        <w:numId w:val="0"/>
      </w:numPr>
    </w:pPr>
    <w:rPr>
      <w:rFonts w:ascii="Calibri" w:hAnsi="Calibri"/>
      <w:color w:val="003399"/>
      <w:sz w:val="22"/>
    </w:rPr>
  </w:style>
  <w:style w:type="paragraph" w:customStyle="1" w:styleId="Kpunkty">
    <w:name w:val="K punkty"/>
    <w:basedOn w:val="normalKra"/>
    <w:link w:val="KpunktyZnak"/>
    <w:uiPriority w:val="99"/>
    <w:rsid w:val="009C70A1"/>
    <w:pPr>
      <w:spacing w:before="0" w:after="0"/>
      <w:ind w:left="357"/>
    </w:pPr>
    <w:rPr>
      <w:bCs/>
    </w:rPr>
  </w:style>
  <w:style w:type="character" w:customStyle="1" w:styleId="KpunktyZnak">
    <w:name w:val="K punkty Znak"/>
    <w:link w:val="Kpunkty"/>
    <w:uiPriority w:val="99"/>
    <w:rsid w:val="009C70A1"/>
    <w:rPr>
      <w:rFonts w:ascii="Trebuchet MS" w:eastAsia="Times New Roman" w:hAnsi="Trebuchet MS" w:cs="Times New Roman"/>
      <w:b w:val="0"/>
      <w:bCs w:val="0"/>
      <w:color w:val="365F91"/>
      <w:kern w:val="32"/>
      <w:sz w:val="32"/>
      <w:szCs w:val="32"/>
    </w:rPr>
  </w:style>
  <w:style w:type="paragraph" w:customStyle="1" w:styleId="Krawyl">
    <w:name w:val="Kra wyl"/>
    <w:basedOn w:val="normalKra"/>
    <w:link w:val="KrawylZnak"/>
    <w:rsid w:val="00520C42"/>
    <w:pPr>
      <w:spacing w:before="0" w:after="0"/>
    </w:pPr>
    <w:rPr>
      <w:bCs/>
    </w:rPr>
  </w:style>
  <w:style w:type="character" w:customStyle="1" w:styleId="KrawylZnak">
    <w:name w:val="Kra wyl Znak"/>
    <w:link w:val="Krawyl"/>
    <w:rsid w:val="00520C42"/>
    <w:rPr>
      <w:rFonts w:ascii="Trebuchet MS" w:eastAsia="Times New Roman" w:hAnsi="Trebuchet MS" w:cs="Times New Roman"/>
      <w:b w:val="0"/>
      <w:bCs w:val="0"/>
      <w:color w:val="365F91"/>
      <w:kern w:val="32"/>
      <w:sz w:val="32"/>
      <w:szCs w:val="32"/>
    </w:rPr>
  </w:style>
  <w:style w:type="paragraph" w:customStyle="1" w:styleId="Kpunkty0">
    <w:name w:val="Kpunkty"/>
    <w:basedOn w:val="normalKra"/>
    <w:link w:val="KpunktyZnak0"/>
    <w:rsid w:val="00F537F5"/>
    <w:pPr>
      <w:spacing w:before="0" w:after="0"/>
    </w:pPr>
    <w:rPr>
      <w:bCs/>
    </w:rPr>
  </w:style>
  <w:style w:type="character" w:customStyle="1" w:styleId="KpunktyZnak0">
    <w:name w:val="Kpunkty Znak"/>
    <w:link w:val="Kpunkty0"/>
    <w:rsid w:val="00F537F5"/>
    <w:rPr>
      <w:rFonts w:ascii="Trebuchet MS" w:eastAsia="Times New Roman" w:hAnsi="Trebuchet MS" w:cs="Times New Roman"/>
      <w:b w:val="0"/>
      <w:bCs w:val="0"/>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b w:val="0"/>
      <w:bCs w:val="0"/>
      <w:iCs w:val="0"/>
      <w:caps/>
    </w:rPr>
  </w:style>
  <w:style w:type="character" w:customStyle="1" w:styleId="Styl2lskZnak">
    <w:name w:val="Styl_2_Śląsk Znak"/>
    <w:link w:val="Styl2lsk"/>
    <w:rsid w:val="00A840B9"/>
    <w:rPr>
      <w:rFonts w:ascii="Trebuchet MS" w:hAnsi="Trebuchet MS"/>
      <w:b w:val="0"/>
      <w:bCs w:val="0"/>
      <w:iCs w:val="0"/>
      <w:caps/>
      <w:color w:val="333366"/>
      <w:sz w:val="24"/>
      <w:szCs w:val="24"/>
    </w:rPr>
  </w:style>
  <w:style w:type="paragraph" w:customStyle="1" w:styleId="strumienntekstu">
    <w:name w:val="strumienn_tekstu"/>
    <w:basedOn w:val="Normalny"/>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i w:val="0"/>
      <w:szCs w:val="16"/>
    </w:rPr>
  </w:style>
  <w:style w:type="character" w:customStyle="1" w:styleId="podpistabKZnak">
    <w:name w:val="podpis tab K Znak"/>
    <w:link w:val="podpistabK"/>
    <w:rsid w:val="008C1101"/>
    <w:rPr>
      <w:rFonts w:ascii="Trebuchet MS" w:hAnsi="Trebuchet MS"/>
      <w:bCs w:val="0"/>
      <w:i w:val="0"/>
      <w:sz w:val="16"/>
      <w:szCs w:val="16"/>
    </w:rPr>
  </w:style>
  <w:style w:type="paragraph" w:customStyle="1" w:styleId="WW-header">
    <w:name w:val="WW-header"/>
    <w:basedOn w:val="Normalny"/>
    <w:next w:val="Tekstpodstawowy"/>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C87055"/>
    <w:pPr>
      <w:spacing w:before="100" w:beforeAutospacing="1" w:after="100" w:afterAutospacing="1"/>
    </w:pPr>
  </w:style>
  <w:style w:type="paragraph" w:customStyle="1" w:styleId="Punkty0">
    <w:name w:val="Punkty"/>
    <w:basedOn w:val="Normalny"/>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535479"/>
    <w:rPr>
      <w:rFonts w:ascii="Times New Roman" w:hAnsi="Times New Roman" w:cs="Times New Roman"/>
      <w:color w:val="auto"/>
    </w:rPr>
  </w:style>
  <w:style w:type="paragraph" w:customStyle="1" w:styleId="nagwek11">
    <w:name w:val="nagwek1"/>
    <w:basedOn w:val="Normalny"/>
    <w:rsid w:val="009E5E0C"/>
    <w:pPr>
      <w:spacing w:before="100" w:beforeAutospacing="1" w:after="100" w:afterAutospacing="1"/>
    </w:pPr>
    <w:rPr>
      <w:rFonts w:ascii="Trebuchet MS" w:hAnsi="Trebuchet MS" w:cs="Trebuchet MS"/>
    </w:rPr>
  </w:style>
  <w:style w:type="paragraph" w:customStyle="1" w:styleId="Sstrefa">
    <w:name w:val="S_strefa"/>
    <w:basedOn w:val="Mtytul"/>
    <w:link w:val="SstrefaZnak"/>
    <w:rsid w:val="00BE3363"/>
    <w:rPr>
      <w:b w:val="0"/>
      <w:u w:val="single"/>
    </w:rPr>
  </w:style>
  <w:style w:type="character" w:customStyle="1" w:styleId="SstrefaZnak">
    <w:name w:val="S_strefa Znak"/>
    <w:link w:val="Sstrefa"/>
    <w:rsid w:val="00BE3363"/>
    <w:rPr>
      <w:rFonts w:ascii="Verdana" w:hAnsi="Verdana" w:cs="Arial"/>
      <w:b w:val="0"/>
      <w:bCs w:val="0"/>
      <w:i w:val="0"/>
      <w:color w:val="333366"/>
      <w:sz w:val="52"/>
      <w:szCs w:val="52"/>
      <w:u w:val="single"/>
    </w:rPr>
  </w:style>
  <w:style w:type="character" w:customStyle="1" w:styleId="bigblack1">
    <w:name w:val="bigblack1"/>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884C8D"/>
    <w:pPr>
      <w:spacing w:before="100" w:beforeAutospacing="1" w:after="100" w:afterAutospacing="1"/>
    </w:pPr>
    <w:rPr>
      <w:color w:val="000000"/>
    </w:rPr>
  </w:style>
  <w:style w:type="paragraph" w:customStyle="1" w:styleId="kpodty">
    <w:name w:val="kpodty"/>
    <w:basedOn w:val="Normalny"/>
    <w:rsid w:val="00162A17"/>
    <w:pPr>
      <w:spacing w:before="100" w:beforeAutospacing="1" w:after="100" w:afterAutospacing="1"/>
    </w:pPr>
  </w:style>
  <w:style w:type="paragraph" w:customStyle="1" w:styleId="knormal">
    <w:name w:val="knormal"/>
    <w:basedOn w:val="Normalny"/>
    <w:rsid w:val="00162A17"/>
    <w:pPr>
      <w:spacing w:before="100" w:beforeAutospacing="1" w:after="100" w:afterAutospacing="1"/>
    </w:pPr>
  </w:style>
  <w:style w:type="paragraph" w:customStyle="1" w:styleId="a0">
    <w:name w:val="ŚŚ"/>
    <w:basedOn w:val="Normalny"/>
    <w:rsid w:val="00162A17"/>
    <w:pPr>
      <w:spacing w:line="360" w:lineRule="auto"/>
      <w:jc w:val="both"/>
    </w:pPr>
    <w:rPr>
      <w:szCs w:val="20"/>
    </w:rPr>
  </w:style>
  <w:style w:type="paragraph" w:customStyle="1" w:styleId="StandardowyStandardowy1Standardowy111">
    <w:name w:val="Standardowy.Standardowy1.Standardowy111"/>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link w:val="podpistabel"/>
    <w:rsid w:val="00E611CE"/>
    <w:rPr>
      <w:rFonts w:ascii="Trebuchet MS" w:hAnsi="Trebuchet MS"/>
      <w:i/>
      <w:sz w:val="16"/>
      <w:szCs w:val="18"/>
      <w:lang w:eastAsia="en-US"/>
    </w:rPr>
  </w:style>
  <w:style w:type="paragraph" w:customStyle="1" w:styleId="Spodtyt">
    <w:name w:val="S_podtyt"/>
    <w:basedOn w:val="SOMwyrn"/>
    <w:link w:val="SpodtytZnak"/>
    <w:rsid w:val="00A41C21"/>
    <w:rPr>
      <w:color w:val="000000"/>
    </w:rPr>
  </w:style>
  <w:style w:type="character" w:customStyle="1" w:styleId="SpodtytZnak">
    <w:name w:val="S_podtyt Znak"/>
    <w:link w:val="Spodtyt"/>
    <w:rsid w:val="00A41C21"/>
    <w:rPr>
      <w:rFonts w:ascii="Verdana" w:hAnsi="Verdana"/>
      <w:b/>
      <w:i/>
      <w:color w:val="000000"/>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b/>
      <w:bCs/>
      <w:iCs/>
      <w:color w:val="003399"/>
      <w:sz w:val="28"/>
      <w:szCs w:val="28"/>
    </w:rPr>
  </w:style>
  <w:style w:type="character" w:customStyle="1" w:styleId="nagwek1KrakwZnak">
    <w:name w:val="nagłówek 1 Kraków Znak"/>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b/>
      <w:bCs/>
      <w:sz w:val="20"/>
      <w:szCs w:val="20"/>
    </w:rPr>
  </w:style>
  <w:style w:type="character" w:customStyle="1" w:styleId="nagwek2KrakwZnak">
    <w:name w:val="nagłówek 2 Kraków Znak"/>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b w:val="0"/>
      <w:bCs w:val="0"/>
      <w:color w:val="003399"/>
    </w:rPr>
  </w:style>
  <w:style w:type="character" w:customStyle="1" w:styleId="nagwek3KrakwZnak">
    <w:name w:val="nagłówek 3 Kraków Znak"/>
    <w:link w:val="nagwek3Krakw"/>
    <w:rsid w:val="00904373"/>
    <w:rPr>
      <w:rFonts w:ascii="Trebuchet MS" w:hAnsi="Trebuchet MS" w:cs="Arial"/>
      <w:b w:val="0"/>
      <w:bCs w:val="0"/>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Calibri" w:hAnsi="Trebuchet MS"/>
      <w:b/>
      <w:sz w:val="18"/>
      <w:szCs w:val="18"/>
      <w:lang w:eastAsia="en-US"/>
    </w:rPr>
  </w:style>
  <w:style w:type="character" w:customStyle="1" w:styleId="nagtabelKrakwZnak">
    <w:name w:val="nagł_tabel Kraków Znak"/>
    <w:link w:val="nagtabelKrakw"/>
    <w:rsid w:val="00904373"/>
    <w:rPr>
      <w:rFonts w:ascii="Trebuchet MS" w:eastAsia="Calibri" w:hAnsi="Trebuchet MS" w:cs="Times New Roman"/>
      <w:b/>
      <w:sz w:val="18"/>
      <w:szCs w:val="18"/>
      <w:lang w:eastAsia="en-US"/>
    </w:rPr>
  </w:style>
  <w:style w:type="paragraph" w:customStyle="1" w:styleId="Spodrozdz">
    <w:name w:val="S_podrozdz"/>
    <w:basedOn w:val="Mtytul"/>
    <w:link w:val="SpodrozdzZnak"/>
    <w:rsid w:val="00615BE4"/>
    <w:rPr>
      <w:b w:val="0"/>
      <w:smallCaps/>
      <w:sz w:val="22"/>
    </w:rPr>
  </w:style>
  <w:style w:type="character" w:customStyle="1" w:styleId="SpodrozdzZnak">
    <w:name w:val="S_podrozdz Znak"/>
    <w:link w:val="Spodrozdz"/>
    <w:rsid w:val="00615BE4"/>
    <w:rPr>
      <w:rFonts w:ascii="Verdana" w:hAnsi="Verdana" w:cs="Arial"/>
      <w:b w:val="0"/>
      <w:bCs w:val="0"/>
      <w:i w:val="0"/>
      <w:smallCaps/>
      <w:color w:val="333366"/>
      <w:sz w:val="22"/>
      <w:szCs w:val="52"/>
    </w:rPr>
  </w:style>
  <w:style w:type="paragraph" w:customStyle="1" w:styleId="PGNSOMNagwek11">
    <w:name w:val="PGN_SOM_Nagłówek 1.1"/>
    <w:basedOn w:val="PGNtekstpodstawowy"/>
    <w:next w:val="PGNtekstpodstawowy"/>
    <w:link w:val="PGNSOMNagwek11Znak"/>
    <w:autoRedefine/>
    <w:qFormat/>
    <w:rsid w:val="001653CD"/>
    <w:pPr>
      <w:keepNext/>
      <w:numPr>
        <w:ilvl w:val="1"/>
        <w:numId w:val="21"/>
      </w:numPr>
      <w:tabs>
        <w:tab w:val="left" w:pos="851"/>
      </w:tabs>
      <w:spacing w:before="360" w:after="360"/>
      <w:ind w:left="1418" w:hanging="567"/>
      <w:outlineLvl w:val="1"/>
    </w:pPr>
    <w:rPr>
      <w:rFonts w:ascii="Verdana" w:hAnsi="Verdana"/>
      <w:b/>
      <w:sz w:val="24"/>
      <w:szCs w:val="24"/>
    </w:rPr>
  </w:style>
  <w:style w:type="paragraph" w:customStyle="1" w:styleId="SOMwypunkt">
    <w:name w:val="SOM_wypunkt"/>
    <w:basedOn w:val="SOMnormal"/>
    <w:link w:val="SOMwypunktZnak"/>
    <w:uiPriority w:val="99"/>
    <w:qFormat/>
    <w:rsid w:val="0000129F"/>
    <w:pPr>
      <w:numPr>
        <w:numId w:val="16"/>
      </w:numPr>
      <w:spacing w:before="60"/>
    </w:pPr>
  </w:style>
  <w:style w:type="character" w:customStyle="1" w:styleId="PGNSOMNagwek11Znak">
    <w:name w:val="PGN_SOM_Nagłówek 1.1 Znak"/>
    <w:link w:val="PGNSOMNagwek11"/>
    <w:rsid w:val="001653CD"/>
    <w:rPr>
      <w:b/>
      <w:sz w:val="24"/>
      <w:szCs w:val="24"/>
    </w:rPr>
  </w:style>
  <w:style w:type="paragraph" w:customStyle="1" w:styleId="Nagwek2Alsk">
    <w:name w:val="Nagłówek 2A Śląsk"/>
    <w:basedOn w:val="Mtytul"/>
    <w:next w:val="PGNSOMNagwek111"/>
    <w:rsid w:val="005B74BF"/>
    <w:rPr>
      <w:sz w:val="22"/>
      <w:szCs w:val="22"/>
    </w:rPr>
  </w:style>
  <w:style w:type="character" w:customStyle="1" w:styleId="SOMwypunktZnak">
    <w:name w:val="SOM_wypunkt Znak"/>
    <w:link w:val="SOMwypunkt"/>
    <w:uiPriority w:val="99"/>
    <w:rsid w:val="0000129F"/>
    <w:rPr>
      <w:sz w:val="22"/>
      <w:szCs w:val="22"/>
    </w:rPr>
  </w:style>
  <w:style w:type="paragraph" w:customStyle="1" w:styleId="Podpispodrysunkiem">
    <w:name w:val="Podpis pod rysunkiem"/>
    <w:basedOn w:val="Normalny"/>
    <w:next w:val="Normalny"/>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b/>
      <w:bCs/>
      <w:kern w:val="28"/>
      <w:sz w:val="32"/>
      <w:szCs w:val="32"/>
      <w:lang w:eastAsia="ar-SA"/>
    </w:rPr>
  </w:style>
  <w:style w:type="character" w:customStyle="1" w:styleId="Mnag1Znak">
    <w:name w:val="M_nag1 Znak"/>
    <w:link w:val="Mnag1"/>
    <w:rsid w:val="00255E62"/>
    <w:rPr>
      <w:rFonts w:ascii="Calibri" w:hAnsi="Calibri" w:cs="Arial"/>
      <w:b/>
      <w:bCs/>
      <w:kern w:val="28"/>
      <w:sz w:val="32"/>
      <w:szCs w:val="32"/>
      <w:lang w:eastAsia="ar-SA"/>
    </w:rPr>
  </w:style>
  <w:style w:type="paragraph" w:customStyle="1" w:styleId="font9">
    <w:name w:val="font9"/>
    <w:basedOn w:val="Normalny"/>
    <w:rsid w:val="00255E62"/>
    <w:pPr>
      <w:spacing w:before="100" w:beforeAutospacing="1" w:after="100" w:afterAutospacing="1"/>
    </w:pPr>
    <w:rPr>
      <w:b/>
      <w:bCs/>
      <w:i/>
      <w:iCs/>
      <w:color w:val="000000"/>
      <w:sz w:val="14"/>
      <w:szCs w:val="14"/>
    </w:rPr>
  </w:style>
  <w:style w:type="paragraph" w:customStyle="1" w:styleId="Mnag4">
    <w:name w:val="M_nagł4"/>
    <w:basedOn w:val="PGNSOMNormalny"/>
    <w:next w:val="PGNSOMNormalny"/>
    <w:link w:val="Mnag4Znak"/>
    <w:rsid w:val="00092C23"/>
    <w:pPr>
      <w:numPr>
        <w:ilvl w:val="3"/>
        <w:numId w:val="21"/>
      </w:numPr>
      <w:spacing w:before="240"/>
    </w:pPr>
    <w:rPr>
      <w:b/>
      <w:smallCaps/>
      <w:color w:val="003399"/>
      <w:lang w:eastAsia="ar-SA"/>
    </w:rPr>
  </w:style>
  <w:style w:type="paragraph" w:customStyle="1" w:styleId="PGNSOMprzypis">
    <w:name w:val="PGN_SOM_przypis"/>
    <w:basedOn w:val="Tekstprzypisudolnego"/>
    <w:link w:val="PGNSOMprzypisZnak"/>
    <w:qFormat/>
    <w:rsid w:val="005F04EF"/>
    <w:pPr>
      <w:ind w:left="227" w:hanging="227"/>
    </w:pPr>
    <w:rPr>
      <w:rFonts w:ascii="Verdana" w:hAnsi="Verdana"/>
      <w:sz w:val="16"/>
    </w:rPr>
  </w:style>
  <w:style w:type="character" w:customStyle="1" w:styleId="Mnag4Znak">
    <w:name w:val="M_nagł4 Znak"/>
    <w:link w:val="Mnag4"/>
    <w:rsid w:val="00092C23"/>
    <w:rPr>
      <w:b/>
      <w:smallCaps/>
      <w:color w:val="003399"/>
      <w:szCs w:val="22"/>
      <w:lang w:eastAsia="ar-SA"/>
    </w:rPr>
  </w:style>
  <w:style w:type="paragraph" w:customStyle="1" w:styleId="Mlista">
    <w:name w:val="M_lista"/>
    <w:basedOn w:val="SOMwypunkt"/>
    <w:link w:val="MlistaZnak"/>
    <w:rsid w:val="00092C23"/>
    <w:pPr>
      <w:numPr>
        <w:numId w:val="17"/>
      </w:numPr>
    </w:pPr>
  </w:style>
  <w:style w:type="character" w:customStyle="1" w:styleId="PGNSOMprzypisZnak">
    <w:name w:val="PGN_SOM_przypis Znak"/>
    <w:link w:val="PGNSOMprzypis"/>
    <w:rsid w:val="005F04EF"/>
    <w:rPr>
      <w:rFonts w:ascii="Verdana" w:hAnsi="Verdana"/>
      <w:sz w:val="16"/>
    </w:rPr>
  </w:style>
  <w:style w:type="character" w:customStyle="1" w:styleId="MlistaZnak">
    <w:name w:val="M_lista Znak"/>
    <w:basedOn w:val="SOMwypunktZnak"/>
    <w:link w:val="Mlista"/>
    <w:rsid w:val="00092C23"/>
    <w:rPr>
      <w:sz w:val="22"/>
      <w:szCs w:val="22"/>
    </w:rPr>
  </w:style>
  <w:style w:type="paragraph" w:customStyle="1" w:styleId="DSnormal">
    <w:name w:val="DS_normal"/>
    <w:basedOn w:val="normalBP"/>
    <w:link w:val="DSnormalZnak"/>
    <w:uiPriority w:val="99"/>
    <w:rsid w:val="00C36690"/>
    <w:pPr>
      <w:spacing w:before="120" w:after="120" w:line="240" w:lineRule="auto"/>
    </w:pPr>
    <w:rPr>
      <w:rFonts w:ascii="Calibri" w:hAnsi="Calibri"/>
    </w:rPr>
  </w:style>
  <w:style w:type="character" w:customStyle="1" w:styleId="DSnormalZnak">
    <w:name w:val="DS_normal Znak"/>
    <w:link w:val="DSnormal"/>
    <w:uiPriority w:val="99"/>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sz w:val="16"/>
    </w:rPr>
  </w:style>
  <w:style w:type="paragraph" w:customStyle="1" w:styleId="Mpktlista">
    <w:name w:val="M_pkt_lista"/>
    <w:basedOn w:val="SOMwypunkt"/>
    <w:link w:val="MpktlistaZnak"/>
    <w:rsid w:val="00C36690"/>
    <w:pPr>
      <w:numPr>
        <w:numId w:val="18"/>
      </w:numPr>
      <w:ind w:left="1037" w:hanging="357"/>
    </w:pPr>
  </w:style>
  <w:style w:type="character" w:customStyle="1" w:styleId="DSprzypisZnak">
    <w:name w:val="DS_przypis Znak"/>
    <w:link w:val="DSprzypis"/>
    <w:rsid w:val="00C36690"/>
    <w:rPr>
      <w:rFonts w:ascii="Calibri" w:hAnsi="Calibri"/>
      <w:sz w:val="16"/>
    </w:rPr>
  </w:style>
  <w:style w:type="character" w:customStyle="1" w:styleId="MpktlistaZnak">
    <w:name w:val="M_pkt_lista Znak"/>
    <w:link w:val="Mpktlista"/>
    <w:rsid w:val="00C36690"/>
    <w:rPr>
      <w:sz w:val="22"/>
      <w:szCs w:val="22"/>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maz_wyliczenie1 Znak,opis dzialania1 Znak,K-P_odwolanie1 Znak,A_wyliczenie1 Znak,Akapit z listą51 Znak,maz_wyliczenie2 Znak"/>
    <w:link w:val="Akapitzlist"/>
    <w:uiPriority w:val="34"/>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Calibri" w:hAnsi="Calibri"/>
      <w:sz w:val="20"/>
      <w:szCs w:val="20"/>
    </w:rPr>
  </w:style>
  <w:style w:type="character" w:customStyle="1" w:styleId="ObjasnieniaRapMetZnak">
    <w:name w:val="Objasnienia_RapMet Znak"/>
    <w:link w:val="ObjasnieniaRapMet"/>
    <w:rsid w:val="00932B89"/>
    <w:rPr>
      <w:rFonts w:ascii="Calibri" w:eastAsia="Calibri" w:hAnsi="Calibri" w:cs="Times New Roman"/>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bCs/>
      <w:sz w:val="20"/>
      <w:szCs w:val="22"/>
      <w:lang w:eastAsia="en-US"/>
    </w:rPr>
  </w:style>
  <w:style w:type="character" w:customStyle="1" w:styleId="punkt1RapMetZnak">
    <w:name w:val="punkt1_RapMet Znak"/>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Calibri" w:hAnsi="Myriad Pro"/>
      <w:lang w:eastAsia="en-US"/>
    </w:rPr>
  </w:style>
  <w:style w:type="paragraph" w:customStyle="1" w:styleId="PUNKTORx">
    <w:name w:val="PUNKTORx"/>
    <w:basedOn w:val="Punktor0"/>
    <w:link w:val="PUNKTORxZnak"/>
    <w:rsid w:val="00A6039F"/>
    <w:pPr>
      <w:numPr>
        <w:numId w:val="19"/>
      </w:numPr>
    </w:pPr>
    <w:rPr>
      <w:lang w:eastAsia="en-US"/>
    </w:rPr>
  </w:style>
  <w:style w:type="character" w:customStyle="1" w:styleId="PUNKTORxZnak">
    <w:name w:val="PUNKTORx Znak"/>
    <w:link w:val="PUNKTORx"/>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pPr>
      <w:jc w:val="both"/>
    </w:pPr>
    <w:rPr>
      <w:rFonts w:ascii="Calibri" w:hAnsi="Calibri"/>
      <w:i/>
      <w:sz w:val="18"/>
    </w:rPr>
  </w:style>
  <w:style w:type="character" w:customStyle="1" w:styleId="DSpodpistabZnak">
    <w:name w:val="DS_podpis tab Znak"/>
    <w:link w:val="DSpodpistab"/>
    <w:rsid w:val="00560A92"/>
    <w:rPr>
      <w:rFonts w:ascii="Calibri" w:hAnsi="Calibri"/>
      <w:bCs w:val="0"/>
      <w:i w:val="0"/>
      <w:sz w:val="18"/>
      <w:szCs w:val="16"/>
    </w:rPr>
  </w:style>
  <w:style w:type="paragraph" w:customStyle="1" w:styleId="DSlista">
    <w:name w:val="DS_lista"/>
    <w:basedOn w:val="DSwypkt"/>
    <w:link w:val="DSlistaZnak"/>
    <w:rsid w:val="00560A92"/>
    <w:pPr>
      <w:ind w:left="738" w:hanging="284"/>
    </w:pPr>
  </w:style>
  <w:style w:type="character" w:customStyle="1" w:styleId="DSlistaZnak">
    <w:name w:val="DS_lista 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sz w:val="20"/>
      <w:szCs w:val="22"/>
      <w:lang w:eastAsia="en-US"/>
    </w:rPr>
  </w:style>
  <w:style w:type="character" w:customStyle="1" w:styleId="maznormZnak">
    <w:name w:val="maz_norm Znak"/>
    <w:link w:val="maznorm"/>
    <w:rsid w:val="00A84B9B"/>
    <w:rPr>
      <w:rFonts w:cs="Calibri"/>
      <w:szCs w:val="22"/>
      <w:lang w:eastAsia="en-US"/>
    </w:rPr>
  </w:style>
  <w:style w:type="character" w:customStyle="1" w:styleId="st1">
    <w:name w:val="st1"/>
    <w:basedOn w:val="Domylnaczcionkaakapitu"/>
    <w:rsid w:val="00652921"/>
  </w:style>
  <w:style w:type="paragraph" w:customStyle="1" w:styleId="standard">
    <w:name w:val="standard"/>
    <w:basedOn w:val="Normalny"/>
    <w:link w:val="standardZnak"/>
    <w:uiPriority w:val="99"/>
    <w:rsid w:val="00C22B40"/>
    <w:pPr>
      <w:spacing w:line="276" w:lineRule="auto"/>
      <w:jc w:val="both"/>
    </w:pPr>
    <w:rPr>
      <w:rFonts w:ascii="Calibri" w:eastAsia="Calibri" w:hAnsi="Calibri"/>
      <w:szCs w:val="20"/>
    </w:rPr>
  </w:style>
  <w:style w:type="character" w:customStyle="1" w:styleId="standardZnak">
    <w:name w:val="standard Znak"/>
    <w:link w:val="standard"/>
    <w:uiPriority w:val="99"/>
    <w:locked/>
    <w:rsid w:val="00C22B40"/>
    <w:rPr>
      <w:rFonts w:ascii="Calibri" w:eastAsia="Calibri" w:hAnsi="Calibri"/>
      <w:sz w:val="24"/>
    </w:rPr>
  </w:style>
  <w:style w:type="paragraph" w:customStyle="1" w:styleId="myslnik">
    <w:name w:val="myslnik"/>
    <w:basedOn w:val="Normalny"/>
    <w:link w:val="myslnikZnak"/>
    <w:autoRedefine/>
    <w:uiPriority w:val="99"/>
    <w:rsid w:val="00C22B40"/>
    <w:pPr>
      <w:numPr>
        <w:numId w:val="22"/>
      </w:numPr>
      <w:autoSpaceDE w:val="0"/>
      <w:autoSpaceDN w:val="0"/>
      <w:adjustRightInd w:val="0"/>
      <w:spacing w:line="360" w:lineRule="auto"/>
      <w:contextualSpacing/>
      <w:jc w:val="both"/>
    </w:pPr>
    <w:rPr>
      <w:rFonts w:ascii="Calibri" w:hAnsi="Calibri"/>
      <w:szCs w:val="22"/>
      <w:lang w:eastAsia="en-US"/>
    </w:rPr>
  </w:style>
  <w:style w:type="character" w:customStyle="1" w:styleId="myslnikZnak">
    <w:name w:val="myslnik Znak"/>
    <w:link w:val="myslnik"/>
    <w:uiPriority w:val="99"/>
    <w:locked/>
    <w:rsid w:val="00C22B40"/>
    <w:rPr>
      <w:rFonts w:ascii="Calibri" w:hAnsi="Calibri"/>
      <w:sz w:val="24"/>
      <w:szCs w:val="22"/>
      <w:lang w:eastAsia="en-US"/>
    </w:rPr>
  </w:style>
  <w:style w:type="paragraph" w:customStyle="1" w:styleId="Objanienia">
    <w:name w:val="Objaśnienia"/>
    <w:basedOn w:val="Normalny"/>
    <w:link w:val="ObjanieniaZnak"/>
    <w:rsid w:val="00597B28"/>
    <w:pPr>
      <w:tabs>
        <w:tab w:val="left" w:pos="851"/>
      </w:tabs>
      <w:spacing w:after="240"/>
      <w:jc w:val="both"/>
    </w:pPr>
    <w:rPr>
      <w:rFonts w:ascii="Calibri" w:eastAsia="Calibri" w:hAnsi="Calibri"/>
      <w:i/>
      <w:sz w:val="18"/>
      <w:szCs w:val="18"/>
      <w:lang w:eastAsia="en-US"/>
    </w:rPr>
  </w:style>
  <w:style w:type="character" w:customStyle="1" w:styleId="ObjanieniaZnak">
    <w:name w:val="Objaśnienia Znak"/>
    <w:link w:val="Objanienia"/>
    <w:rsid w:val="00597B28"/>
    <w:rPr>
      <w:rFonts w:ascii="Calibri" w:eastAsia="Calibri" w:hAnsi="Calibri" w:cs="Arial"/>
      <w:i/>
      <w:sz w:val="18"/>
      <w:szCs w:val="18"/>
      <w:lang w:eastAsia="en-US"/>
    </w:rPr>
  </w:style>
  <w:style w:type="paragraph" w:customStyle="1" w:styleId="POSnormal">
    <w:name w:val="POS_normal"/>
    <w:basedOn w:val="Normalny"/>
    <w:link w:val="POSnormalZnak"/>
    <w:rsid w:val="00597B28"/>
    <w:pPr>
      <w:spacing w:before="120" w:after="120"/>
      <w:ind w:firstLine="567"/>
      <w:jc w:val="both"/>
    </w:pPr>
    <w:rPr>
      <w:szCs w:val="20"/>
      <w:lang w:eastAsia="en-US"/>
    </w:rPr>
  </w:style>
  <w:style w:type="character" w:customStyle="1" w:styleId="POSnormalZnak">
    <w:name w:val="POS_normal Znak"/>
    <w:link w:val="POSnormal"/>
    <w:locked/>
    <w:rsid w:val="00597B28"/>
    <w:rPr>
      <w:sz w:val="24"/>
      <w:lang w:eastAsia="en-US"/>
    </w:rPr>
  </w:style>
  <w:style w:type="paragraph" w:customStyle="1" w:styleId="akapitKo">
    <w:name w:val="akapitKo"/>
    <w:basedOn w:val="Normalny"/>
    <w:link w:val="akapitKoZnak"/>
    <w:rsid w:val="00092C23"/>
    <w:pPr>
      <w:ind w:firstLine="567"/>
      <w:jc w:val="both"/>
    </w:pPr>
    <w:rPr>
      <w:sz w:val="20"/>
      <w:szCs w:val="20"/>
    </w:rPr>
  </w:style>
  <w:style w:type="character" w:customStyle="1" w:styleId="akapitKoZnak">
    <w:name w:val="akapitKo Znak"/>
    <w:link w:val="akapitKo"/>
    <w:rsid w:val="00092C23"/>
    <w:rPr>
      <w:rFonts w:ascii="Verdana" w:hAnsi="Verdana"/>
    </w:rPr>
  </w:style>
  <w:style w:type="paragraph" w:customStyle="1" w:styleId="podpunkt">
    <w:name w:val="podpunkt"/>
    <w:basedOn w:val="PGNSOMNormalny"/>
    <w:link w:val="podpunktZnak"/>
    <w:uiPriority w:val="99"/>
    <w:rsid w:val="002122FE"/>
    <w:pPr>
      <w:spacing w:before="0" w:after="0"/>
      <w:ind w:left="720" w:hanging="360"/>
    </w:pPr>
    <w:rPr>
      <w:rFonts w:ascii="Calibri" w:hAnsi="Calibri"/>
    </w:rPr>
  </w:style>
  <w:style w:type="character" w:customStyle="1" w:styleId="podpunktZnak">
    <w:name w:val="podpunkt Znak"/>
    <w:link w:val="podpunkt"/>
    <w:uiPriority w:val="99"/>
    <w:rsid w:val="002122FE"/>
    <w:rPr>
      <w:rFonts w:ascii="Calibri" w:hAnsi="Calibri"/>
      <w:sz w:val="22"/>
      <w:szCs w:val="22"/>
    </w:rPr>
  </w:style>
  <w:style w:type="paragraph" w:customStyle="1" w:styleId="akapitKoPog">
    <w:name w:val="akapitKoPog"/>
    <w:basedOn w:val="akapitKo"/>
    <w:link w:val="akapitKoPogZnak"/>
    <w:rsid w:val="00092C23"/>
    <w:pPr>
      <w:keepNext/>
      <w:spacing w:before="240" w:after="240"/>
    </w:pPr>
    <w:rPr>
      <w:b/>
    </w:rPr>
  </w:style>
  <w:style w:type="character" w:customStyle="1" w:styleId="akapitKoPogZnak">
    <w:name w:val="akapitKoPog Znak"/>
    <w:link w:val="akapitKoPog"/>
    <w:rsid w:val="00092C23"/>
    <w:rPr>
      <w:rFonts w:ascii="Verdana" w:hAnsi="Verdana"/>
      <w:b/>
    </w:rPr>
  </w:style>
  <w:style w:type="paragraph" w:customStyle="1" w:styleId="Rys">
    <w:name w:val="Rys"/>
    <w:basedOn w:val="PGNSOMNormalny"/>
    <w:link w:val="RysZnak"/>
    <w:rsid w:val="00546A4C"/>
    <w:pPr>
      <w:tabs>
        <w:tab w:val="left" w:pos="1418"/>
      </w:tabs>
      <w:spacing w:before="240" w:after="240"/>
      <w:ind w:left="1418" w:hanging="1418"/>
    </w:pPr>
    <w:rPr>
      <w:i/>
      <w:sz w:val="16"/>
    </w:rPr>
  </w:style>
  <w:style w:type="character" w:customStyle="1" w:styleId="RysZnak">
    <w:name w:val="Rys Znak"/>
    <w:link w:val="Rys"/>
    <w:rsid w:val="00546A4C"/>
    <w:rPr>
      <w:rFonts w:ascii="Verdana" w:hAnsi="Verdana"/>
      <w:i/>
      <w:sz w:val="16"/>
      <w:szCs w:val="22"/>
    </w:rPr>
  </w:style>
  <w:style w:type="character" w:customStyle="1" w:styleId="FontStyle20">
    <w:name w:val="Font Style20"/>
    <w:uiPriority w:val="99"/>
    <w:rsid w:val="0076231C"/>
    <w:rPr>
      <w:rFonts w:ascii="Arial" w:hAnsi="Arial" w:cs="Arial"/>
      <w:sz w:val="20"/>
      <w:szCs w:val="20"/>
    </w:rPr>
  </w:style>
  <w:style w:type="paragraph" w:customStyle="1" w:styleId="tab">
    <w:name w:val="tab"/>
    <w:basedOn w:val="Legenda"/>
    <w:link w:val="tabZnak"/>
    <w:rsid w:val="001B17D7"/>
    <w:pPr>
      <w:keepNext/>
      <w:tabs>
        <w:tab w:val="left" w:pos="1418"/>
      </w:tabs>
      <w:spacing w:before="240"/>
      <w:ind w:left="1418" w:hanging="1418"/>
      <w:jc w:val="both"/>
    </w:pPr>
    <w:rPr>
      <w:bCs w:val="0"/>
      <w:i w:val="0"/>
    </w:rPr>
  </w:style>
  <w:style w:type="character" w:customStyle="1" w:styleId="tabZnak">
    <w:name w:val="tab Znak"/>
    <w:link w:val="tab"/>
    <w:rsid w:val="001B17D7"/>
    <w:rPr>
      <w:rFonts w:ascii="Trebuchet MS" w:hAnsi="Trebuchet MS"/>
      <w:bCs w:val="0"/>
      <w:i w:val="0"/>
      <w:sz w:val="16"/>
      <w:szCs w:val="18"/>
    </w:rPr>
  </w:style>
  <w:style w:type="paragraph" w:customStyle="1" w:styleId="ROFpodpistab">
    <w:name w:val="ROF_podpis tab"/>
    <w:basedOn w:val="Normalny"/>
    <w:link w:val="ROFpodpistabZnak"/>
    <w:rsid w:val="0076231C"/>
    <w:pPr>
      <w:spacing w:before="120" w:after="120"/>
      <w:jc w:val="both"/>
    </w:pPr>
    <w:rPr>
      <w:rFonts w:ascii="Calibri" w:hAnsi="Calibri"/>
      <w:i/>
      <w:sz w:val="18"/>
      <w:szCs w:val="16"/>
    </w:rPr>
  </w:style>
  <w:style w:type="character" w:customStyle="1" w:styleId="ROFpodpistabZnak">
    <w:name w:val="ROF_podpis tab Znak"/>
    <w:link w:val="ROFpodpistab"/>
    <w:rsid w:val="0076231C"/>
    <w:rPr>
      <w:rFonts w:ascii="Calibri" w:hAnsi="Calibri"/>
      <w:i/>
      <w:sz w:val="18"/>
      <w:szCs w:val="16"/>
    </w:rPr>
  </w:style>
  <w:style w:type="paragraph" w:customStyle="1" w:styleId="ROFpowyr">
    <w:name w:val="ROF_powyr"/>
    <w:basedOn w:val="Normalny"/>
    <w:next w:val="ROFnormal"/>
    <w:link w:val="ROFpowyrZnak"/>
    <w:rsid w:val="0076231C"/>
    <w:pPr>
      <w:spacing w:before="240" w:after="120"/>
      <w:jc w:val="both"/>
    </w:pPr>
    <w:rPr>
      <w:rFonts w:ascii="Calibri" w:hAnsi="Calibri"/>
      <w:b/>
      <w:i/>
      <w:sz w:val="22"/>
      <w:szCs w:val="18"/>
    </w:rPr>
  </w:style>
  <w:style w:type="character" w:customStyle="1" w:styleId="ROFpowyrZnak">
    <w:name w:val="ROF_powyr Znak"/>
    <w:link w:val="ROFpowyr"/>
    <w:rsid w:val="0076231C"/>
    <w:rPr>
      <w:rFonts w:ascii="Calibri" w:hAnsi="Calibri"/>
      <w:b/>
      <w:i/>
      <w:sz w:val="22"/>
      <w:szCs w:val="18"/>
    </w:rPr>
  </w:style>
  <w:style w:type="paragraph" w:customStyle="1" w:styleId="ROFnormal">
    <w:name w:val="ROF_normal"/>
    <w:basedOn w:val="Normalny"/>
    <w:link w:val="ROFnormalZnak"/>
    <w:rsid w:val="0076231C"/>
    <w:pPr>
      <w:spacing w:before="120" w:after="120"/>
      <w:jc w:val="both"/>
    </w:pPr>
    <w:rPr>
      <w:rFonts w:ascii="Calibri" w:hAnsi="Calibri"/>
      <w:sz w:val="20"/>
      <w:szCs w:val="20"/>
    </w:rPr>
  </w:style>
  <w:style w:type="character" w:customStyle="1" w:styleId="ROFnormalZnak">
    <w:name w:val="ROF_normal Znak"/>
    <w:link w:val="ROFnormal"/>
    <w:rsid w:val="0076231C"/>
    <w:rPr>
      <w:rFonts w:ascii="Calibri" w:hAnsi="Calibri"/>
    </w:rPr>
  </w:style>
  <w:style w:type="paragraph" w:customStyle="1" w:styleId="ROFwypkt">
    <w:name w:val="ROF_wypkt"/>
    <w:basedOn w:val="Normalny"/>
    <w:link w:val="ROFwypktZnak"/>
    <w:rsid w:val="0076231C"/>
    <w:pPr>
      <w:ind w:left="1077" w:hanging="360"/>
      <w:jc w:val="both"/>
    </w:pPr>
    <w:rPr>
      <w:rFonts w:ascii="Calibri" w:hAnsi="Calibri"/>
      <w:sz w:val="20"/>
      <w:szCs w:val="20"/>
    </w:rPr>
  </w:style>
  <w:style w:type="character" w:customStyle="1" w:styleId="ROFwypktZnak">
    <w:name w:val="ROF_wypkt Znak"/>
    <w:link w:val="ROFwypkt"/>
    <w:rsid w:val="0076231C"/>
    <w:rPr>
      <w:rFonts w:ascii="Calibri" w:hAnsi="Calibri"/>
    </w:rPr>
  </w:style>
  <w:style w:type="paragraph" w:customStyle="1" w:styleId="Normalny11">
    <w:name w:val="Normalny11"/>
    <w:basedOn w:val="Normalny"/>
    <w:rsid w:val="0076231C"/>
    <w:pPr>
      <w:widowControl w:val="0"/>
      <w:suppressAutoHyphens/>
      <w:spacing w:line="360" w:lineRule="auto"/>
    </w:pPr>
    <w:rPr>
      <w:color w:val="000000"/>
    </w:rPr>
  </w:style>
  <w:style w:type="paragraph" w:customStyle="1" w:styleId="SEAnagwek23">
    <w:name w:val="_SEA nagłówek 2 (3)"/>
    <w:basedOn w:val="Normalny"/>
    <w:next w:val="Normalny"/>
    <w:autoRedefine/>
    <w:rsid w:val="0076231C"/>
    <w:pPr>
      <w:keepNext/>
      <w:keepLines/>
      <w:shd w:val="clear" w:color="auto" w:fill="CCCCFF"/>
      <w:spacing w:before="120" w:line="360" w:lineRule="auto"/>
      <w:ind w:left="360"/>
      <w:jc w:val="both"/>
      <w:outlineLvl w:val="1"/>
    </w:pPr>
    <w:rPr>
      <w:rFonts w:ascii="Calibri" w:hAnsi="Calibri"/>
      <w:b/>
      <w:bCs/>
      <w:smallCaps/>
      <w:color w:val="0F243E"/>
      <w:lang w:val="sk-SK"/>
    </w:rPr>
  </w:style>
  <w:style w:type="paragraph" w:styleId="Lista">
    <w:name w:val="List"/>
    <w:basedOn w:val="Normalny"/>
    <w:rsid w:val="0076231C"/>
    <w:pPr>
      <w:ind w:left="283" w:hanging="283"/>
      <w:contextualSpacing/>
    </w:pPr>
  </w:style>
  <w:style w:type="character" w:customStyle="1" w:styleId="hps">
    <w:name w:val="hps"/>
    <w:rsid w:val="0076231C"/>
  </w:style>
  <w:style w:type="character" w:customStyle="1" w:styleId="longtext">
    <w:name w:val="long_text"/>
    <w:basedOn w:val="Domylnaczcionkaakapitu"/>
    <w:rsid w:val="0076231C"/>
  </w:style>
  <w:style w:type="paragraph" w:customStyle="1" w:styleId="Style9">
    <w:name w:val="Style9"/>
    <w:basedOn w:val="Normalny"/>
    <w:uiPriority w:val="99"/>
    <w:rsid w:val="0076231C"/>
    <w:pPr>
      <w:widowControl w:val="0"/>
      <w:autoSpaceDE w:val="0"/>
      <w:autoSpaceDN w:val="0"/>
      <w:adjustRightInd w:val="0"/>
    </w:pPr>
    <w:rPr>
      <w:rFonts w:ascii="Book Antiqua" w:hAnsi="Book Antiqua"/>
    </w:rPr>
  </w:style>
  <w:style w:type="paragraph" w:customStyle="1" w:styleId="Style11">
    <w:name w:val="Style11"/>
    <w:basedOn w:val="Normalny"/>
    <w:uiPriority w:val="99"/>
    <w:rsid w:val="0076231C"/>
    <w:pPr>
      <w:widowControl w:val="0"/>
      <w:autoSpaceDE w:val="0"/>
      <w:autoSpaceDN w:val="0"/>
      <w:adjustRightInd w:val="0"/>
      <w:spacing w:line="245" w:lineRule="exact"/>
      <w:jc w:val="center"/>
    </w:pPr>
    <w:rPr>
      <w:rFonts w:ascii="Book Antiqua" w:hAnsi="Book Antiqua"/>
    </w:rPr>
  </w:style>
  <w:style w:type="paragraph" w:customStyle="1" w:styleId="Style7">
    <w:name w:val="Style7"/>
    <w:basedOn w:val="Normalny"/>
    <w:uiPriority w:val="99"/>
    <w:rsid w:val="0076231C"/>
    <w:pPr>
      <w:widowControl w:val="0"/>
      <w:autoSpaceDE w:val="0"/>
      <w:autoSpaceDN w:val="0"/>
      <w:adjustRightInd w:val="0"/>
      <w:spacing w:line="226" w:lineRule="exact"/>
      <w:jc w:val="both"/>
    </w:pPr>
    <w:rPr>
      <w:rFonts w:ascii="Arial" w:hAnsi="Arial" w:cs="Arial"/>
    </w:rPr>
  </w:style>
  <w:style w:type="paragraph" w:customStyle="1" w:styleId="Style14">
    <w:name w:val="Style14"/>
    <w:basedOn w:val="Normalny"/>
    <w:uiPriority w:val="99"/>
    <w:rsid w:val="0076231C"/>
    <w:pPr>
      <w:widowControl w:val="0"/>
      <w:autoSpaceDE w:val="0"/>
      <w:autoSpaceDN w:val="0"/>
      <w:adjustRightInd w:val="0"/>
      <w:spacing w:line="230" w:lineRule="exact"/>
      <w:ind w:hanging="365"/>
    </w:pPr>
    <w:rPr>
      <w:rFonts w:ascii="Arial" w:hAnsi="Arial" w:cs="Arial"/>
    </w:rPr>
  </w:style>
  <w:style w:type="paragraph" w:customStyle="1" w:styleId="Style6">
    <w:name w:val="Style6"/>
    <w:basedOn w:val="Normalny"/>
    <w:uiPriority w:val="99"/>
    <w:rsid w:val="0076231C"/>
    <w:pPr>
      <w:widowControl w:val="0"/>
      <w:autoSpaceDE w:val="0"/>
      <w:autoSpaceDN w:val="0"/>
      <w:adjustRightInd w:val="0"/>
    </w:pPr>
    <w:rPr>
      <w:rFonts w:ascii="Arial" w:hAnsi="Arial" w:cs="Arial"/>
    </w:rPr>
  </w:style>
  <w:style w:type="paragraph" w:customStyle="1" w:styleId="Style8">
    <w:name w:val="Style8"/>
    <w:basedOn w:val="Normalny"/>
    <w:uiPriority w:val="99"/>
    <w:rsid w:val="0076231C"/>
    <w:pPr>
      <w:widowControl w:val="0"/>
      <w:autoSpaceDE w:val="0"/>
      <w:autoSpaceDN w:val="0"/>
      <w:adjustRightInd w:val="0"/>
      <w:spacing w:line="248" w:lineRule="exact"/>
    </w:pPr>
    <w:rPr>
      <w:rFonts w:ascii="Franklin Gothic Demi Cond" w:hAnsi="Franklin Gothic Demi Cond"/>
    </w:rPr>
  </w:style>
  <w:style w:type="character" w:customStyle="1" w:styleId="FontStyle102">
    <w:name w:val="Font Style102"/>
    <w:uiPriority w:val="99"/>
    <w:rsid w:val="0076231C"/>
    <w:rPr>
      <w:rFonts w:ascii="Lucida Sans Unicode" w:hAnsi="Lucida Sans Unicode" w:cs="Lucida Sans Unicode"/>
      <w:sz w:val="16"/>
      <w:szCs w:val="16"/>
    </w:rPr>
  </w:style>
  <w:style w:type="character" w:customStyle="1" w:styleId="FontStyle86">
    <w:name w:val="Font Style86"/>
    <w:uiPriority w:val="99"/>
    <w:rsid w:val="0076231C"/>
    <w:rPr>
      <w:rFonts w:ascii="Franklin Gothic Medium Cond" w:hAnsi="Franklin Gothic Medium Cond" w:cs="Franklin Gothic Medium Cond"/>
      <w:sz w:val="28"/>
      <w:szCs w:val="28"/>
    </w:rPr>
  </w:style>
  <w:style w:type="paragraph" w:customStyle="1" w:styleId="Style10">
    <w:name w:val="Style10"/>
    <w:basedOn w:val="Normalny"/>
    <w:uiPriority w:val="99"/>
    <w:rsid w:val="0076231C"/>
    <w:pPr>
      <w:widowControl w:val="0"/>
      <w:autoSpaceDE w:val="0"/>
      <w:autoSpaceDN w:val="0"/>
      <w:adjustRightInd w:val="0"/>
    </w:pPr>
    <w:rPr>
      <w:rFonts w:ascii="Book Antiqua" w:hAnsi="Book Antiqua"/>
    </w:rPr>
  </w:style>
  <w:style w:type="character" w:customStyle="1" w:styleId="FontStyle39">
    <w:name w:val="Font Style39"/>
    <w:uiPriority w:val="99"/>
    <w:rsid w:val="0076231C"/>
    <w:rPr>
      <w:rFonts w:ascii="Arial" w:hAnsi="Arial" w:cs="Arial"/>
      <w:sz w:val="18"/>
      <w:szCs w:val="18"/>
    </w:rPr>
  </w:style>
  <w:style w:type="character" w:customStyle="1" w:styleId="FontStyle40">
    <w:name w:val="Font Style40"/>
    <w:uiPriority w:val="99"/>
    <w:rsid w:val="0076231C"/>
    <w:rPr>
      <w:rFonts w:ascii="Arial" w:hAnsi="Arial" w:cs="Arial"/>
      <w:i/>
      <w:iCs/>
      <w:sz w:val="18"/>
      <w:szCs w:val="18"/>
    </w:rPr>
  </w:style>
  <w:style w:type="paragraph" w:customStyle="1" w:styleId="Style3">
    <w:name w:val="Style3"/>
    <w:basedOn w:val="Normalny"/>
    <w:uiPriority w:val="99"/>
    <w:rsid w:val="0076231C"/>
    <w:pPr>
      <w:widowControl w:val="0"/>
      <w:autoSpaceDE w:val="0"/>
      <w:autoSpaceDN w:val="0"/>
      <w:adjustRightInd w:val="0"/>
    </w:pPr>
    <w:rPr>
      <w:rFonts w:ascii="Arial" w:hAnsi="Arial" w:cs="Arial"/>
    </w:rPr>
  </w:style>
  <w:style w:type="paragraph" w:customStyle="1" w:styleId="Style13">
    <w:name w:val="Style13"/>
    <w:basedOn w:val="Normalny"/>
    <w:uiPriority w:val="99"/>
    <w:rsid w:val="0076231C"/>
    <w:pPr>
      <w:widowControl w:val="0"/>
      <w:autoSpaceDE w:val="0"/>
      <w:autoSpaceDN w:val="0"/>
      <w:adjustRightInd w:val="0"/>
      <w:spacing w:line="252" w:lineRule="exact"/>
      <w:jc w:val="center"/>
    </w:pPr>
    <w:rPr>
      <w:rFonts w:ascii="Book Antiqua" w:hAnsi="Book Antiqua"/>
    </w:rPr>
  </w:style>
  <w:style w:type="paragraph" w:customStyle="1" w:styleId="Style15">
    <w:name w:val="Style15"/>
    <w:basedOn w:val="Normalny"/>
    <w:uiPriority w:val="99"/>
    <w:rsid w:val="0076231C"/>
    <w:pPr>
      <w:widowControl w:val="0"/>
      <w:autoSpaceDE w:val="0"/>
      <w:autoSpaceDN w:val="0"/>
      <w:adjustRightInd w:val="0"/>
      <w:spacing w:line="252" w:lineRule="exact"/>
    </w:pPr>
    <w:rPr>
      <w:rFonts w:ascii="Book Antiqua" w:hAnsi="Book Antiqua"/>
    </w:rPr>
  </w:style>
  <w:style w:type="character" w:customStyle="1" w:styleId="FontStyle24">
    <w:name w:val="Font Style24"/>
    <w:uiPriority w:val="99"/>
    <w:rsid w:val="0076231C"/>
    <w:rPr>
      <w:rFonts w:ascii="Century Gothic" w:hAnsi="Century Gothic" w:cs="Century Gothic"/>
      <w:sz w:val="20"/>
      <w:szCs w:val="20"/>
    </w:rPr>
  </w:style>
  <w:style w:type="character" w:customStyle="1" w:styleId="FontStyle26">
    <w:name w:val="Font Style26"/>
    <w:uiPriority w:val="99"/>
    <w:rsid w:val="0076231C"/>
    <w:rPr>
      <w:rFonts w:ascii="Century Gothic" w:hAnsi="Century Gothic" w:cs="Century Gothic"/>
      <w:b/>
      <w:bCs/>
      <w:sz w:val="20"/>
      <w:szCs w:val="20"/>
    </w:rPr>
  </w:style>
  <w:style w:type="character" w:customStyle="1" w:styleId="FontStyle27">
    <w:name w:val="Font Style27"/>
    <w:uiPriority w:val="99"/>
    <w:rsid w:val="0076231C"/>
    <w:rPr>
      <w:rFonts w:ascii="Century Gothic" w:hAnsi="Century Gothic" w:cs="Century Gothic"/>
      <w:b/>
      <w:bCs/>
      <w:i/>
      <w:iCs/>
      <w:sz w:val="20"/>
      <w:szCs w:val="20"/>
    </w:rPr>
  </w:style>
  <w:style w:type="paragraph" w:customStyle="1" w:styleId="Style21">
    <w:name w:val="Style21"/>
    <w:basedOn w:val="Normalny"/>
    <w:uiPriority w:val="99"/>
    <w:rsid w:val="0076231C"/>
    <w:pPr>
      <w:widowControl w:val="0"/>
      <w:autoSpaceDE w:val="0"/>
      <w:autoSpaceDN w:val="0"/>
      <w:adjustRightInd w:val="0"/>
    </w:pPr>
    <w:rPr>
      <w:rFonts w:ascii="Arial" w:hAnsi="Arial" w:cs="Arial"/>
    </w:rPr>
  </w:style>
  <w:style w:type="paragraph" w:customStyle="1" w:styleId="Style25">
    <w:name w:val="Style25"/>
    <w:basedOn w:val="Normalny"/>
    <w:uiPriority w:val="99"/>
    <w:rsid w:val="0076231C"/>
    <w:pPr>
      <w:widowControl w:val="0"/>
      <w:autoSpaceDE w:val="0"/>
      <w:autoSpaceDN w:val="0"/>
      <w:adjustRightInd w:val="0"/>
    </w:pPr>
    <w:rPr>
      <w:rFonts w:ascii="Arial" w:hAnsi="Arial" w:cs="Arial"/>
    </w:rPr>
  </w:style>
  <w:style w:type="paragraph" w:customStyle="1" w:styleId="Style26">
    <w:name w:val="Style26"/>
    <w:basedOn w:val="Normalny"/>
    <w:uiPriority w:val="99"/>
    <w:rsid w:val="0076231C"/>
    <w:pPr>
      <w:widowControl w:val="0"/>
      <w:autoSpaceDE w:val="0"/>
      <w:autoSpaceDN w:val="0"/>
      <w:adjustRightInd w:val="0"/>
      <w:spacing w:line="252" w:lineRule="exact"/>
      <w:jc w:val="center"/>
    </w:pPr>
    <w:rPr>
      <w:rFonts w:ascii="Arial" w:hAnsi="Arial" w:cs="Arial"/>
    </w:rPr>
  </w:style>
  <w:style w:type="paragraph" w:customStyle="1" w:styleId="Style27">
    <w:name w:val="Style27"/>
    <w:basedOn w:val="Normalny"/>
    <w:uiPriority w:val="99"/>
    <w:rsid w:val="0076231C"/>
    <w:pPr>
      <w:widowControl w:val="0"/>
      <w:autoSpaceDE w:val="0"/>
      <w:autoSpaceDN w:val="0"/>
      <w:adjustRightInd w:val="0"/>
    </w:pPr>
    <w:rPr>
      <w:rFonts w:ascii="Arial" w:hAnsi="Arial" w:cs="Arial"/>
    </w:rPr>
  </w:style>
  <w:style w:type="paragraph" w:customStyle="1" w:styleId="Style33">
    <w:name w:val="Style33"/>
    <w:basedOn w:val="Normalny"/>
    <w:uiPriority w:val="99"/>
    <w:rsid w:val="0076231C"/>
    <w:pPr>
      <w:widowControl w:val="0"/>
      <w:autoSpaceDE w:val="0"/>
      <w:autoSpaceDN w:val="0"/>
      <w:adjustRightInd w:val="0"/>
    </w:pPr>
    <w:rPr>
      <w:rFonts w:ascii="Arial" w:hAnsi="Arial" w:cs="Arial"/>
    </w:rPr>
  </w:style>
  <w:style w:type="character" w:customStyle="1" w:styleId="FontStyle41">
    <w:name w:val="Font Style41"/>
    <w:uiPriority w:val="99"/>
    <w:rsid w:val="0076231C"/>
    <w:rPr>
      <w:rFonts w:ascii="Arial" w:hAnsi="Arial" w:cs="Arial"/>
      <w:b/>
      <w:bCs/>
      <w:sz w:val="18"/>
      <w:szCs w:val="18"/>
    </w:rPr>
  </w:style>
  <w:style w:type="character" w:customStyle="1" w:styleId="FontStyle46">
    <w:name w:val="Font Style46"/>
    <w:uiPriority w:val="99"/>
    <w:rsid w:val="0076231C"/>
    <w:rPr>
      <w:rFonts w:ascii="Arial" w:hAnsi="Arial" w:cs="Arial"/>
      <w:b/>
      <w:bCs/>
      <w:i/>
      <w:iCs/>
      <w:sz w:val="18"/>
      <w:szCs w:val="18"/>
    </w:rPr>
  </w:style>
  <w:style w:type="paragraph" w:customStyle="1" w:styleId="Standard0">
    <w:name w:val="Standard"/>
    <w:rsid w:val="0076231C"/>
    <w:pPr>
      <w:widowControl w:val="0"/>
      <w:suppressAutoHyphens/>
      <w:autoSpaceDN w:val="0"/>
      <w:textAlignment w:val="baseline"/>
    </w:pPr>
    <w:rPr>
      <w:rFonts w:eastAsia="SimSun" w:cs="Mangal"/>
      <w:kern w:val="3"/>
      <w:sz w:val="24"/>
      <w:szCs w:val="24"/>
      <w:lang w:eastAsia="zh-CN" w:bidi="hi-IN"/>
    </w:rPr>
  </w:style>
  <w:style w:type="character" w:customStyle="1" w:styleId="FontStyle31">
    <w:name w:val="Font Style31"/>
    <w:uiPriority w:val="99"/>
    <w:rsid w:val="0076231C"/>
    <w:rPr>
      <w:rFonts w:ascii="Century Gothic" w:hAnsi="Century Gothic" w:cs="Century Gothic"/>
      <w:sz w:val="20"/>
      <w:szCs w:val="20"/>
    </w:rPr>
  </w:style>
  <w:style w:type="paragraph" w:customStyle="1" w:styleId="Style20">
    <w:name w:val="Style20"/>
    <w:basedOn w:val="Normalny"/>
    <w:uiPriority w:val="99"/>
    <w:rsid w:val="0076231C"/>
    <w:pPr>
      <w:widowControl w:val="0"/>
      <w:autoSpaceDE w:val="0"/>
      <w:autoSpaceDN w:val="0"/>
      <w:adjustRightInd w:val="0"/>
    </w:pPr>
    <w:rPr>
      <w:rFonts w:ascii="Arial" w:hAnsi="Arial" w:cs="Arial"/>
    </w:rPr>
  </w:style>
  <w:style w:type="paragraph" w:customStyle="1" w:styleId="Style31">
    <w:name w:val="Style31"/>
    <w:basedOn w:val="Normalny"/>
    <w:uiPriority w:val="99"/>
    <w:rsid w:val="0076231C"/>
    <w:pPr>
      <w:widowControl w:val="0"/>
      <w:autoSpaceDE w:val="0"/>
      <w:autoSpaceDN w:val="0"/>
      <w:adjustRightInd w:val="0"/>
    </w:pPr>
    <w:rPr>
      <w:rFonts w:ascii="Arial" w:hAnsi="Arial" w:cs="Arial"/>
    </w:rPr>
  </w:style>
  <w:style w:type="character" w:customStyle="1" w:styleId="FontStyle49">
    <w:name w:val="Font Style49"/>
    <w:uiPriority w:val="99"/>
    <w:rsid w:val="0076231C"/>
    <w:rPr>
      <w:rFonts w:ascii="Microsoft Sans Serif" w:hAnsi="Microsoft Sans Serif" w:cs="Microsoft Sans Serif"/>
      <w:sz w:val="20"/>
      <w:szCs w:val="20"/>
    </w:rPr>
  </w:style>
  <w:style w:type="character" w:customStyle="1" w:styleId="FontStyle50">
    <w:name w:val="Font Style50"/>
    <w:uiPriority w:val="99"/>
    <w:rsid w:val="0076231C"/>
    <w:rPr>
      <w:rFonts w:ascii="Microsoft Sans Serif" w:hAnsi="Microsoft Sans Serif" w:cs="Microsoft Sans Serif"/>
      <w:sz w:val="20"/>
      <w:szCs w:val="20"/>
    </w:rPr>
  </w:style>
  <w:style w:type="paragraph" w:customStyle="1" w:styleId="Style18">
    <w:name w:val="Style18"/>
    <w:basedOn w:val="Normalny"/>
    <w:uiPriority w:val="99"/>
    <w:rsid w:val="0076231C"/>
    <w:pPr>
      <w:widowControl w:val="0"/>
      <w:autoSpaceDE w:val="0"/>
      <w:autoSpaceDN w:val="0"/>
      <w:adjustRightInd w:val="0"/>
    </w:pPr>
    <w:rPr>
      <w:rFonts w:ascii="Arial" w:hAnsi="Arial" w:cs="Arial"/>
    </w:rPr>
  </w:style>
  <w:style w:type="character" w:customStyle="1" w:styleId="FontStyle51">
    <w:name w:val="Font Style51"/>
    <w:uiPriority w:val="99"/>
    <w:rsid w:val="0076231C"/>
    <w:rPr>
      <w:rFonts w:ascii="Microsoft Sans Serif" w:hAnsi="Microsoft Sans Serif" w:cs="Microsoft Sans Serif"/>
      <w:b/>
      <w:bCs/>
      <w:sz w:val="20"/>
      <w:szCs w:val="20"/>
    </w:rPr>
  </w:style>
  <w:style w:type="paragraph" w:customStyle="1" w:styleId="WW-header11">
    <w:name w:val="WW-header11"/>
    <w:basedOn w:val="Standard0"/>
    <w:rsid w:val="0076231C"/>
    <w:pPr>
      <w:tabs>
        <w:tab w:val="center" w:pos="4536"/>
        <w:tab w:val="right" w:pos="9072"/>
      </w:tabs>
    </w:pPr>
    <w:rPr>
      <w:rFonts w:eastAsia="Arial Unicode MS"/>
    </w:rPr>
  </w:style>
  <w:style w:type="character" w:customStyle="1" w:styleId="CheckBox">
    <w:name w:val="CheckBox"/>
    <w:rsid w:val="0076231C"/>
    <w:rPr>
      <w:rFonts w:ascii="Courier New" w:eastAsia="Courier New" w:hAnsi="Courier New" w:cs="Courier New"/>
      <w:b/>
      <w:bCs/>
      <w:sz w:val="20"/>
      <w:szCs w:val="20"/>
    </w:rPr>
  </w:style>
  <w:style w:type="paragraph" w:customStyle="1" w:styleId="jedlina">
    <w:name w:val="jedlina"/>
    <w:basedOn w:val="Normalny"/>
    <w:link w:val="jedlinaZnak"/>
    <w:rsid w:val="0076231C"/>
    <w:pPr>
      <w:autoSpaceDE w:val="0"/>
      <w:autoSpaceDN w:val="0"/>
      <w:adjustRightInd w:val="0"/>
      <w:jc w:val="both"/>
      <w:outlineLvl w:val="2"/>
    </w:pPr>
    <w:rPr>
      <w:b/>
      <w:sz w:val="30"/>
      <w:szCs w:val="30"/>
    </w:rPr>
  </w:style>
  <w:style w:type="character" w:customStyle="1" w:styleId="jedlinaZnak">
    <w:name w:val="jedlina Znak"/>
    <w:link w:val="jedlina"/>
    <w:rsid w:val="0076231C"/>
    <w:rPr>
      <w:b/>
      <w:sz w:val="30"/>
      <w:szCs w:val="30"/>
    </w:rPr>
  </w:style>
  <w:style w:type="paragraph" w:customStyle="1" w:styleId="tabela0">
    <w:name w:val="tabela"/>
    <w:basedOn w:val="Normalny"/>
    <w:rsid w:val="0076231C"/>
    <w:pPr>
      <w:widowControl w:val="0"/>
      <w:overflowPunct w:val="0"/>
      <w:autoSpaceDE w:val="0"/>
      <w:autoSpaceDN w:val="0"/>
      <w:adjustRightInd w:val="0"/>
      <w:spacing w:before="60" w:line="360" w:lineRule="auto"/>
      <w:ind w:firstLine="510"/>
      <w:jc w:val="both"/>
      <w:textAlignment w:val="baseline"/>
    </w:pPr>
    <w:rPr>
      <w:rFonts w:ascii="Arial" w:hAnsi="Arial"/>
      <w:sz w:val="20"/>
      <w:szCs w:val="20"/>
    </w:rPr>
  </w:style>
  <w:style w:type="character" w:customStyle="1" w:styleId="FontStyle11">
    <w:name w:val="Font Style11"/>
    <w:uiPriority w:val="99"/>
    <w:rsid w:val="0076231C"/>
    <w:rPr>
      <w:rFonts w:ascii="Arial" w:hAnsi="Arial" w:cs="Arial"/>
      <w:sz w:val="22"/>
      <w:szCs w:val="22"/>
    </w:rPr>
  </w:style>
  <w:style w:type="paragraph" w:customStyle="1" w:styleId="Style4">
    <w:name w:val="Style4"/>
    <w:basedOn w:val="Normalny"/>
    <w:uiPriority w:val="99"/>
    <w:rsid w:val="0076231C"/>
    <w:pPr>
      <w:widowControl w:val="0"/>
      <w:autoSpaceDE w:val="0"/>
      <w:autoSpaceDN w:val="0"/>
      <w:adjustRightInd w:val="0"/>
      <w:spacing w:line="274" w:lineRule="exact"/>
      <w:jc w:val="both"/>
    </w:pPr>
    <w:rPr>
      <w:rFonts w:ascii="Arial" w:hAnsi="Arial" w:cs="Arial"/>
    </w:rPr>
  </w:style>
  <w:style w:type="paragraph" w:customStyle="1" w:styleId="Style5">
    <w:name w:val="Style5"/>
    <w:basedOn w:val="Normalny"/>
    <w:uiPriority w:val="99"/>
    <w:rsid w:val="0076231C"/>
    <w:pPr>
      <w:widowControl w:val="0"/>
      <w:autoSpaceDE w:val="0"/>
      <w:autoSpaceDN w:val="0"/>
      <w:adjustRightInd w:val="0"/>
      <w:spacing w:line="374" w:lineRule="exact"/>
      <w:ind w:hanging="355"/>
    </w:pPr>
    <w:rPr>
      <w:rFonts w:ascii="MS Reference Sans Serif" w:hAnsi="MS Reference Sans Serif"/>
    </w:rPr>
  </w:style>
  <w:style w:type="character" w:customStyle="1" w:styleId="FontStyle15">
    <w:name w:val="Font Style15"/>
    <w:uiPriority w:val="99"/>
    <w:rsid w:val="0076231C"/>
    <w:rPr>
      <w:rFonts w:ascii="Times New Roman" w:hAnsi="Times New Roman" w:cs="Times New Roman"/>
      <w:sz w:val="20"/>
      <w:szCs w:val="20"/>
    </w:rPr>
  </w:style>
  <w:style w:type="paragraph" w:customStyle="1" w:styleId="Style19">
    <w:name w:val="Style19"/>
    <w:basedOn w:val="Normalny"/>
    <w:uiPriority w:val="99"/>
    <w:rsid w:val="0076231C"/>
    <w:pPr>
      <w:widowControl w:val="0"/>
      <w:autoSpaceDE w:val="0"/>
      <w:autoSpaceDN w:val="0"/>
      <w:adjustRightInd w:val="0"/>
    </w:pPr>
    <w:rPr>
      <w:rFonts w:ascii="Book Antiqua" w:hAnsi="Book Antiqua"/>
    </w:rPr>
  </w:style>
  <w:style w:type="character" w:customStyle="1" w:styleId="FontStyle52">
    <w:name w:val="Font Style52"/>
    <w:uiPriority w:val="99"/>
    <w:rsid w:val="0076231C"/>
    <w:rPr>
      <w:rFonts w:ascii="Microsoft Sans Serif" w:hAnsi="Microsoft Sans Serif" w:cs="Microsoft Sans Serif"/>
      <w:sz w:val="20"/>
      <w:szCs w:val="20"/>
    </w:rPr>
  </w:style>
  <w:style w:type="character" w:customStyle="1" w:styleId="FontStyle53">
    <w:name w:val="Font Style53"/>
    <w:uiPriority w:val="99"/>
    <w:rsid w:val="0076231C"/>
    <w:rPr>
      <w:rFonts w:ascii="Arial Narrow" w:hAnsi="Arial Narrow" w:cs="Arial Narrow"/>
      <w:i/>
      <w:iCs/>
      <w:sz w:val="22"/>
      <w:szCs w:val="22"/>
    </w:rPr>
  </w:style>
  <w:style w:type="character" w:customStyle="1" w:styleId="FontStyle54">
    <w:name w:val="Font Style54"/>
    <w:uiPriority w:val="99"/>
    <w:rsid w:val="0076231C"/>
    <w:rPr>
      <w:rFonts w:ascii="Microsoft Sans Serif" w:hAnsi="Microsoft Sans Serif" w:cs="Microsoft Sans Serif"/>
      <w:sz w:val="20"/>
      <w:szCs w:val="20"/>
    </w:rPr>
  </w:style>
  <w:style w:type="paragraph" w:styleId="Bezodstpw">
    <w:name w:val="No Spacing"/>
    <w:link w:val="BezodstpwZnak"/>
    <w:uiPriority w:val="1"/>
    <w:rsid w:val="0076231C"/>
    <w:rPr>
      <w:rFonts w:ascii="Calibri" w:eastAsia="Calibri" w:hAnsi="Calibri"/>
      <w:sz w:val="22"/>
      <w:szCs w:val="22"/>
      <w:lang w:eastAsia="en-US"/>
    </w:rPr>
  </w:style>
  <w:style w:type="character" w:customStyle="1" w:styleId="BezodstpwZnak">
    <w:name w:val="Bez odstępów Znak"/>
    <w:link w:val="Bezodstpw"/>
    <w:uiPriority w:val="1"/>
    <w:locked/>
    <w:rsid w:val="0076231C"/>
    <w:rPr>
      <w:rFonts w:ascii="Calibri" w:eastAsia="Calibri" w:hAnsi="Calibri"/>
      <w:sz w:val="22"/>
      <w:szCs w:val="22"/>
      <w:lang w:val="pl-PL" w:eastAsia="en-US" w:bidi="ar-SA"/>
    </w:rPr>
  </w:style>
  <w:style w:type="paragraph" w:customStyle="1" w:styleId="Tekstpodstawowywcity1">
    <w:name w:val="Tekst podstawowy wcięty1"/>
    <w:basedOn w:val="Normalny"/>
    <w:rsid w:val="0076231C"/>
    <w:pPr>
      <w:tabs>
        <w:tab w:val="left" w:pos="720"/>
      </w:tabs>
      <w:jc w:val="both"/>
    </w:pPr>
    <w:rPr>
      <w:rFonts w:ascii="Arial" w:hAnsi="Arial"/>
      <w:snapToGrid w:val="0"/>
      <w:szCs w:val="20"/>
    </w:rPr>
  </w:style>
  <w:style w:type="paragraph" w:customStyle="1" w:styleId="Style32">
    <w:name w:val="Style32"/>
    <w:basedOn w:val="Normalny"/>
    <w:uiPriority w:val="99"/>
    <w:rsid w:val="0076231C"/>
    <w:pPr>
      <w:widowControl w:val="0"/>
      <w:autoSpaceDE w:val="0"/>
      <w:autoSpaceDN w:val="0"/>
      <w:adjustRightInd w:val="0"/>
    </w:pPr>
    <w:rPr>
      <w:rFonts w:ascii="Arial" w:hAnsi="Arial" w:cs="Arial"/>
    </w:rPr>
  </w:style>
  <w:style w:type="character" w:customStyle="1" w:styleId="FontStyle44">
    <w:name w:val="Font Style44"/>
    <w:uiPriority w:val="99"/>
    <w:rsid w:val="0076231C"/>
    <w:rPr>
      <w:rFonts w:ascii="Arial" w:hAnsi="Arial" w:cs="Arial"/>
      <w:b/>
      <w:bCs/>
      <w:sz w:val="22"/>
      <w:szCs w:val="22"/>
    </w:rPr>
  </w:style>
  <w:style w:type="character" w:customStyle="1" w:styleId="FontStyle55">
    <w:name w:val="Font Style55"/>
    <w:uiPriority w:val="99"/>
    <w:rsid w:val="0076231C"/>
    <w:rPr>
      <w:rFonts w:ascii="Arial" w:hAnsi="Arial" w:cs="Arial"/>
      <w:b/>
      <w:bCs/>
      <w:i/>
      <w:iCs/>
      <w:sz w:val="14"/>
      <w:szCs w:val="14"/>
    </w:rPr>
  </w:style>
  <w:style w:type="paragraph" w:customStyle="1" w:styleId="Style2">
    <w:name w:val="Style2"/>
    <w:basedOn w:val="Normalny"/>
    <w:uiPriority w:val="99"/>
    <w:rsid w:val="0076231C"/>
    <w:pPr>
      <w:widowControl w:val="0"/>
      <w:autoSpaceDE w:val="0"/>
      <w:autoSpaceDN w:val="0"/>
      <w:adjustRightInd w:val="0"/>
      <w:spacing w:line="134" w:lineRule="exact"/>
      <w:ind w:firstLine="422"/>
    </w:pPr>
    <w:rPr>
      <w:rFonts w:ascii="Arial" w:hAnsi="Arial" w:cs="Arial"/>
    </w:rPr>
  </w:style>
  <w:style w:type="paragraph" w:customStyle="1" w:styleId="Style12">
    <w:name w:val="Style12"/>
    <w:basedOn w:val="Normalny"/>
    <w:uiPriority w:val="99"/>
    <w:rsid w:val="0076231C"/>
    <w:pPr>
      <w:widowControl w:val="0"/>
      <w:autoSpaceDE w:val="0"/>
      <w:autoSpaceDN w:val="0"/>
      <w:adjustRightInd w:val="0"/>
      <w:spacing w:line="245" w:lineRule="exact"/>
      <w:ind w:hanging="374"/>
    </w:pPr>
    <w:rPr>
      <w:rFonts w:ascii="Franklin Gothic Demi Cond" w:hAnsi="Franklin Gothic Demi Cond"/>
    </w:rPr>
  </w:style>
  <w:style w:type="paragraph" w:customStyle="1" w:styleId="Style35">
    <w:name w:val="Style35"/>
    <w:basedOn w:val="Normalny"/>
    <w:uiPriority w:val="99"/>
    <w:rsid w:val="0076231C"/>
    <w:pPr>
      <w:widowControl w:val="0"/>
      <w:autoSpaceDE w:val="0"/>
      <w:autoSpaceDN w:val="0"/>
      <w:adjustRightInd w:val="0"/>
    </w:pPr>
    <w:rPr>
      <w:rFonts w:ascii="Franklin Gothic Demi Cond" w:hAnsi="Franklin Gothic Demi Cond"/>
    </w:rPr>
  </w:style>
  <w:style w:type="character" w:customStyle="1" w:styleId="FontStyle60">
    <w:name w:val="Font Style60"/>
    <w:uiPriority w:val="99"/>
    <w:rsid w:val="0076231C"/>
    <w:rPr>
      <w:rFonts w:ascii="Times New Roman" w:hAnsi="Times New Roman" w:cs="Times New Roman"/>
      <w:b/>
      <w:bCs/>
      <w:sz w:val="10"/>
      <w:szCs w:val="10"/>
    </w:rPr>
  </w:style>
  <w:style w:type="character" w:customStyle="1" w:styleId="FontStyle62">
    <w:name w:val="Font Style62"/>
    <w:uiPriority w:val="99"/>
    <w:rsid w:val="0076231C"/>
    <w:rPr>
      <w:rFonts w:ascii="Book Antiqua" w:hAnsi="Book Antiqua" w:cs="Book Antiqua"/>
      <w:b/>
      <w:bCs/>
      <w:sz w:val="16"/>
      <w:szCs w:val="16"/>
    </w:rPr>
  </w:style>
  <w:style w:type="character" w:customStyle="1" w:styleId="FontStyle63">
    <w:name w:val="Font Style63"/>
    <w:uiPriority w:val="99"/>
    <w:rsid w:val="0076231C"/>
    <w:rPr>
      <w:rFonts w:ascii="Verdana" w:hAnsi="Verdana" w:cs="Verdana"/>
      <w:i/>
      <w:iCs/>
      <w:spacing w:val="20"/>
      <w:sz w:val="16"/>
      <w:szCs w:val="16"/>
    </w:rPr>
  </w:style>
  <w:style w:type="paragraph" w:customStyle="1" w:styleId="progra">
    <w:name w:val="progra"/>
    <w:basedOn w:val="Default"/>
    <w:next w:val="Default"/>
    <w:uiPriority w:val="99"/>
    <w:rsid w:val="0076231C"/>
    <w:rPr>
      <w:rFonts w:ascii="Times New Roman" w:hAnsi="Times New Roman" w:cs="Times New Roman"/>
      <w:color w:val="auto"/>
    </w:rPr>
  </w:style>
  <w:style w:type="paragraph" w:customStyle="1" w:styleId="program">
    <w:name w:val="program"/>
    <w:basedOn w:val="Default"/>
    <w:next w:val="Default"/>
    <w:uiPriority w:val="99"/>
    <w:rsid w:val="0076231C"/>
    <w:rPr>
      <w:rFonts w:ascii="Times New Roman" w:hAnsi="Times New Roman" w:cs="Times New Roman"/>
      <w:color w:val="auto"/>
    </w:rPr>
  </w:style>
  <w:style w:type="paragraph" w:customStyle="1" w:styleId="Nag3wek2">
    <w:name w:val="Nag3ówek 2"/>
    <w:basedOn w:val="Default"/>
    <w:next w:val="Default"/>
    <w:uiPriority w:val="99"/>
    <w:rsid w:val="0076231C"/>
    <w:rPr>
      <w:rFonts w:ascii="Times New Roman" w:hAnsi="Times New Roman" w:cs="Times New Roman"/>
      <w:color w:val="auto"/>
    </w:rPr>
  </w:style>
  <w:style w:type="paragraph" w:customStyle="1" w:styleId="piaseczno">
    <w:name w:val="piaseczno"/>
    <w:basedOn w:val="Default"/>
    <w:next w:val="Default"/>
    <w:uiPriority w:val="99"/>
    <w:rsid w:val="0076231C"/>
    <w:rPr>
      <w:rFonts w:ascii="Times New Roman" w:hAnsi="Times New Roman" w:cs="Times New Roman"/>
      <w:color w:val="auto"/>
    </w:rPr>
  </w:style>
  <w:style w:type="character" w:styleId="HTML-staaszeroko">
    <w:name w:val="HTML Typewriter"/>
    <w:uiPriority w:val="99"/>
    <w:unhideWhenUsed/>
    <w:rsid w:val="0076231C"/>
    <w:rPr>
      <w:rFonts w:ascii="Courier New" w:eastAsia="Times New Roman" w:hAnsi="Courier New" w:cs="Courier New"/>
      <w:sz w:val="20"/>
      <w:szCs w:val="20"/>
    </w:rPr>
  </w:style>
  <w:style w:type="paragraph" w:customStyle="1" w:styleId="Style37">
    <w:name w:val="Style37"/>
    <w:basedOn w:val="Normalny"/>
    <w:uiPriority w:val="99"/>
    <w:rsid w:val="0076231C"/>
    <w:pPr>
      <w:widowControl w:val="0"/>
      <w:autoSpaceDE w:val="0"/>
      <w:autoSpaceDN w:val="0"/>
      <w:adjustRightInd w:val="0"/>
      <w:spacing w:line="359" w:lineRule="exact"/>
      <w:ind w:firstLine="538"/>
      <w:jc w:val="both"/>
    </w:pPr>
  </w:style>
  <w:style w:type="paragraph" w:customStyle="1" w:styleId="Style76">
    <w:name w:val="Style76"/>
    <w:basedOn w:val="Normalny"/>
    <w:uiPriority w:val="99"/>
    <w:rsid w:val="0076231C"/>
    <w:pPr>
      <w:widowControl w:val="0"/>
      <w:autoSpaceDE w:val="0"/>
      <w:autoSpaceDN w:val="0"/>
      <w:adjustRightInd w:val="0"/>
    </w:pPr>
  </w:style>
  <w:style w:type="paragraph" w:customStyle="1" w:styleId="Style103">
    <w:name w:val="Style103"/>
    <w:basedOn w:val="Normalny"/>
    <w:uiPriority w:val="99"/>
    <w:rsid w:val="0076231C"/>
    <w:pPr>
      <w:widowControl w:val="0"/>
      <w:autoSpaceDE w:val="0"/>
      <w:autoSpaceDN w:val="0"/>
      <w:adjustRightInd w:val="0"/>
      <w:jc w:val="both"/>
    </w:pPr>
  </w:style>
  <w:style w:type="character" w:customStyle="1" w:styleId="FontStyle200">
    <w:name w:val="Font Style200"/>
    <w:uiPriority w:val="99"/>
    <w:rsid w:val="0076231C"/>
    <w:rPr>
      <w:rFonts w:ascii="Times New Roman" w:hAnsi="Times New Roman" w:cs="Times New Roman"/>
      <w:b/>
      <w:bCs/>
      <w:i/>
      <w:iCs/>
      <w:sz w:val="30"/>
      <w:szCs w:val="30"/>
    </w:rPr>
  </w:style>
  <w:style w:type="character" w:customStyle="1" w:styleId="FontStyle206">
    <w:name w:val="Font Style206"/>
    <w:uiPriority w:val="99"/>
    <w:rsid w:val="0076231C"/>
    <w:rPr>
      <w:rFonts w:ascii="Times New Roman" w:hAnsi="Times New Roman" w:cs="Times New Roman"/>
      <w:sz w:val="20"/>
      <w:szCs w:val="20"/>
    </w:rPr>
  </w:style>
  <w:style w:type="paragraph" w:customStyle="1" w:styleId="Style107">
    <w:name w:val="Style107"/>
    <w:basedOn w:val="Normalny"/>
    <w:uiPriority w:val="99"/>
    <w:rsid w:val="0076231C"/>
    <w:pPr>
      <w:widowControl w:val="0"/>
      <w:autoSpaceDE w:val="0"/>
      <w:autoSpaceDN w:val="0"/>
      <w:adjustRightInd w:val="0"/>
      <w:spacing w:line="533" w:lineRule="exact"/>
      <w:ind w:hanging="686"/>
    </w:pPr>
  </w:style>
  <w:style w:type="character" w:customStyle="1" w:styleId="FontStyle201">
    <w:name w:val="Font Style201"/>
    <w:uiPriority w:val="99"/>
    <w:rsid w:val="0076231C"/>
    <w:rPr>
      <w:rFonts w:ascii="Times New Roman" w:hAnsi="Times New Roman" w:cs="Times New Roman"/>
      <w:b/>
      <w:bCs/>
      <w:i/>
      <w:iCs/>
      <w:sz w:val="34"/>
      <w:szCs w:val="34"/>
    </w:rPr>
  </w:style>
  <w:style w:type="paragraph" w:customStyle="1" w:styleId="Style43">
    <w:name w:val="Style43"/>
    <w:basedOn w:val="Normalny"/>
    <w:uiPriority w:val="99"/>
    <w:rsid w:val="0076231C"/>
    <w:pPr>
      <w:widowControl w:val="0"/>
      <w:autoSpaceDE w:val="0"/>
      <w:autoSpaceDN w:val="0"/>
      <w:adjustRightInd w:val="0"/>
      <w:spacing w:line="358" w:lineRule="exact"/>
      <w:jc w:val="both"/>
    </w:pPr>
  </w:style>
  <w:style w:type="paragraph" w:customStyle="1" w:styleId="Style48">
    <w:name w:val="Style48"/>
    <w:basedOn w:val="Normalny"/>
    <w:uiPriority w:val="99"/>
    <w:rsid w:val="0076231C"/>
    <w:pPr>
      <w:widowControl w:val="0"/>
      <w:autoSpaceDE w:val="0"/>
      <w:autoSpaceDN w:val="0"/>
      <w:adjustRightInd w:val="0"/>
    </w:pPr>
  </w:style>
  <w:style w:type="character" w:customStyle="1" w:styleId="FontStyle185">
    <w:name w:val="Font Style185"/>
    <w:uiPriority w:val="99"/>
    <w:rsid w:val="0076231C"/>
    <w:rPr>
      <w:rFonts w:ascii="Times New Roman" w:hAnsi="Times New Roman" w:cs="Times New Roman"/>
      <w:i/>
      <w:iCs/>
      <w:sz w:val="20"/>
      <w:szCs w:val="20"/>
    </w:rPr>
  </w:style>
  <w:style w:type="character" w:customStyle="1" w:styleId="FontStyle209">
    <w:name w:val="Font Style209"/>
    <w:uiPriority w:val="99"/>
    <w:rsid w:val="0076231C"/>
    <w:rPr>
      <w:rFonts w:ascii="Times New Roman" w:hAnsi="Times New Roman" w:cs="Times New Roman"/>
      <w:sz w:val="20"/>
      <w:szCs w:val="20"/>
    </w:rPr>
  </w:style>
  <w:style w:type="paragraph" w:customStyle="1" w:styleId="Style39">
    <w:name w:val="Style39"/>
    <w:basedOn w:val="Normalny"/>
    <w:uiPriority w:val="99"/>
    <w:rsid w:val="0076231C"/>
    <w:pPr>
      <w:widowControl w:val="0"/>
      <w:autoSpaceDE w:val="0"/>
      <w:autoSpaceDN w:val="0"/>
      <w:adjustRightInd w:val="0"/>
      <w:spacing w:line="360" w:lineRule="exact"/>
      <w:ind w:hanging="355"/>
      <w:jc w:val="both"/>
    </w:pPr>
  </w:style>
  <w:style w:type="paragraph" w:customStyle="1" w:styleId="Style24">
    <w:name w:val="Style24"/>
    <w:basedOn w:val="Normalny"/>
    <w:uiPriority w:val="99"/>
    <w:rsid w:val="0076231C"/>
    <w:pPr>
      <w:widowControl w:val="0"/>
      <w:autoSpaceDE w:val="0"/>
      <w:autoSpaceDN w:val="0"/>
      <w:adjustRightInd w:val="0"/>
      <w:spacing w:line="250" w:lineRule="exact"/>
      <w:ind w:firstLine="173"/>
    </w:pPr>
  </w:style>
  <w:style w:type="paragraph" w:customStyle="1" w:styleId="Style74">
    <w:name w:val="Style74"/>
    <w:basedOn w:val="Normalny"/>
    <w:uiPriority w:val="99"/>
    <w:rsid w:val="0076231C"/>
    <w:pPr>
      <w:widowControl w:val="0"/>
      <w:autoSpaceDE w:val="0"/>
      <w:autoSpaceDN w:val="0"/>
      <w:adjustRightInd w:val="0"/>
    </w:pPr>
  </w:style>
  <w:style w:type="paragraph" w:customStyle="1" w:styleId="Style124">
    <w:name w:val="Style124"/>
    <w:basedOn w:val="Normalny"/>
    <w:uiPriority w:val="99"/>
    <w:rsid w:val="0076231C"/>
    <w:pPr>
      <w:widowControl w:val="0"/>
      <w:autoSpaceDE w:val="0"/>
      <w:autoSpaceDN w:val="0"/>
      <w:adjustRightInd w:val="0"/>
    </w:pPr>
  </w:style>
  <w:style w:type="paragraph" w:customStyle="1" w:styleId="Style133">
    <w:name w:val="Style133"/>
    <w:basedOn w:val="Normalny"/>
    <w:uiPriority w:val="99"/>
    <w:rsid w:val="0076231C"/>
    <w:pPr>
      <w:widowControl w:val="0"/>
      <w:autoSpaceDE w:val="0"/>
      <w:autoSpaceDN w:val="0"/>
      <w:adjustRightInd w:val="0"/>
    </w:pPr>
  </w:style>
  <w:style w:type="character" w:customStyle="1" w:styleId="FontStyle181">
    <w:name w:val="Font Style181"/>
    <w:uiPriority w:val="99"/>
    <w:rsid w:val="0076231C"/>
    <w:rPr>
      <w:rFonts w:ascii="Times New Roman" w:hAnsi="Times New Roman" w:cs="Times New Roman"/>
      <w:b/>
      <w:bCs/>
      <w:smallCaps/>
      <w:sz w:val="20"/>
      <w:szCs w:val="20"/>
    </w:rPr>
  </w:style>
  <w:style w:type="character" w:customStyle="1" w:styleId="FontStyle182">
    <w:name w:val="Font Style182"/>
    <w:uiPriority w:val="99"/>
    <w:rsid w:val="0076231C"/>
    <w:rPr>
      <w:rFonts w:ascii="Times New Roman" w:hAnsi="Times New Roman" w:cs="Times New Roman"/>
      <w:sz w:val="20"/>
      <w:szCs w:val="20"/>
    </w:rPr>
  </w:style>
  <w:style w:type="character" w:customStyle="1" w:styleId="FontStyle183">
    <w:name w:val="Font Style183"/>
    <w:uiPriority w:val="99"/>
    <w:rsid w:val="0076231C"/>
    <w:rPr>
      <w:rFonts w:ascii="Times New Roman" w:hAnsi="Times New Roman" w:cs="Times New Roman"/>
      <w:b/>
      <w:bCs/>
      <w:sz w:val="20"/>
      <w:szCs w:val="20"/>
    </w:rPr>
  </w:style>
  <w:style w:type="paragraph" w:customStyle="1" w:styleId="Style66">
    <w:name w:val="Style66"/>
    <w:basedOn w:val="Normalny"/>
    <w:uiPriority w:val="99"/>
    <w:rsid w:val="0076231C"/>
    <w:pPr>
      <w:widowControl w:val="0"/>
      <w:autoSpaceDE w:val="0"/>
      <w:autoSpaceDN w:val="0"/>
      <w:adjustRightInd w:val="0"/>
    </w:pPr>
  </w:style>
  <w:style w:type="character" w:customStyle="1" w:styleId="FontStyle184">
    <w:name w:val="Font Style184"/>
    <w:uiPriority w:val="99"/>
    <w:rsid w:val="0076231C"/>
    <w:rPr>
      <w:rFonts w:ascii="Times New Roman" w:hAnsi="Times New Roman" w:cs="Times New Roman"/>
      <w:b/>
      <w:bCs/>
      <w:i/>
      <w:iCs/>
      <w:sz w:val="20"/>
      <w:szCs w:val="20"/>
    </w:rPr>
  </w:style>
  <w:style w:type="paragraph" w:customStyle="1" w:styleId="Style68">
    <w:name w:val="Style68"/>
    <w:basedOn w:val="Normalny"/>
    <w:uiPriority w:val="99"/>
    <w:rsid w:val="0076231C"/>
    <w:pPr>
      <w:widowControl w:val="0"/>
      <w:autoSpaceDE w:val="0"/>
      <w:autoSpaceDN w:val="0"/>
      <w:adjustRightInd w:val="0"/>
    </w:pPr>
  </w:style>
  <w:style w:type="paragraph" w:customStyle="1" w:styleId="Style121">
    <w:name w:val="Style121"/>
    <w:basedOn w:val="Normalny"/>
    <w:uiPriority w:val="99"/>
    <w:rsid w:val="0076231C"/>
    <w:pPr>
      <w:widowControl w:val="0"/>
      <w:autoSpaceDE w:val="0"/>
      <w:autoSpaceDN w:val="0"/>
      <w:adjustRightInd w:val="0"/>
      <w:spacing w:line="293" w:lineRule="exact"/>
    </w:pPr>
  </w:style>
  <w:style w:type="character" w:customStyle="1" w:styleId="FontStyle202">
    <w:name w:val="Font Style202"/>
    <w:uiPriority w:val="99"/>
    <w:rsid w:val="0076231C"/>
    <w:rPr>
      <w:rFonts w:ascii="Times New Roman" w:hAnsi="Times New Roman" w:cs="Times New Roman"/>
      <w:b/>
      <w:bCs/>
      <w:sz w:val="20"/>
      <w:szCs w:val="20"/>
    </w:rPr>
  </w:style>
  <w:style w:type="character" w:customStyle="1" w:styleId="FontStyle208">
    <w:name w:val="Font Style208"/>
    <w:uiPriority w:val="99"/>
    <w:rsid w:val="0076231C"/>
    <w:rPr>
      <w:rFonts w:ascii="Times New Roman" w:hAnsi="Times New Roman" w:cs="Times New Roman"/>
      <w:smallCaps/>
      <w:sz w:val="16"/>
      <w:szCs w:val="16"/>
    </w:rPr>
  </w:style>
  <w:style w:type="paragraph" w:customStyle="1" w:styleId="Style61">
    <w:name w:val="Style61"/>
    <w:basedOn w:val="Normalny"/>
    <w:uiPriority w:val="99"/>
    <w:rsid w:val="0076231C"/>
    <w:pPr>
      <w:widowControl w:val="0"/>
      <w:autoSpaceDE w:val="0"/>
      <w:autoSpaceDN w:val="0"/>
      <w:adjustRightInd w:val="0"/>
    </w:pPr>
  </w:style>
  <w:style w:type="character" w:customStyle="1" w:styleId="FontStyle199">
    <w:name w:val="Font Style199"/>
    <w:uiPriority w:val="99"/>
    <w:rsid w:val="0076231C"/>
    <w:rPr>
      <w:rFonts w:ascii="Times New Roman" w:hAnsi="Times New Roman" w:cs="Times New Roman"/>
      <w:b/>
      <w:bCs/>
      <w:i/>
      <w:iCs/>
      <w:sz w:val="26"/>
      <w:szCs w:val="26"/>
    </w:rPr>
  </w:style>
  <w:style w:type="paragraph" w:customStyle="1" w:styleId="ANGOPODPUNKT">
    <w:name w:val="AN GO PODPUNKT"/>
    <w:basedOn w:val="podpunkt"/>
    <w:link w:val="ANGOPODPUNKTZnak"/>
    <w:rsid w:val="0076231C"/>
    <w:pPr>
      <w:numPr>
        <w:ilvl w:val="1"/>
        <w:numId w:val="23"/>
      </w:numPr>
      <w:spacing w:line="276" w:lineRule="auto"/>
    </w:pPr>
    <w:rPr>
      <w:rFonts w:eastAsia="Calibri"/>
      <w:kern w:val="24"/>
    </w:rPr>
  </w:style>
  <w:style w:type="character" w:customStyle="1" w:styleId="ANGOPODPUNKTZnak">
    <w:name w:val="AN GO PODPUNKT Znak"/>
    <w:link w:val="ANGOPODPUNKT"/>
    <w:rsid w:val="0076231C"/>
    <w:rPr>
      <w:rFonts w:ascii="Calibri" w:eastAsia="Calibri" w:hAnsi="Calibri"/>
      <w:kern w:val="24"/>
      <w:szCs w:val="22"/>
    </w:rPr>
  </w:style>
  <w:style w:type="paragraph" w:customStyle="1" w:styleId="Style96">
    <w:name w:val="Style96"/>
    <w:basedOn w:val="Normalny"/>
    <w:uiPriority w:val="99"/>
    <w:rsid w:val="0076231C"/>
    <w:pPr>
      <w:widowControl w:val="0"/>
      <w:autoSpaceDE w:val="0"/>
      <w:autoSpaceDN w:val="0"/>
      <w:adjustRightInd w:val="0"/>
      <w:spacing w:line="250" w:lineRule="exact"/>
      <w:ind w:hanging="341"/>
      <w:jc w:val="both"/>
    </w:pPr>
    <w:rPr>
      <w:rFonts w:ascii="Arial" w:hAnsi="Arial" w:cs="Arial"/>
    </w:rPr>
  </w:style>
  <w:style w:type="paragraph" w:customStyle="1" w:styleId="Style49">
    <w:name w:val="Style49"/>
    <w:basedOn w:val="Normalny"/>
    <w:uiPriority w:val="99"/>
    <w:rsid w:val="0076231C"/>
    <w:pPr>
      <w:widowControl w:val="0"/>
      <w:autoSpaceDE w:val="0"/>
      <w:autoSpaceDN w:val="0"/>
      <w:adjustRightInd w:val="0"/>
      <w:spacing w:line="274" w:lineRule="exact"/>
      <w:jc w:val="both"/>
    </w:pPr>
  </w:style>
  <w:style w:type="paragraph" w:customStyle="1" w:styleId="Style90">
    <w:name w:val="Style90"/>
    <w:basedOn w:val="Normalny"/>
    <w:uiPriority w:val="99"/>
    <w:rsid w:val="0076231C"/>
    <w:pPr>
      <w:widowControl w:val="0"/>
      <w:autoSpaceDE w:val="0"/>
      <w:autoSpaceDN w:val="0"/>
      <w:adjustRightInd w:val="0"/>
      <w:spacing w:line="254" w:lineRule="exact"/>
      <w:jc w:val="both"/>
    </w:pPr>
    <w:rPr>
      <w:rFonts w:ascii="Arial" w:hAnsi="Arial" w:cs="Arial"/>
    </w:rPr>
  </w:style>
  <w:style w:type="paragraph" w:customStyle="1" w:styleId="Style108">
    <w:name w:val="Style108"/>
    <w:basedOn w:val="Normalny"/>
    <w:uiPriority w:val="99"/>
    <w:rsid w:val="0076231C"/>
    <w:pPr>
      <w:widowControl w:val="0"/>
      <w:autoSpaceDE w:val="0"/>
      <w:autoSpaceDN w:val="0"/>
      <w:adjustRightInd w:val="0"/>
      <w:spacing w:line="230" w:lineRule="exact"/>
      <w:jc w:val="center"/>
    </w:pPr>
    <w:rPr>
      <w:rFonts w:ascii="Arial" w:hAnsi="Arial" w:cs="Arial"/>
    </w:rPr>
  </w:style>
  <w:style w:type="paragraph" w:customStyle="1" w:styleId="Style134">
    <w:name w:val="Style134"/>
    <w:basedOn w:val="Normalny"/>
    <w:uiPriority w:val="99"/>
    <w:rsid w:val="0076231C"/>
    <w:pPr>
      <w:widowControl w:val="0"/>
      <w:autoSpaceDE w:val="0"/>
      <w:autoSpaceDN w:val="0"/>
      <w:adjustRightInd w:val="0"/>
      <w:spacing w:line="230" w:lineRule="exact"/>
      <w:jc w:val="center"/>
    </w:pPr>
    <w:rPr>
      <w:rFonts w:ascii="Arial" w:hAnsi="Arial" w:cs="Arial"/>
    </w:rPr>
  </w:style>
  <w:style w:type="character" w:customStyle="1" w:styleId="FontStyle186">
    <w:name w:val="Font Style186"/>
    <w:uiPriority w:val="99"/>
    <w:rsid w:val="0076231C"/>
    <w:rPr>
      <w:rFonts w:ascii="Arial" w:hAnsi="Arial" w:cs="Arial"/>
      <w:b/>
      <w:bCs/>
      <w:sz w:val="20"/>
      <w:szCs w:val="20"/>
    </w:rPr>
  </w:style>
  <w:style w:type="paragraph" w:customStyle="1" w:styleId="Style147">
    <w:name w:val="Style147"/>
    <w:basedOn w:val="Normalny"/>
    <w:uiPriority w:val="99"/>
    <w:rsid w:val="0076231C"/>
    <w:pPr>
      <w:widowControl w:val="0"/>
      <w:autoSpaceDE w:val="0"/>
      <w:autoSpaceDN w:val="0"/>
      <w:adjustRightInd w:val="0"/>
      <w:spacing w:line="254" w:lineRule="exact"/>
      <w:ind w:hanging="264"/>
      <w:jc w:val="both"/>
    </w:pPr>
    <w:rPr>
      <w:rFonts w:ascii="Arial" w:hAnsi="Arial" w:cs="Arial"/>
    </w:rPr>
  </w:style>
  <w:style w:type="character" w:customStyle="1" w:styleId="FontStyle180">
    <w:name w:val="Font Style180"/>
    <w:uiPriority w:val="99"/>
    <w:rsid w:val="0076231C"/>
    <w:rPr>
      <w:rFonts w:ascii="Arial" w:hAnsi="Arial" w:cs="Arial"/>
      <w:i/>
      <w:iCs/>
      <w:sz w:val="20"/>
      <w:szCs w:val="20"/>
    </w:rPr>
  </w:style>
  <w:style w:type="paragraph" w:customStyle="1" w:styleId="Style72">
    <w:name w:val="Style72"/>
    <w:basedOn w:val="Normalny"/>
    <w:uiPriority w:val="99"/>
    <w:rsid w:val="0076231C"/>
    <w:pPr>
      <w:widowControl w:val="0"/>
      <w:autoSpaceDE w:val="0"/>
      <w:autoSpaceDN w:val="0"/>
      <w:adjustRightInd w:val="0"/>
      <w:spacing w:line="262" w:lineRule="exact"/>
      <w:ind w:firstLine="802"/>
    </w:pPr>
    <w:rPr>
      <w:rFonts w:ascii="Arial" w:hAnsi="Arial" w:cs="Arial"/>
    </w:rPr>
  </w:style>
  <w:style w:type="character" w:customStyle="1" w:styleId="FontStyle170">
    <w:name w:val="Font Style170"/>
    <w:uiPriority w:val="99"/>
    <w:rsid w:val="0076231C"/>
    <w:rPr>
      <w:rFonts w:ascii="Times New Roman" w:hAnsi="Times New Roman" w:cs="Times New Roman"/>
      <w:b/>
      <w:bCs/>
      <w:sz w:val="20"/>
      <w:szCs w:val="20"/>
    </w:rPr>
  </w:style>
  <w:style w:type="character" w:customStyle="1" w:styleId="FontStyle158">
    <w:name w:val="Font Style158"/>
    <w:uiPriority w:val="99"/>
    <w:rsid w:val="0076231C"/>
    <w:rPr>
      <w:rFonts w:ascii="Arial" w:hAnsi="Arial" w:cs="Arial"/>
      <w:smallCaps/>
      <w:sz w:val="22"/>
      <w:szCs w:val="22"/>
    </w:rPr>
  </w:style>
  <w:style w:type="paragraph" w:customStyle="1" w:styleId="Style63">
    <w:name w:val="Style63"/>
    <w:basedOn w:val="Normalny"/>
    <w:uiPriority w:val="99"/>
    <w:rsid w:val="0076231C"/>
    <w:pPr>
      <w:widowControl w:val="0"/>
      <w:autoSpaceDE w:val="0"/>
      <w:autoSpaceDN w:val="0"/>
      <w:adjustRightInd w:val="0"/>
      <w:spacing w:line="250" w:lineRule="exact"/>
    </w:pPr>
    <w:rPr>
      <w:rFonts w:ascii="Arial" w:hAnsi="Arial" w:cs="Arial"/>
    </w:rPr>
  </w:style>
  <w:style w:type="paragraph" w:customStyle="1" w:styleId="Style104">
    <w:name w:val="Style104"/>
    <w:basedOn w:val="Normalny"/>
    <w:uiPriority w:val="99"/>
    <w:rsid w:val="0076231C"/>
    <w:pPr>
      <w:widowControl w:val="0"/>
      <w:autoSpaceDE w:val="0"/>
      <w:autoSpaceDN w:val="0"/>
      <w:adjustRightInd w:val="0"/>
      <w:spacing w:line="254" w:lineRule="exact"/>
    </w:pPr>
    <w:rPr>
      <w:rFonts w:ascii="Arial" w:hAnsi="Arial" w:cs="Arial"/>
    </w:rPr>
  </w:style>
  <w:style w:type="character" w:customStyle="1" w:styleId="Teksttreci">
    <w:name w:val="Tekst treści"/>
    <w:rsid w:val="0076231C"/>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pl-PL"/>
    </w:rPr>
  </w:style>
  <w:style w:type="paragraph" w:customStyle="1" w:styleId="Style55">
    <w:name w:val="Style55"/>
    <w:basedOn w:val="Normalny"/>
    <w:uiPriority w:val="99"/>
    <w:rsid w:val="0076231C"/>
    <w:pPr>
      <w:widowControl w:val="0"/>
      <w:autoSpaceDE w:val="0"/>
      <w:autoSpaceDN w:val="0"/>
      <w:adjustRightInd w:val="0"/>
    </w:pPr>
    <w:rPr>
      <w:rFonts w:ascii="Arial" w:hAnsi="Arial" w:cs="Arial"/>
    </w:rPr>
  </w:style>
  <w:style w:type="paragraph" w:customStyle="1" w:styleId="Style129">
    <w:name w:val="Style129"/>
    <w:basedOn w:val="Normalny"/>
    <w:uiPriority w:val="99"/>
    <w:rsid w:val="0076231C"/>
    <w:pPr>
      <w:widowControl w:val="0"/>
      <w:autoSpaceDE w:val="0"/>
      <w:autoSpaceDN w:val="0"/>
      <w:adjustRightInd w:val="0"/>
      <w:spacing w:line="192" w:lineRule="exact"/>
    </w:pPr>
    <w:rPr>
      <w:rFonts w:ascii="Arial" w:hAnsi="Arial" w:cs="Arial"/>
    </w:rPr>
  </w:style>
  <w:style w:type="paragraph" w:customStyle="1" w:styleId="Style154">
    <w:name w:val="Style154"/>
    <w:basedOn w:val="Normalny"/>
    <w:uiPriority w:val="99"/>
    <w:rsid w:val="0076231C"/>
    <w:pPr>
      <w:widowControl w:val="0"/>
      <w:autoSpaceDE w:val="0"/>
      <w:autoSpaceDN w:val="0"/>
      <w:adjustRightInd w:val="0"/>
    </w:pPr>
    <w:rPr>
      <w:rFonts w:ascii="Arial" w:hAnsi="Arial" w:cs="Arial"/>
    </w:rPr>
  </w:style>
  <w:style w:type="character" w:customStyle="1" w:styleId="FontStyle277">
    <w:name w:val="Font Style277"/>
    <w:rsid w:val="0076231C"/>
    <w:rPr>
      <w:rFonts w:ascii="Arial" w:hAnsi="Arial" w:cs="Arial"/>
      <w:b/>
      <w:bCs/>
      <w:sz w:val="16"/>
      <w:szCs w:val="16"/>
    </w:rPr>
  </w:style>
  <w:style w:type="character" w:customStyle="1" w:styleId="FontStyle284">
    <w:name w:val="Font Style284"/>
    <w:uiPriority w:val="99"/>
    <w:rsid w:val="0076231C"/>
    <w:rPr>
      <w:rFonts w:ascii="Arial" w:hAnsi="Arial" w:cs="Arial"/>
      <w:b/>
      <w:bCs/>
      <w:sz w:val="20"/>
      <w:szCs w:val="20"/>
    </w:rPr>
  </w:style>
  <w:style w:type="character" w:customStyle="1" w:styleId="FontStyle289">
    <w:name w:val="Font Style289"/>
    <w:rsid w:val="0076231C"/>
    <w:rPr>
      <w:rFonts w:ascii="Century Schoolbook" w:hAnsi="Century Schoolbook" w:cs="Century Schoolbook"/>
      <w:b/>
      <w:bCs/>
      <w:sz w:val="20"/>
      <w:szCs w:val="20"/>
    </w:rPr>
  </w:style>
  <w:style w:type="character" w:customStyle="1" w:styleId="FontStyle294">
    <w:name w:val="Font Style294"/>
    <w:rsid w:val="0076231C"/>
    <w:rPr>
      <w:rFonts w:ascii="Arial" w:hAnsi="Arial" w:cs="Arial"/>
      <w:sz w:val="16"/>
      <w:szCs w:val="16"/>
    </w:rPr>
  </w:style>
  <w:style w:type="paragraph" w:customStyle="1" w:styleId="bulety">
    <w:name w:val="bulety"/>
    <w:basedOn w:val="Normalny"/>
    <w:rsid w:val="0076231C"/>
    <w:pPr>
      <w:spacing w:before="60" w:after="60" w:line="360" w:lineRule="auto"/>
      <w:ind w:firstLine="510"/>
      <w:jc w:val="both"/>
    </w:pPr>
    <w:rPr>
      <w:rFonts w:ascii="Arial" w:hAnsi="Arial"/>
      <w:snapToGrid w:val="0"/>
      <w:sz w:val="22"/>
      <w:szCs w:val="20"/>
    </w:rPr>
  </w:style>
  <w:style w:type="paragraph" w:customStyle="1" w:styleId="nagwektabeli">
    <w:name w:val="nagłówek tabeli"/>
    <w:basedOn w:val="Normalny"/>
    <w:rsid w:val="0076231C"/>
    <w:pPr>
      <w:spacing w:before="40" w:after="40" w:line="360" w:lineRule="auto"/>
      <w:ind w:firstLine="510"/>
      <w:jc w:val="center"/>
    </w:pPr>
    <w:rPr>
      <w:rFonts w:ascii="Arial" w:hAnsi="Arial"/>
      <w:b/>
      <w:i/>
      <w:sz w:val="20"/>
      <w:szCs w:val="20"/>
    </w:rPr>
  </w:style>
  <w:style w:type="paragraph" w:customStyle="1" w:styleId="Nagwek6a">
    <w:name w:val="Nagłówek 6a"/>
    <w:basedOn w:val="Nagwek6"/>
    <w:autoRedefine/>
    <w:rsid w:val="0076231C"/>
    <w:pPr>
      <w:keepNext/>
      <w:spacing w:before="120" w:after="120" w:line="312" w:lineRule="auto"/>
      <w:ind w:left="0" w:firstLine="0"/>
      <w:jc w:val="both"/>
      <w:outlineLvl w:val="9"/>
    </w:pPr>
    <w:rPr>
      <w:rFonts w:ascii="Tahoma" w:hAnsi="Tahoma" w:cs="Tahoma"/>
      <w:i/>
      <w:iCs/>
      <w:szCs w:val="24"/>
    </w:rPr>
  </w:style>
  <w:style w:type="paragraph" w:styleId="Lista2">
    <w:name w:val="List 2"/>
    <w:basedOn w:val="Normalny"/>
    <w:rsid w:val="0076231C"/>
    <w:pPr>
      <w:spacing w:line="312" w:lineRule="auto"/>
      <w:ind w:left="566" w:hanging="283"/>
    </w:pPr>
    <w:rPr>
      <w:rFonts w:ascii="Arial" w:hAnsi="Arial"/>
      <w:sz w:val="20"/>
      <w:szCs w:val="20"/>
    </w:rPr>
  </w:style>
  <w:style w:type="character" w:customStyle="1" w:styleId="EquationCaption">
    <w:name w:val="_Equation Caption"/>
    <w:rsid w:val="0076231C"/>
  </w:style>
  <w:style w:type="character" w:customStyle="1" w:styleId="highlightedsearchterm">
    <w:name w:val="highlightedsearchterm"/>
    <w:basedOn w:val="Domylnaczcionkaakapitu"/>
    <w:rsid w:val="0076231C"/>
  </w:style>
  <w:style w:type="paragraph" w:customStyle="1" w:styleId="Tekstpodstawowy31">
    <w:name w:val="Tekst podstawowy 31"/>
    <w:basedOn w:val="Normalny"/>
    <w:rsid w:val="0076231C"/>
    <w:pPr>
      <w:widowControl w:val="0"/>
      <w:spacing w:line="312" w:lineRule="auto"/>
      <w:ind w:firstLine="510"/>
      <w:jc w:val="both"/>
    </w:pPr>
    <w:rPr>
      <w:rFonts w:ascii="Arial" w:hAnsi="Arial"/>
      <w:spacing w:val="-5"/>
      <w:sz w:val="22"/>
      <w:szCs w:val="20"/>
    </w:rPr>
  </w:style>
  <w:style w:type="paragraph" w:customStyle="1" w:styleId="StylTekstpodstawowyArial11pt">
    <w:name w:val="Styl Tekst podstawowy + Arial 11 pt"/>
    <w:basedOn w:val="Tekstpodstawowy"/>
    <w:rsid w:val="0076231C"/>
    <w:pPr>
      <w:spacing w:after="0" w:line="312" w:lineRule="auto"/>
      <w:ind w:right="51"/>
      <w:jc w:val="both"/>
    </w:pPr>
    <w:rPr>
      <w:rFonts w:ascii="Tahoma" w:hAnsi="Tahoma"/>
      <w:bCs/>
      <w:spacing w:val="-2"/>
      <w:sz w:val="22"/>
      <w:szCs w:val="20"/>
    </w:rPr>
  </w:style>
  <w:style w:type="paragraph" w:customStyle="1" w:styleId="trewtabeli">
    <w:name w:val="treść w tabeli"/>
    <w:next w:val="Normalny"/>
    <w:rsid w:val="0076231C"/>
    <w:pPr>
      <w:spacing w:before="60" w:line="360" w:lineRule="auto"/>
    </w:pPr>
    <w:rPr>
      <w:rFonts w:ascii="Arial" w:hAnsi="Arial"/>
      <w:noProof/>
    </w:rPr>
  </w:style>
  <w:style w:type="paragraph" w:customStyle="1" w:styleId="StylBodyText2TimesNewRoman14pt">
    <w:name w:val="Styl Body Text 2 + Times New Roman 14 pt"/>
    <w:basedOn w:val="Normalny"/>
    <w:rsid w:val="0076231C"/>
    <w:pPr>
      <w:spacing w:line="360" w:lineRule="auto"/>
      <w:jc w:val="both"/>
    </w:pPr>
    <w:rPr>
      <w:szCs w:val="20"/>
    </w:rPr>
  </w:style>
  <w:style w:type="table" w:customStyle="1" w:styleId="Jasnecieniowanie1">
    <w:name w:val="Jasne cieniowanie1"/>
    <w:basedOn w:val="Standardowy"/>
    <w:uiPriority w:val="60"/>
    <w:rsid w:val="0076231C"/>
    <w:pPr>
      <w:ind w:left="385" w:hanging="357"/>
      <w:jc w:val="both"/>
    </w:pPr>
    <w:rPr>
      <w:rFonts w:ascii="Calibri" w:eastAsia="Calibri" w:hAnsi="Calibri"/>
      <w:color w:val="000000"/>
      <w:kern w:val="3"/>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76231C"/>
    <w:pPr>
      <w:ind w:left="385" w:hanging="357"/>
      <w:jc w:val="both"/>
    </w:pPr>
    <w:rPr>
      <w:rFonts w:ascii="Calibri" w:eastAsia="Calibri" w:hAnsi="Calibri"/>
      <w:color w:val="943634"/>
      <w:kern w:val="3"/>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alistaakcent2">
    <w:name w:val="Light List Accent 2"/>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abelaZnak">
    <w:name w:val="Tabela Znak"/>
    <w:link w:val="Tabela"/>
    <w:rsid w:val="007D24A9"/>
    <w:rPr>
      <w:rFonts w:ascii="Verdana" w:hAnsi="Verdana"/>
      <w:i/>
      <w:color w:val="000000"/>
      <w:sz w:val="16"/>
    </w:rPr>
  </w:style>
  <w:style w:type="table" w:customStyle="1" w:styleId="Jasnalistaakcent11">
    <w:name w:val="Jasna lista — akcent 11"/>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2">
    <w:name w:val="Jasna lista — akcent 12"/>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1">
    <w:name w:val="Jasna lista1"/>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8">
    <w:name w:val="Pa8"/>
    <w:basedOn w:val="Default"/>
    <w:next w:val="Default"/>
    <w:uiPriority w:val="99"/>
    <w:rsid w:val="0076231C"/>
    <w:pPr>
      <w:spacing w:line="241" w:lineRule="atLeast"/>
    </w:pPr>
    <w:rPr>
      <w:rFonts w:ascii="Myriad Pro" w:eastAsia="Calibri" w:hAnsi="Myriad Pro" w:cs="Times New Roman"/>
      <w:color w:val="auto"/>
      <w:lang w:eastAsia="en-US"/>
    </w:rPr>
  </w:style>
  <w:style w:type="character" w:customStyle="1" w:styleId="A12">
    <w:name w:val="A12"/>
    <w:uiPriority w:val="99"/>
    <w:rsid w:val="0076231C"/>
    <w:rPr>
      <w:rFonts w:cs="Myriad Pro"/>
      <w:color w:val="000000"/>
    </w:rPr>
  </w:style>
  <w:style w:type="paragraph" w:customStyle="1" w:styleId="podpukntTab">
    <w:name w:val="podpukntTab"/>
    <w:basedOn w:val="SOMwypunkt"/>
    <w:link w:val="podpukntTabZnak"/>
    <w:rsid w:val="00092C23"/>
    <w:pPr>
      <w:ind w:left="284"/>
      <w:jc w:val="left"/>
    </w:pPr>
    <w:rPr>
      <w:rFonts w:eastAsia="Calibri"/>
      <w:bCs/>
      <w:kern w:val="3"/>
      <w:sz w:val="18"/>
      <w:szCs w:val="18"/>
      <w:lang w:eastAsia="en-US"/>
    </w:rPr>
  </w:style>
  <w:style w:type="character" w:customStyle="1" w:styleId="podpukntTabZnak">
    <w:name w:val="podpukntTab Znak"/>
    <w:link w:val="podpukntTab"/>
    <w:rsid w:val="00092C23"/>
    <w:rPr>
      <w:rFonts w:eastAsia="Calibri"/>
      <w:bCs/>
      <w:kern w:val="3"/>
      <w:sz w:val="18"/>
      <w:szCs w:val="18"/>
      <w:lang w:eastAsia="en-US"/>
    </w:rPr>
  </w:style>
  <w:style w:type="paragraph" w:customStyle="1" w:styleId="akapit">
    <w:name w:val="akapit"/>
    <w:basedOn w:val="Default"/>
    <w:next w:val="Default"/>
    <w:uiPriority w:val="99"/>
    <w:rsid w:val="0076231C"/>
    <w:rPr>
      <w:rFonts w:ascii="AHCJCM+Arial" w:hAnsi="AHCJCM+Arial" w:cs="Times New Roman"/>
      <w:color w:val="auto"/>
    </w:rPr>
  </w:style>
  <w:style w:type="paragraph" w:customStyle="1" w:styleId="podpunkt1">
    <w:name w:val="podpunkt1"/>
    <w:basedOn w:val="Default"/>
    <w:next w:val="Default"/>
    <w:uiPriority w:val="99"/>
    <w:rsid w:val="0076231C"/>
    <w:rPr>
      <w:rFonts w:ascii="AHCHIA+TimesNewRoman,Bold" w:hAnsi="AHCHIA+TimesNewRoman,Bold" w:cs="Times New Roman"/>
      <w:color w:val="auto"/>
    </w:rPr>
  </w:style>
  <w:style w:type="paragraph" w:customStyle="1" w:styleId="Podpunkt3">
    <w:name w:val="Podpunkt 3"/>
    <w:basedOn w:val="Default"/>
    <w:next w:val="Default"/>
    <w:uiPriority w:val="99"/>
    <w:rsid w:val="0076231C"/>
    <w:rPr>
      <w:rFonts w:ascii="AHDDIP+Arial,BoldItalic" w:hAnsi="AHDDIP+Arial,BoldItalic" w:cs="Times New Roman"/>
      <w:color w:val="auto"/>
    </w:rPr>
  </w:style>
  <w:style w:type="paragraph" w:customStyle="1" w:styleId="Podpunkt2">
    <w:name w:val="Podpunkt 2"/>
    <w:basedOn w:val="Default"/>
    <w:next w:val="Default"/>
    <w:uiPriority w:val="99"/>
    <w:rsid w:val="0076231C"/>
    <w:rPr>
      <w:rFonts w:ascii="AHCICE+Arial,Bold" w:hAnsi="AHCICE+Arial,Bold" w:cs="Times New Roman"/>
      <w:color w:val="auto"/>
    </w:rPr>
  </w:style>
  <w:style w:type="paragraph" w:customStyle="1" w:styleId="Nag3wek7">
    <w:name w:val="Nag3ówek 7"/>
    <w:basedOn w:val="Default"/>
    <w:next w:val="Default"/>
    <w:uiPriority w:val="99"/>
    <w:rsid w:val="0076231C"/>
    <w:rPr>
      <w:rFonts w:ascii="AHDDIP+Arial,BoldItalic" w:hAnsi="AHDDIP+Arial,BoldItalic" w:cs="Times New Roman"/>
      <w:color w:val="auto"/>
    </w:rPr>
  </w:style>
  <w:style w:type="paragraph" w:customStyle="1" w:styleId="SPIStABko">
    <w:name w:val="SPIStABko"/>
    <w:basedOn w:val="SOMpodpis"/>
    <w:link w:val="SPIStABkoZnak"/>
    <w:rsid w:val="0076231C"/>
    <w:pPr>
      <w:tabs>
        <w:tab w:val="right" w:leader="dot" w:pos="8931"/>
      </w:tabs>
      <w:ind w:left="1418" w:hanging="1418"/>
    </w:pPr>
    <w:rPr>
      <w:rFonts w:ascii="Calibri" w:hAnsi="Calibri"/>
      <w:bCs/>
      <w:noProof/>
      <w:sz w:val="16"/>
    </w:rPr>
  </w:style>
  <w:style w:type="character" w:customStyle="1" w:styleId="SPIStABkoZnak">
    <w:name w:val="SPIStABko Znak"/>
    <w:link w:val="SPIStABko"/>
    <w:rsid w:val="0076231C"/>
    <w:rPr>
      <w:rFonts w:ascii="Calibri" w:hAnsi="Calibri"/>
      <w:bCs/>
      <w:i/>
      <w:noProof/>
      <w:sz w:val="16"/>
      <w:szCs w:val="18"/>
    </w:rPr>
  </w:style>
  <w:style w:type="paragraph" w:customStyle="1" w:styleId="ProgRybtekstnormal">
    <w:name w:val="Prog_Ryb_tekst_normal"/>
    <w:basedOn w:val="Normalny"/>
    <w:link w:val="ProgRybtekstnormalZnak"/>
    <w:rsid w:val="00F15888"/>
    <w:pPr>
      <w:spacing w:line="360" w:lineRule="auto"/>
      <w:jc w:val="both"/>
    </w:pPr>
    <w:rPr>
      <w:rFonts w:ascii="Calibri" w:hAnsi="Calibri"/>
      <w:sz w:val="22"/>
      <w:szCs w:val="22"/>
    </w:rPr>
  </w:style>
  <w:style w:type="character" w:customStyle="1" w:styleId="ProgRybtekstnormalZnak">
    <w:name w:val="Prog_Ryb_tekst_normal Znak"/>
    <w:link w:val="ProgRybtekstnormal"/>
    <w:rsid w:val="00F15888"/>
    <w:rPr>
      <w:rFonts w:ascii="Calibri" w:hAnsi="Calibri"/>
      <w:sz w:val="22"/>
      <w:szCs w:val="22"/>
    </w:rPr>
  </w:style>
  <w:style w:type="paragraph" w:customStyle="1" w:styleId="lnorm">
    <w:name w:val="śl_norm"/>
    <w:basedOn w:val="Normalny"/>
    <w:link w:val="lnormZnak"/>
    <w:rsid w:val="00D72DF8"/>
    <w:pPr>
      <w:autoSpaceDE w:val="0"/>
      <w:autoSpaceDN w:val="0"/>
      <w:adjustRightInd w:val="0"/>
      <w:jc w:val="both"/>
    </w:pPr>
    <w:rPr>
      <w:sz w:val="22"/>
    </w:rPr>
  </w:style>
  <w:style w:type="character" w:customStyle="1" w:styleId="lnormZnak">
    <w:name w:val="śl_norm Znak"/>
    <w:link w:val="lnorm"/>
    <w:rsid w:val="00D72DF8"/>
    <w:rPr>
      <w:sz w:val="22"/>
      <w:szCs w:val="24"/>
    </w:rPr>
  </w:style>
  <w:style w:type="paragraph" w:customStyle="1" w:styleId="ProgRybpunkty">
    <w:name w:val="Prog_Ryb_punkty"/>
    <w:basedOn w:val="PUNKTORx"/>
    <w:link w:val="ProgRybpunktyZnak"/>
    <w:rsid w:val="00D72DF8"/>
    <w:pPr>
      <w:numPr>
        <w:numId w:val="24"/>
      </w:numPr>
      <w:spacing w:before="0" w:line="360" w:lineRule="auto"/>
      <w:ind w:left="567" w:hanging="567"/>
      <w:jc w:val="both"/>
    </w:pPr>
    <w:rPr>
      <w:sz w:val="22"/>
      <w:szCs w:val="22"/>
    </w:rPr>
  </w:style>
  <w:style w:type="character" w:customStyle="1" w:styleId="ProgRybpunktyZnak">
    <w:name w:val="Prog_Ryb_punkty Znak"/>
    <w:link w:val="ProgRybpunkty"/>
    <w:rsid w:val="00D72DF8"/>
    <w:rPr>
      <w:rFonts w:ascii="Calibri" w:eastAsia="Calibri" w:hAnsi="Calibri"/>
      <w:bCs/>
      <w:color w:val="000000"/>
      <w:sz w:val="22"/>
      <w:szCs w:val="22"/>
      <w:lang w:eastAsia="en-US"/>
    </w:rPr>
  </w:style>
  <w:style w:type="paragraph" w:customStyle="1" w:styleId="zrodlo">
    <w:name w:val="zrodlo"/>
    <w:basedOn w:val="Normalny"/>
    <w:link w:val="zrodloZnak"/>
    <w:rsid w:val="003E57E5"/>
    <w:pPr>
      <w:spacing w:line="360" w:lineRule="auto"/>
      <w:jc w:val="both"/>
    </w:pPr>
    <w:rPr>
      <w:rFonts w:ascii="Arial Narrow" w:eastAsia="Calibri" w:hAnsi="Arial Narrow"/>
      <w:i/>
      <w:sz w:val="20"/>
      <w:szCs w:val="20"/>
    </w:rPr>
  </w:style>
  <w:style w:type="character" w:customStyle="1" w:styleId="zrodloZnak">
    <w:name w:val="zrodlo Znak"/>
    <w:link w:val="zrodlo"/>
    <w:locked/>
    <w:rsid w:val="003E57E5"/>
    <w:rPr>
      <w:rFonts w:ascii="Arial Narrow" w:eastAsia="Calibri" w:hAnsi="Arial Narrow"/>
      <w:i/>
    </w:rPr>
  </w:style>
  <w:style w:type="paragraph" w:customStyle="1" w:styleId="POSPHRybnikRysunek">
    <w:name w:val="POSPH Rybnik Rysunek"/>
    <w:basedOn w:val="Normalny"/>
    <w:link w:val="POSPHRybnikRysunekZnak"/>
    <w:rsid w:val="003E57E5"/>
    <w:pPr>
      <w:tabs>
        <w:tab w:val="left" w:pos="851"/>
      </w:tabs>
      <w:spacing w:before="360"/>
      <w:ind w:left="851" w:hanging="851"/>
      <w:jc w:val="both"/>
    </w:pPr>
    <w:rPr>
      <w:rFonts w:ascii="Calibri" w:hAnsi="Calibri"/>
      <w:b/>
      <w:i/>
      <w:sz w:val="18"/>
      <w:szCs w:val="18"/>
    </w:rPr>
  </w:style>
  <w:style w:type="character" w:customStyle="1" w:styleId="POSPHRybnikRysunekZnak">
    <w:name w:val="POSPH Rybnik Rysunek Znak"/>
    <w:link w:val="POSPHRybnikRysunek"/>
    <w:rsid w:val="003E57E5"/>
    <w:rPr>
      <w:rFonts w:ascii="Calibri" w:hAnsi="Calibri"/>
      <w:b/>
      <w:i/>
      <w:sz w:val="18"/>
      <w:szCs w:val="18"/>
    </w:rPr>
  </w:style>
  <w:style w:type="paragraph" w:customStyle="1" w:styleId="rybniknormal">
    <w:name w:val="rybnik_normal"/>
    <w:basedOn w:val="akapitKo"/>
    <w:link w:val="rybniknormalZnak"/>
    <w:rsid w:val="00B52D0A"/>
  </w:style>
  <w:style w:type="character" w:customStyle="1" w:styleId="rybniknormalZnak">
    <w:name w:val="rybnik_normal Znak"/>
    <w:link w:val="rybniknormal"/>
    <w:rsid w:val="00B52D0A"/>
    <w:rPr>
      <w:rFonts w:ascii="Verdana" w:hAnsi="Verdana"/>
    </w:rPr>
  </w:style>
  <w:style w:type="paragraph" w:customStyle="1" w:styleId="podpod">
    <w:name w:val="podpod"/>
    <w:basedOn w:val="SOMwypunkt"/>
    <w:link w:val="podpodZnak"/>
    <w:rsid w:val="00096AE9"/>
    <w:pPr>
      <w:numPr>
        <w:numId w:val="0"/>
      </w:numPr>
      <w:ind w:left="1797" w:hanging="360"/>
    </w:pPr>
    <w:rPr>
      <w:rFonts w:ascii="Calibri" w:hAnsi="Calibri"/>
    </w:rPr>
  </w:style>
  <w:style w:type="paragraph" w:styleId="Poprawka">
    <w:name w:val="Revision"/>
    <w:hidden/>
    <w:uiPriority w:val="99"/>
    <w:semiHidden/>
    <w:rsid w:val="00096AE9"/>
    <w:rPr>
      <w:sz w:val="24"/>
      <w:szCs w:val="24"/>
    </w:rPr>
  </w:style>
  <w:style w:type="character" w:customStyle="1" w:styleId="FontStyle92">
    <w:name w:val="Font Style92"/>
    <w:uiPriority w:val="99"/>
    <w:rsid w:val="00096AE9"/>
    <w:rPr>
      <w:rFonts w:ascii="Times New Roman" w:hAnsi="Times New Roman" w:cs="Times New Roman"/>
      <w:sz w:val="22"/>
      <w:szCs w:val="22"/>
    </w:rPr>
  </w:style>
  <w:style w:type="character" w:customStyle="1" w:styleId="FontStyle16">
    <w:name w:val="Font Style16"/>
    <w:uiPriority w:val="99"/>
    <w:rsid w:val="00096AE9"/>
    <w:rPr>
      <w:rFonts w:ascii="Arial" w:hAnsi="Arial" w:cs="Arial"/>
      <w:sz w:val="26"/>
      <w:szCs w:val="26"/>
    </w:rPr>
  </w:style>
  <w:style w:type="character" w:customStyle="1" w:styleId="FontStyle29">
    <w:name w:val="Font Style29"/>
    <w:uiPriority w:val="99"/>
    <w:rsid w:val="00096AE9"/>
    <w:rPr>
      <w:rFonts w:ascii="Arial" w:hAnsi="Arial" w:cs="Arial"/>
      <w:sz w:val="20"/>
      <w:szCs w:val="20"/>
    </w:rPr>
  </w:style>
  <w:style w:type="character" w:customStyle="1" w:styleId="FontStyle19">
    <w:name w:val="Font Style19"/>
    <w:uiPriority w:val="99"/>
    <w:rsid w:val="00096AE9"/>
    <w:rPr>
      <w:rFonts w:ascii="Century Gothic" w:hAnsi="Century Gothic" w:cs="Century Gothic"/>
      <w:sz w:val="20"/>
      <w:szCs w:val="20"/>
    </w:rPr>
  </w:style>
  <w:style w:type="character" w:customStyle="1" w:styleId="FontStyle187">
    <w:name w:val="Font Style18"/>
    <w:uiPriority w:val="99"/>
    <w:rsid w:val="00096AE9"/>
    <w:rPr>
      <w:rFonts w:ascii="Century Gothic" w:hAnsi="Century Gothic" w:cs="Century Gothic"/>
      <w:b/>
      <w:bCs/>
      <w:sz w:val="20"/>
      <w:szCs w:val="20"/>
    </w:rPr>
  </w:style>
  <w:style w:type="character" w:customStyle="1" w:styleId="FontStyle22">
    <w:name w:val="Font Style22"/>
    <w:uiPriority w:val="99"/>
    <w:rsid w:val="00096AE9"/>
    <w:rPr>
      <w:rFonts w:ascii="Arial" w:hAnsi="Arial" w:cs="Arial"/>
      <w:sz w:val="22"/>
      <w:szCs w:val="22"/>
    </w:rPr>
  </w:style>
  <w:style w:type="character" w:customStyle="1" w:styleId="FontStyle57">
    <w:name w:val="Font Style57"/>
    <w:uiPriority w:val="99"/>
    <w:rsid w:val="00096AE9"/>
    <w:rPr>
      <w:rFonts w:ascii="Cambria" w:hAnsi="Cambria" w:cs="Cambria"/>
      <w:sz w:val="14"/>
      <w:szCs w:val="14"/>
    </w:rPr>
  </w:style>
  <w:style w:type="paragraph" w:customStyle="1" w:styleId="Style22">
    <w:name w:val="Style22"/>
    <w:basedOn w:val="Normalny"/>
    <w:uiPriority w:val="99"/>
    <w:rsid w:val="00096AE9"/>
    <w:pPr>
      <w:widowControl w:val="0"/>
      <w:autoSpaceDE w:val="0"/>
      <w:autoSpaceDN w:val="0"/>
      <w:adjustRightInd w:val="0"/>
    </w:pPr>
    <w:rPr>
      <w:rFonts w:ascii="Arial" w:hAnsi="Arial" w:cs="Arial"/>
    </w:rPr>
  </w:style>
  <w:style w:type="paragraph" w:customStyle="1" w:styleId="Style28">
    <w:name w:val="Style28"/>
    <w:basedOn w:val="Normalny"/>
    <w:uiPriority w:val="99"/>
    <w:rsid w:val="00096AE9"/>
    <w:pPr>
      <w:widowControl w:val="0"/>
      <w:autoSpaceDE w:val="0"/>
      <w:autoSpaceDN w:val="0"/>
      <w:adjustRightInd w:val="0"/>
      <w:spacing w:line="197" w:lineRule="exact"/>
    </w:pPr>
    <w:rPr>
      <w:rFonts w:ascii="Arial" w:hAnsi="Arial" w:cs="Arial"/>
    </w:rPr>
  </w:style>
  <w:style w:type="paragraph" w:customStyle="1" w:styleId="Style29">
    <w:name w:val="Style29"/>
    <w:basedOn w:val="Normalny"/>
    <w:uiPriority w:val="99"/>
    <w:rsid w:val="00096AE9"/>
    <w:pPr>
      <w:widowControl w:val="0"/>
      <w:autoSpaceDE w:val="0"/>
      <w:autoSpaceDN w:val="0"/>
      <w:adjustRightInd w:val="0"/>
    </w:pPr>
    <w:rPr>
      <w:rFonts w:ascii="Arial" w:hAnsi="Arial" w:cs="Arial"/>
    </w:rPr>
  </w:style>
  <w:style w:type="character" w:customStyle="1" w:styleId="FontStyle56">
    <w:name w:val="Font Style56"/>
    <w:uiPriority w:val="99"/>
    <w:rsid w:val="00096AE9"/>
    <w:rPr>
      <w:rFonts w:ascii="Cambria" w:hAnsi="Cambria" w:cs="Cambria"/>
      <w:sz w:val="12"/>
      <w:szCs w:val="12"/>
    </w:rPr>
  </w:style>
  <w:style w:type="paragraph" w:customStyle="1" w:styleId="Style73">
    <w:name w:val="Style73"/>
    <w:basedOn w:val="Normalny"/>
    <w:uiPriority w:val="99"/>
    <w:rsid w:val="00096AE9"/>
    <w:pPr>
      <w:widowControl w:val="0"/>
      <w:autoSpaceDE w:val="0"/>
      <w:autoSpaceDN w:val="0"/>
      <w:adjustRightInd w:val="0"/>
      <w:spacing w:line="360" w:lineRule="exact"/>
    </w:pPr>
    <w:rPr>
      <w:rFonts w:ascii="Arial" w:hAnsi="Arial" w:cs="Arial"/>
    </w:rPr>
  </w:style>
  <w:style w:type="character" w:customStyle="1" w:styleId="st">
    <w:name w:val="st"/>
    <w:basedOn w:val="Domylnaczcionkaakapitu"/>
    <w:rsid w:val="00096AE9"/>
  </w:style>
  <w:style w:type="paragraph" w:customStyle="1" w:styleId="PDol">
    <w:name w:val="PDol"/>
    <w:basedOn w:val="Normalny"/>
    <w:link w:val="PDolZnak"/>
    <w:rsid w:val="00096AE9"/>
    <w:pPr>
      <w:tabs>
        <w:tab w:val="left" w:pos="284"/>
      </w:tabs>
      <w:jc w:val="both"/>
    </w:pPr>
    <w:rPr>
      <w:rFonts w:ascii="Calibri Light" w:hAnsi="Calibri Light"/>
      <w:sz w:val="16"/>
      <w:szCs w:val="16"/>
      <w:lang w:val="en-US"/>
    </w:rPr>
  </w:style>
  <w:style w:type="character" w:customStyle="1" w:styleId="PDolZnak">
    <w:name w:val="PDol Znak"/>
    <w:link w:val="PDol"/>
    <w:rsid w:val="00096AE9"/>
    <w:rPr>
      <w:rFonts w:ascii="Calibri Light" w:hAnsi="Calibri Light" w:cs="Consolas"/>
      <w:sz w:val="16"/>
      <w:szCs w:val="16"/>
      <w:lang w:val="en-US"/>
    </w:rPr>
  </w:style>
  <w:style w:type="character" w:customStyle="1" w:styleId="podpodZnak">
    <w:name w:val="podpod Znak"/>
    <w:link w:val="podpod"/>
    <w:rsid w:val="00096AE9"/>
    <w:rPr>
      <w:rFonts w:ascii="Calibri" w:hAnsi="Calibri"/>
      <w:sz w:val="22"/>
      <w:szCs w:val="22"/>
    </w:rPr>
  </w:style>
  <w:style w:type="paragraph" w:customStyle="1" w:styleId="ROFprzypis">
    <w:name w:val="ROF_przypis"/>
    <w:basedOn w:val="Tekstprzypisudolnego"/>
    <w:link w:val="ROFprzypisZnak"/>
    <w:rsid w:val="00020DEC"/>
    <w:pPr>
      <w:ind w:left="227" w:hanging="227"/>
      <w:jc w:val="left"/>
    </w:pPr>
    <w:rPr>
      <w:rFonts w:ascii="Calibri" w:hAnsi="Calibri"/>
    </w:rPr>
  </w:style>
  <w:style w:type="character" w:customStyle="1" w:styleId="ROFprzypisZnak">
    <w:name w:val="ROF_przypis Znak"/>
    <w:link w:val="ROFprzypis"/>
    <w:rsid w:val="00020DEC"/>
    <w:rPr>
      <w:rFonts w:ascii="Calibri" w:hAnsi="Calibri"/>
      <w:sz w:val="18"/>
    </w:rPr>
  </w:style>
  <w:style w:type="paragraph" w:customStyle="1" w:styleId="Wprzypis">
    <w:name w:val="W_przypis"/>
    <w:basedOn w:val="Normalny"/>
    <w:link w:val="WprzypisZnak"/>
    <w:rsid w:val="00020DEC"/>
    <w:pPr>
      <w:ind w:left="227" w:hanging="227"/>
      <w:jc w:val="both"/>
    </w:pPr>
    <w:rPr>
      <w:sz w:val="18"/>
      <w:szCs w:val="22"/>
    </w:rPr>
  </w:style>
  <w:style w:type="character" w:customStyle="1" w:styleId="WprzypisZnak">
    <w:name w:val="W_przypis Znak"/>
    <w:link w:val="Wprzypis"/>
    <w:rsid w:val="00020DEC"/>
    <w:rPr>
      <w:sz w:val="18"/>
      <w:szCs w:val="22"/>
    </w:rPr>
  </w:style>
  <w:style w:type="character" w:customStyle="1" w:styleId="FontStyle171">
    <w:name w:val="Font Style171"/>
    <w:uiPriority w:val="99"/>
    <w:rsid w:val="001E15C7"/>
    <w:rPr>
      <w:rFonts w:ascii="Times New Roman" w:hAnsi="Times New Roman" w:cs="Times New Roman"/>
      <w:sz w:val="20"/>
      <w:szCs w:val="20"/>
    </w:rPr>
  </w:style>
  <w:style w:type="paragraph" w:customStyle="1" w:styleId="SOMnagl3">
    <w:name w:val="SOM_nagl3"/>
    <w:basedOn w:val="SOMnagl1"/>
    <w:next w:val="Normalny"/>
    <w:rsid w:val="000B70B5"/>
    <w:pPr>
      <w:pBdr>
        <w:bottom w:val="single" w:sz="12" w:space="1" w:color="003399"/>
      </w:pBdr>
      <w:spacing w:before="240" w:after="120"/>
      <w:ind w:left="851" w:hanging="851"/>
    </w:pPr>
    <w:rPr>
      <w:sz w:val="24"/>
      <w:szCs w:val="22"/>
      <w:lang w:eastAsia="ar-SA"/>
    </w:rPr>
  </w:style>
  <w:style w:type="paragraph" w:customStyle="1" w:styleId="SOMnagl1">
    <w:name w:val="SOM_nagl1"/>
    <w:basedOn w:val="Styl1"/>
    <w:next w:val="SOMnagl2"/>
    <w:rsid w:val="000B70B5"/>
    <w:pPr>
      <w:numPr>
        <w:numId w:val="0"/>
      </w:numPr>
      <w:spacing w:before="0" w:after="240"/>
      <w:ind w:left="567" w:hanging="567"/>
    </w:pPr>
    <w:rPr>
      <w:rFonts w:ascii="Verdana" w:hAnsi="Verdana"/>
      <w:color w:val="003399"/>
      <w:sz w:val="36"/>
      <w:szCs w:val="40"/>
    </w:rPr>
  </w:style>
  <w:style w:type="paragraph" w:customStyle="1" w:styleId="SOMnagl2">
    <w:name w:val="SOM_nagl2"/>
    <w:basedOn w:val="Knagl1"/>
    <w:next w:val="Normalny"/>
    <w:link w:val="SOMnagl2Znak"/>
    <w:rsid w:val="000B70B5"/>
    <w:pPr>
      <w:numPr>
        <w:numId w:val="0"/>
      </w:numPr>
      <w:tabs>
        <w:tab w:val="clear" w:pos="567"/>
        <w:tab w:val="left" w:pos="851"/>
      </w:tabs>
      <w:spacing w:before="240" w:after="120"/>
      <w:ind w:left="851" w:hanging="851"/>
    </w:pPr>
    <w:rPr>
      <w:b/>
      <w:bCs/>
      <w:sz w:val="32"/>
      <w:szCs w:val="24"/>
    </w:rPr>
  </w:style>
  <w:style w:type="character" w:customStyle="1" w:styleId="SOMnagl2Znak">
    <w:name w:val="SOM_nagl2 Znak"/>
    <w:link w:val="SOMnagl2"/>
    <w:rsid w:val="000B70B5"/>
    <w:rPr>
      <w:rFonts w:ascii="Verdana" w:eastAsia="Times New Roman" w:hAnsi="Verdana" w:cs="Arial"/>
      <w:b w:val="0"/>
      <w:bCs w:val="0"/>
      <w:color w:val="000000"/>
      <w:kern w:val="28"/>
      <w:sz w:val="32"/>
      <w:szCs w:val="24"/>
      <w:lang w:eastAsia="ar-SA"/>
    </w:rPr>
  </w:style>
  <w:style w:type="paragraph" w:customStyle="1" w:styleId="SOMnag4">
    <w:name w:val="SOM_nagł4"/>
    <w:basedOn w:val="Normalny"/>
    <w:next w:val="Normalny"/>
    <w:rsid w:val="000B70B5"/>
    <w:pPr>
      <w:spacing w:before="240" w:after="120"/>
      <w:ind w:left="851" w:hanging="851"/>
      <w:jc w:val="both"/>
    </w:pPr>
    <w:rPr>
      <w:b/>
      <w:smallCaps/>
      <w:color w:val="003399"/>
      <w:sz w:val="22"/>
      <w:szCs w:val="22"/>
      <w:lang w:eastAsia="ar-SA"/>
    </w:rPr>
  </w:style>
  <w:style w:type="paragraph" w:customStyle="1" w:styleId="K-Pwypkt">
    <w:name w:val="K-P_wypkt"/>
    <w:basedOn w:val="Kwypunkt"/>
    <w:rsid w:val="000B70B5"/>
    <w:pPr>
      <w:numPr>
        <w:numId w:val="25"/>
      </w:numPr>
      <w:spacing w:line="276" w:lineRule="auto"/>
    </w:pPr>
  </w:style>
  <w:style w:type="paragraph" w:customStyle="1" w:styleId="SOMwypkt">
    <w:name w:val="SOM_wypkt"/>
    <w:basedOn w:val="Kwypunkt"/>
    <w:link w:val="SOMwypktZnak"/>
    <w:rsid w:val="000B70B5"/>
    <w:pPr>
      <w:numPr>
        <w:numId w:val="0"/>
      </w:numPr>
      <w:ind w:left="720" w:hanging="360"/>
    </w:pPr>
    <w:rPr>
      <w:rFonts w:ascii="Verdana" w:hAnsi="Verdana"/>
    </w:rPr>
  </w:style>
  <w:style w:type="paragraph" w:customStyle="1" w:styleId="SOMnormal">
    <w:name w:val="SOM_normal"/>
    <w:basedOn w:val="normalBP"/>
    <w:link w:val="SOMnormalZnak"/>
    <w:rsid w:val="008E2EDE"/>
    <w:pPr>
      <w:spacing w:before="120" w:after="120" w:line="240" w:lineRule="auto"/>
    </w:pPr>
  </w:style>
  <w:style w:type="character" w:customStyle="1" w:styleId="SOMnormalZnak">
    <w:name w:val="SOM_normal Znak"/>
    <w:link w:val="SOMnormal"/>
    <w:rsid w:val="008E2EDE"/>
    <w:rPr>
      <w:rFonts w:ascii="Verdana" w:hAnsi="Verdana"/>
      <w:sz w:val="22"/>
      <w:szCs w:val="22"/>
    </w:rPr>
  </w:style>
  <w:style w:type="character" w:customStyle="1" w:styleId="SOMwypktZnak">
    <w:name w:val="SOM_wypkt Znak"/>
    <w:link w:val="SOMwypkt"/>
    <w:rsid w:val="00965435"/>
    <w:rPr>
      <w:rFonts w:ascii="Verdana" w:hAnsi="Verdana"/>
      <w:sz w:val="22"/>
      <w:szCs w:val="22"/>
    </w:rPr>
  </w:style>
  <w:style w:type="paragraph" w:customStyle="1" w:styleId="SOMTytu">
    <w:name w:val="SOM_Tytuł"/>
    <w:basedOn w:val="pogrubiony"/>
    <w:link w:val="SOMTytuZnak"/>
    <w:rsid w:val="00C71E49"/>
    <w:pPr>
      <w:tabs>
        <w:tab w:val="left" w:pos="1134"/>
      </w:tabs>
      <w:spacing w:before="240" w:after="120"/>
      <w:jc w:val="center"/>
      <w:outlineLvl w:val="0"/>
    </w:pPr>
    <w:rPr>
      <w:rFonts w:ascii="Verdana" w:hAnsi="Verdana"/>
      <w:b w:val="0"/>
      <w:bCs w:val="0"/>
      <w:sz w:val="36"/>
      <w:szCs w:val="36"/>
    </w:rPr>
  </w:style>
  <w:style w:type="character" w:customStyle="1" w:styleId="trescZnak">
    <w:name w:val="tresc Znak"/>
    <w:link w:val="tresc"/>
    <w:rsid w:val="00C71E49"/>
    <w:rPr>
      <w:rFonts w:ascii="Trebuchet MS" w:hAnsi="Trebuchet MS"/>
      <w:szCs w:val="24"/>
      <w:lang w:eastAsia="ar-SA"/>
    </w:rPr>
  </w:style>
  <w:style w:type="character" w:customStyle="1" w:styleId="pogrubionyZnak">
    <w:name w:val="pogrubiony Znak"/>
    <w:link w:val="pogrubiony"/>
    <w:rsid w:val="00C71E49"/>
    <w:rPr>
      <w:rFonts w:ascii="Trebuchet MS" w:hAnsi="Trebuchet MS"/>
      <w:b/>
      <w:bCs/>
      <w:color w:val="333366"/>
      <w:sz w:val="16"/>
      <w:szCs w:val="16"/>
      <w:lang w:eastAsia="ar-SA"/>
    </w:rPr>
  </w:style>
  <w:style w:type="character" w:customStyle="1" w:styleId="SOMTytuZnak">
    <w:name w:val="SOM_Tytuł Znak"/>
    <w:link w:val="SOMTytu"/>
    <w:rsid w:val="00C71E49"/>
    <w:rPr>
      <w:rFonts w:ascii="Verdana" w:hAnsi="Verdana"/>
      <w:b w:val="0"/>
      <w:bCs w:val="0"/>
      <w:color w:val="333366"/>
      <w:sz w:val="36"/>
      <w:szCs w:val="36"/>
      <w:lang w:eastAsia="ar-SA"/>
    </w:rPr>
  </w:style>
  <w:style w:type="paragraph" w:customStyle="1" w:styleId="SOMtabela">
    <w:name w:val="SOM_tabela"/>
    <w:basedOn w:val="PGNSOMNormalny"/>
    <w:link w:val="SOMtabelaZnak"/>
    <w:qFormat/>
    <w:rsid w:val="00860418"/>
    <w:pPr>
      <w:spacing w:before="0" w:after="0"/>
      <w:jc w:val="center"/>
    </w:pPr>
    <w:rPr>
      <w:sz w:val="18"/>
    </w:rPr>
  </w:style>
  <w:style w:type="character" w:customStyle="1" w:styleId="SOMtabelaZnak">
    <w:name w:val="SOM_tabela Znak"/>
    <w:link w:val="SOMtabela"/>
    <w:rsid w:val="00860418"/>
    <w:rPr>
      <w:rFonts w:ascii="Verdana" w:hAnsi="Verdana"/>
      <w:sz w:val="18"/>
      <w:szCs w:val="22"/>
    </w:rPr>
  </w:style>
  <w:style w:type="paragraph" w:customStyle="1" w:styleId="SOMlista">
    <w:name w:val="SOM_lista"/>
    <w:basedOn w:val="SOMwypunkt"/>
    <w:link w:val="SOMlistaZnak"/>
    <w:rsid w:val="000815DC"/>
    <w:pPr>
      <w:numPr>
        <w:numId w:val="26"/>
      </w:numPr>
    </w:pPr>
  </w:style>
  <w:style w:type="character" w:customStyle="1" w:styleId="SOMlistaZnak">
    <w:name w:val="SOM_lista Znak"/>
    <w:basedOn w:val="SOMwypunktZnak"/>
    <w:link w:val="SOMlista"/>
    <w:rsid w:val="000815DC"/>
    <w:rPr>
      <w:sz w:val="22"/>
      <w:szCs w:val="22"/>
    </w:rPr>
  </w:style>
  <w:style w:type="paragraph" w:customStyle="1" w:styleId="Mnormal">
    <w:name w:val="M_normal"/>
    <w:basedOn w:val="normalBP"/>
    <w:link w:val="MnormalZnak"/>
    <w:rsid w:val="00C53665"/>
    <w:pPr>
      <w:spacing w:before="120" w:after="120" w:line="240" w:lineRule="auto"/>
    </w:pPr>
  </w:style>
  <w:style w:type="character" w:customStyle="1" w:styleId="MnormalZnak">
    <w:name w:val="M_normal Znak"/>
    <w:link w:val="Mnormal"/>
    <w:rsid w:val="00C53665"/>
    <w:rPr>
      <w:rFonts w:ascii="Verdana" w:hAnsi="Verdana"/>
      <w:sz w:val="22"/>
      <w:szCs w:val="22"/>
    </w:rPr>
  </w:style>
  <w:style w:type="paragraph" w:customStyle="1" w:styleId="Mwypkt">
    <w:name w:val="M_wypkt"/>
    <w:basedOn w:val="Kwypunkt"/>
    <w:link w:val="MwypktZnak"/>
    <w:uiPriority w:val="99"/>
    <w:rsid w:val="00C53665"/>
    <w:pPr>
      <w:numPr>
        <w:numId w:val="0"/>
      </w:numPr>
      <w:ind w:left="357" w:hanging="357"/>
    </w:pPr>
    <w:rPr>
      <w:rFonts w:ascii="Verdana" w:hAnsi="Verdana"/>
    </w:rPr>
  </w:style>
  <w:style w:type="character" w:customStyle="1" w:styleId="MwypktZnak">
    <w:name w:val="M_wypkt Znak"/>
    <w:link w:val="Mwypkt"/>
    <w:uiPriority w:val="99"/>
    <w:rsid w:val="00C53665"/>
    <w:rPr>
      <w:rFonts w:ascii="Verdana" w:hAnsi="Verdana"/>
      <w:sz w:val="22"/>
      <w:szCs w:val="22"/>
    </w:rPr>
  </w:style>
  <w:style w:type="paragraph" w:customStyle="1" w:styleId="Mnagl3">
    <w:name w:val="M_nagl3"/>
    <w:basedOn w:val="Mnagl1"/>
    <w:next w:val="Mnormal"/>
    <w:link w:val="Mnagl3Znak"/>
    <w:rsid w:val="00C53665"/>
    <w:pPr>
      <w:framePr w:wrap="notBeside" w:vAnchor="text" w:hAnchor="text" w:y="1"/>
      <w:ind w:left="1531" w:hanging="794"/>
    </w:pPr>
    <w:rPr>
      <w:caps/>
      <w:sz w:val="20"/>
      <w:szCs w:val="22"/>
      <w:lang w:eastAsia="ar-SA"/>
    </w:rPr>
  </w:style>
  <w:style w:type="paragraph" w:customStyle="1" w:styleId="Mnagl1">
    <w:name w:val="M_nagl1"/>
    <w:basedOn w:val="Styl1"/>
    <w:next w:val="Mnagl2"/>
    <w:rsid w:val="00C53665"/>
    <w:pPr>
      <w:numPr>
        <w:numId w:val="0"/>
      </w:numPr>
      <w:spacing w:before="360" w:after="360"/>
      <w:ind w:left="641" w:hanging="357"/>
    </w:pPr>
    <w:rPr>
      <w:rFonts w:ascii="Verdana" w:hAnsi="Verdana"/>
      <w:caps w:val="0"/>
      <w:smallCaps/>
      <w:sz w:val="24"/>
      <w:szCs w:val="40"/>
    </w:rPr>
  </w:style>
  <w:style w:type="paragraph" w:customStyle="1" w:styleId="Mnagl2">
    <w:name w:val="M_nagl2"/>
    <w:basedOn w:val="Knagl1"/>
    <w:next w:val="Mnormal"/>
    <w:link w:val="Mnagl2Znak"/>
    <w:rsid w:val="00C53665"/>
    <w:pPr>
      <w:numPr>
        <w:numId w:val="0"/>
      </w:numPr>
      <w:tabs>
        <w:tab w:val="clear" w:pos="567"/>
        <w:tab w:val="left" w:pos="851"/>
      </w:tabs>
      <w:spacing w:after="360"/>
      <w:ind w:left="1287" w:hanging="720"/>
    </w:pPr>
    <w:rPr>
      <w:b/>
      <w:bCs/>
      <w:szCs w:val="24"/>
    </w:rPr>
  </w:style>
  <w:style w:type="character" w:customStyle="1" w:styleId="Mnagl2Znak">
    <w:name w:val="M_nagl2 Znak"/>
    <w:link w:val="Mnagl2"/>
    <w:rsid w:val="00C53665"/>
    <w:rPr>
      <w:rFonts w:ascii="Verdana" w:eastAsia="Times New Roman" w:hAnsi="Verdana" w:cs="Arial"/>
      <w:b w:val="0"/>
      <w:bCs w:val="0"/>
      <w:color w:val="000000"/>
      <w:kern w:val="28"/>
      <w:sz w:val="22"/>
      <w:szCs w:val="24"/>
      <w:lang w:eastAsia="ar-SA"/>
    </w:rPr>
  </w:style>
  <w:style w:type="paragraph" w:customStyle="1" w:styleId="Mpodpistab">
    <w:name w:val="M_podpis tab"/>
    <w:basedOn w:val="podpistabK"/>
    <w:link w:val="MpodpistabZnak"/>
    <w:uiPriority w:val="99"/>
    <w:rsid w:val="00C53665"/>
    <w:pPr>
      <w:jc w:val="both"/>
    </w:pPr>
    <w:rPr>
      <w:rFonts w:ascii="Verdana" w:hAnsi="Verdana"/>
      <w:i/>
      <w:sz w:val="18"/>
    </w:rPr>
  </w:style>
  <w:style w:type="character" w:customStyle="1" w:styleId="MpodpistabZnak">
    <w:name w:val="M_podpis tab Znak"/>
    <w:link w:val="Mpodpistab"/>
    <w:uiPriority w:val="99"/>
    <w:rsid w:val="00C53665"/>
    <w:rPr>
      <w:rFonts w:ascii="Verdana" w:hAnsi="Verdana"/>
      <w:bCs w:val="0"/>
      <w:i w:val="0"/>
      <w:sz w:val="18"/>
      <w:szCs w:val="16"/>
    </w:rPr>
  </w:style>
  <w:style w:type="paragraph" w:customStyle="1" w:styleId="Mpowyr">
    <w:name w:val="M_powyr"/>
    <w:basedOn w:val="normalnyakapit"/>
    <w:next w:val="Mnormal"/>
    <w:link w:val="MpowyrZnak"/>
    <w:rsid w:val="00C53665"/>
    <w:pPr>
      <w:spacing w:before="240" w:after="120" w:line="240" w:lineRule="auto"/>
    </w:pPr>
    <w:rPr>
      <w:b w:val="0"/>
      <w:i w:val="0"/>
      <w:szCs w:val="18"/>
    </w:rPr>
  </w:style>
  <w:style w:type="character" w:customStyle="1" w:styleId="MpowyrZnak">
    <w:name w:val="M_powyr Znak"/>
    <w:link w:val="Mpowyr"/>
    <w:rsid w:val="00C53665"/>
    <w:rPr>
      <w:rFonts w:ascii="Verdana" w:hAnsi="Verdana"/>
      <w:b w:val="0"/>
      <w:i w:val="0"/>
      <w:sz w:val="24"/>
      <w:szCs w:val="18"/>
    </w:rPr>
  </w:style>
  <w:style w:type="paragraph" w:customStyle="1" w:styleId="Mprzypis">
    <w:name w:val="M_przypis"/>
    <w:basedOn w:val="Tekstprzypisudolnego"/>
    <w:link w:val="MprzypisZnak"/>
    <w:rsid w:val="00C53665"/>
    <w:pPr>
      <w:ind w:left="227" w:hanging="227"/>
      <w:jc w:val="left"/>
    </w:pPr>
    <w:rPr>
      <w:rFonts w:ascii="Verdana" w:hAnsi="Verdana"/>
    </w:rPr>
  </w:style>
  <w:style w:type="character" w:customStyle="1" w:styleId="MprzypisZnak">
    <w:name w:val="M_przypis Znak"/>
    <w:link w:val="Mprzypis"/>
    <w:rsid w:val="00C53665"/>
    <w:rPr>
      <w:rFonts w:ascii="Verdana" w:hAnsi="Verdana"/>
      <w:sz w:val="18"/>
    </w:rPr>
  </w:style>
  <w:style w:type="character" w:customStyle="1" w:styleId="FontStyle251">
    <w:name w:val="Font Style251"/>
    <w:uiPriority w:val="99"/>
    <w:rsid w:val="00651524"/>
    <w:rPr>
      <w:rFonts w:ascii="Segoe UI" w:hAnsi="Segoe UI" w:cs="Segoe UI"/>
      <w:sz w:val="18"/>
      <w:szCs w:val="18"/>
    </w:rPr>
  </w:style>
  <w:style w:type="character" w:customStyle="1" w:styleId="Mnagl3Znak">
    <w:name w:val="M_nagl3 Znak"/>
    <w:link w:val="Mnagl3"/>
    <w:rsid w:val="004639B2"/>
    <w:rPr>
      <w:rFonts w:ascii="Verdana" w:hAnsi="Verdana"/>
      <w:b/>
      <w:bCs/>
      <w:iCs/>
      <w:caps/>
      <w:smallCaps/>
      <w:szCs w:val="22"/>
      <w:lang w:eastAsia="ar-SA"/>
    </w:rPr>
  </w:style>
  <w:style w:type="character" w:customStyle="1" w:styleId="jmootipper">
    <w:name w:val="jmootipper"/>
    <w:basedOn w:val="Domylnaczcionkaakapitu"/>
    <w:rsid w:val="00D46624"/>
  </w:style>
  <w:style w:type="character" w:customStyle="1" w:styleId="FontStyle100">
    <w:name w:val="Font Style100"/>
    <w:uiPriority w:val="99"/>
    <w:rsid w:val="00D46624"/>
    <w:rPr>
      <w:rFonts w:ascii="Times New Roman" w:hAnsi="Times New Roman" w:cs="Times New Roman"/>
      <w:sz w:val="8"/>
      <w:szCs w:val="8"/>
    </w:rPr>
  </w:style>
  <w:style w:type="character" w:customStyle="1" w:styleId="FontStyle105">
    <w:name w:val="Font Style105"/>
    <w:uiPriority w:val="99"/>
    <w:rsid w:val="00D46624"/>
    <w:rPr>
      <w:rFonts w:ascii="Times New Roman" w:hAnsi="Times New Roman" w:cs="Times New Roman"/>
      <w:sz w:val="12"/>
      <w:szCs w:val="12"/>
    </w:rPr>
  </w:style>
  <w:style w:type="character" w:customStyle="1" w:styleId="FontStyle113">
    <w:name w:val="Font Style113"/>
    <w:uiPriority w:val="99"/>
    <w:rsid w:val="00D46624"/>
    <w:rPr>
      <w:rFonts w:ascii="Times New Roman" w:hAnsi="Times New Roman" w:cs="Times New Roman"/>
      <w:sz w:val="14"/>
      <w:szCs w:val="14"/>
    </w:rPr>
  </w:style>
  <w:style w:type="character" w:customStyle="1" w:styleId="FontStyle104">
    <w:name w:val="Font Style104"/>
    <w:uiPriority w:val="99"/>
    <w:rsid w:val="00D46624"/>
    <w:rPr>
      <w:rFonts w:ascii="Times New Roman" w:hAnsi="Times New Roman" w:cs="Times New Roman"/>
      <w:spacing w:val="10"/>
      <w:sz w:val="14"/>
      <w:szCs w:val="14"/>
    </w:rPr>
  </w:style>
  <w:style w:type="character" w:customStyle="1" w:styleId="FontStyle130">
    <w:name w:val="Font Style130"/>
    <w:uiPriority w:val="99"/>
    <w:rsid w:val="00D46624"/>
    <w:rPr>
      <w:rFonts w:ascii="Times New Roman" w:hAnsi="Times New Roman" w:cs="Times New Roman"/>
      <w:b/>
      <w:bCs/>
      <w:sz w:val="20"/>
      <w:szCs w:val="20"/>
    </w:rPr>
  </w:style>
  <w:style w:type="paragraph" w:customStyle="1" w:styleId="PGNtekstpodstawowy">
    <w:name w:val="PGN_tekst podstawowy"/>
    <w:basedOn w:val="Normalny"/>
    <w:link w:val="PGNtekstpodstawowyZnak"/>
    <w:rsid w:val="0000774A"/>
    <w:pPr>
      <w:spacing w:before="120" w:after="120"/>
      <w:jc w:val="both"/>
    </w:pPr>
    <w:rPr>
      <w:rFonts w:ascii="Calibri" w:hAnsi="Calibri"/>
      <w:sz w:val="22"/>
      <w:szCs w:val="22"/>
    </w:rPr>
  </w:style>
  <w:style w:type="character" w:customStyle="1" w:styleId="PGNtekstpodstawowyZnak">
    <w:name w:val="PGN_tekst podstawowy Znak"/>
    <w:link w:val="PGNtekstpodstawowy"/>
    <w:rsid w:val="0000774A"/>
    <w:rPr>
      <w:rFonts w:ascii="Calibri" w:hAnsi="Calibri"/>
      <w:sz w:val="22"/>
      <w:szCs w:val="22"/>
    </w:rPr>
  </w:style>
  <w:style w:type="paragraph" w:customStyle="1" w:styleId="PGNSOMpodpisrys">
    <w:name w:val="PGN_SOM_podpis rys"/>
    <w:basedOn w:val="PGNtekstpodstawowy"/>
    <w:next w:val="PGNtekstpodstawowy"/>
    <w:link w:val="PGNSOMpodpisrysZnak"/>
    <w:qFormat/>
    <w:rsid w:val="002A3CB2"/>
    <w:rPr>
      <w:rFonts w:ascii="Verdana" w:hAnsi="Verdana"/>
      <w:i/>
      <w:sz w:val="18"/>
    </w:rPr>
  </w:style>
  <w:style w:type="character" w:customStyle="1" w:styleId="PGNSOMpodpisrysZnak">
    <w:name w:val="PGN_SOM_podpis rys Znak"/>
    <w:link w:val="PGNSOMpodpisrys"/>
    <w:rsid w:val="002A3CB2"/>
    <w:rPr>
      <w:rFonts w:ascii="Verdana" w:hAnsi="Verdana"/>
      <w:i/>
      <w:sz w:val="18"/>
      <w:szCs w:val="22"/>
    </w:rPr>
  </w:style>
  <w:style w:type="paragraph" w:customStyle="1" w:styleId="PGNlistapoziom2">
    <w:name w:val="PGN_lista poziom 2"/>
    <w:basedOn w:val="PGNtekstpodstawowy"/>
    <w:link w:val="PGNlistapoziom2Znak"/>
    <w:rsid w:val="0000774A"/>
    <w:pPr>
      <w:numPr>
        <w:numId w:val="27"/>
      </w:numPr>
    </w:pPr>
    <w:rPr>
      <w:lang w:eastAsia="ar-SA"/>
    </w:rPr>
  </w:style>
  <w:style w:type="character" w:customStyle="1" w:styleId="PGNlistapoziom2Znak">
    <w:name w:val="PGN_lista poziom 2 Znak"/>
    <w:link w:val="PGNlistapoziom2"/>
    <w:rsid w:val="0000774A"/>
    <w:rPr>
      <w:rFonts w:ascii="Calibri" w:hAnsi="Calibri"/>
      <w:sz w:val="22"/>
      <w:szCs w:val="22"/>
      <w:lang w:eastAsia="ar-SA"/>
    </w:rPr>
  </w:style>
  <w:style w:type="character" w:customStyle="1" w:styleId="czeinternetowe">
    <w:name w:val="Łącze internetowe"/>
    <w:rsid w:val="00444628"/>
    <w:rPr>
      <w:color w:val="0000FF"/>
      <w:u w:val="single"/>
    </w:rPr>
  </w:style>
  <w:style w:type="paragraph" w:customStyle="1" w:styleId="Tretekstu">
    <w:name w:val="Treść tekstu"/>
    <w:basedOn w:val="Normalny"/>
    <w:rsid w:val="00444628"/>
    <w:pPr>
      <w:widowControl w:val="0"/>
      <w:spacing w:after="120" w:line="100" w:lineRule="atLeast"/>
      <w:textAlignment w:val="baseline"/>
    </w:pPr>
    <w:rPr>
      <w:rFonts w:eastAsia="Calibri"/>
      <w:lang w:eastAsia="zh-CN" w:bidi="hi-IN"/>
    </w:rPr>
  </w:style>
  <w:style w:type="paragraph" w:customStyle="1" w:styleId="PGNSOMNagwek1">
    <w:name w:val="PGN_SOM_Nagłówek 1."/>
    <w:basedOn w:val="SOMnag1"/>
    <w:link w:val="PGNSOMNagwek1Znak"/>
    <w:qFormat/>
    <w:rsid w:val="009C0554"/>
    <w:rPr>
      <w:sz w:val="28"/>
      <w:szCs w:val="28"/>
    </w:rPr>
  </w:style>
  <w:style w:type="paragraph" w:customStyle="1" w:styleId="PGNSOMpunktowanie">
    <w:name w:val="PGN_SOM_punktowanie"/>
    <w:basedOn w:val="SOMwypunkt"/>
    <w:link w:val="PGNSOMpunktowanieZnak"/>
    <w:qFormat/>
    <w:rsid w:val="001E1C83"/>
    <w:pPr>
      <w:numPr>
        <w:numId w:val="28"/>
      </w:numPr>
    </w:pPr>
    <w:rPr>
      <w:sz w:val="20"/>
    </w:rPr>
  </w:style>
  <w:style w:type="character" w:customStyle="1" w:styleId="PGNSOMNagwek1Znak">
    <w:name w:val="PGN_SOM_Nagłówek 1. Znak"/>
    <w:basedOn w:val="SOMnag1Znak"/>
    <w:link w:val="PGNSOMNagwek1"/>
    <w:rsid w:val="009C0554"/>
    <w:rPr>
      <w:b/>
      <w:bCs/>
      <w:iCs/>
      <w:color w:val="000000"/>
      <w:kern w:val="28"/>
      <w:sz w:val="28"/>
      <w:szCs w:val="28"/>
      <w:lang w:eastAsia="ar-SA"/>
    </w:rPr>
  </w:style>
  <w:style w:type="character" w:customStyle="1" w:styleId="PGNSOMpunktowanieZnak">
    <w:name w:val="PGN_SOM_punktowanie Znak"/>
    <w:basedOn w:val="SOMwypunktZnak"/>
    <w:link w:val="PGNSOMpunktowanie"/>
    <w:rsid w:val="001E1C83"/>
    <w:rPr>
      <w:sz w:val="22"/>
      <w:szCs w:val="22"/>
    </w:rPr>
  </w:style>
  <w:style w:type="paragraph" w:customStyle="1" w:styleId="IPGNnormalny">
    <w:name w:val="IPGN_normalny"/>
    <w:basedOn w:val="Mnormal"/>
    <w:link w:val="IPGNnormalnyZnak"/>
    <w:rsid w:val="00305E86"/>
    <w:pPr>
      <w:spacing w:line="276" w:lineRule="auto"/>
    </w:pPr>
    <w:rPr>
      <w:rFonts w:ascii="Calibri" w:hAnsi="Calibri"/>
      <w:color w:val="000000"/>
      <w:sz w:val="20"/>
      <w:szCs w:val="20"/>
    </w:rPr>
  </w:style>
  <w:style w:type="character" w:customStyle="1" w:styleId="IPGNnormalnyZnak">
    <w:name w:val="IPGN_normalny Znak"/>
    <w:basedOn w:val="MnormalZnak"/>
    <w:link w:val="IPGNnormalny"/>
    <w:rsid w:val="00305E86"/>
    <w:rPr>
      <w:rFonts w:ascii="Calibri" w:hAnsi="Calibri"/>
      <w:color w:val="000000"/>
      <w:sz w:val="22"/>
      <w:szCs w:val="22"/>
    </w:rPr>
  </w:style>
  <w:style w:type="paragraph" w:customStyle="1" w:styleId="IPGNwypunktowanie">
    <w:name w:val="IPGN_wypunktowanie"/>
    <w:basedOn w:val="PGNtekstpodstawowy"/>
    <w:link w:val="IPGNwypunktowanieZnak"/>
    <w:rsid w:val="00305E86"/>
    <w:pPr>
      <w:spacing w:line="276" w:lineRule="auto"/>
    </w:pPr>
    <w:rPr>
      <w:sz w:val="20"/>
      <w:szCs w:val="20"/>
    </w:rPr>
  </w:style>
  <w:style w:type="character" w:customStyle="1" w:styleId="IPGNwypunktowanieZnak">
    <w:name w:val="IPGN_wypunktowanie Znak"/>
    <w:basedOn w:val="PGNtekstpodstawowyZnak"/>
    <w:link w:val="IPGNwypunktowanie"/>
    <w:rsid w:val="00305E86"/>
    <w:rPr>
      <w:rFonts w:ascii="Calibri" w:hAnsi="Calibri"/>
      <w:sz w:val="22"/>
      <w:szCs w:val="22"/>
    </w:rPr>
  </w:style>
  <w:style w:type="paragraph" w:customStyle="1" w:styleId="IPGNprzypis">
    <w:name w:val="IPGN_przypis"/>
    <w:basedOn w:val="Normalny"/>
    <w:link w:val="IPGNprzypisZnak"/>
    <w:rsid w:val="00305E86"/>
    <w:pPr>
      <w:spacing w:line="276" w:lineRule="auto"/>
      <w:ind w:left="567" w:hanging="567"/>
      <w:jc w:val="both"/>
    </w:pPr>
    <w:rPr>
      <w:rFonts w:asciiTheme="minorHAnsi" w:eastAsiaTheme="minorHAnsi" w:hAnsiTheme="minorHAnsi" w:cstheme="minorBidi"/>
      <w:i/>
      <w:sz w:val="16"/>
      <w:szCs w:val="16"/>
      <w:lang w:eastAsia="en-US"/>
    </w:rPr>
  </w:style>
  <w:style w:type="character" w:customStyle="1" w:styleId="IPGNprzypisZnak">
    <w:name w:val="IPGN_przypis Znak"/>
    <w:basedOn w:val="Domylnaczcionkaakapitu"/>
    <w:link w:val="IPGNprzypis"/>
    <w:rsid w:val="00305E86"/>
    <w:rPr>
      <w:rFonts w:asciiTheme="minorHAnsi" w:eastAsiaTheme="minorHAnsi" w:hAnsiTheme="minorHAnsi" w:cstheme="minorBidi"/>
      <w:i/>
      <w:sz w:val="16"/>
      <w:szCs w:val="16"/>
      <w:lang w:eastAsia="en-US"/>
    </w:rPr>
  </w:style>
  <w:style w:type="paragraph" w:customStyle="1" w:styleId="IPGNpodpisrysunku">
    <w:name w:val="IPGN_podpis_rysunku"/>
    <w:basedOn w:val="Normalny"/>
    <w:link w:val="IPGNpodpisrysunkuZnak"/>
    <w:rsid w:val="00CC1C46"/>
    <w:pPr>
      <w:keepNext/>
      <w:spacing w:before="240" w:after="240" w:line="276" w:lineRule="auto"/>
      <w:jc w:val="both"/>
    </w:pPr>
    <w:rPr>
      <w:rFonts w:asciiTheme="minorHAnsi" w:eastAsiaTheme="minorHAnsi" w:hAnsiTheme="minorHAnsi" w:cstheme="minorBidi"/>
      <w:i/>
      <w:sz w:val="20"/>
      <w:szCs w:val="20"/>
      <w:lang w:eastAsia="en-US"/>
    </w:rPr>
  </w:style>
  <w:style w:type="character" w:customStyle="1" w:styleId="IPGNpodpisrysunkuZnak">
    <w:name w:val="IPGN_podpis_rysunku Znak"/>
    <w:basedOn w:val="Domylnaczcionkaakapitu"/>
    <w:link w:val="IPGNpodpisrysunku"/>
    <w:rsid w:val="00CC1C46"/>
    <w:rPr>
      <w:rFonts w:asciiTheme="minorHAnsi" w:eastAsiaTheme="minorHAnsi" w:hAnsiTheme="minorHAnsi" w:cstheme="minorBidi"/>
      <w:i/>
      <w:lang w:eastAsia="en-US"/>
    </w:rPr>
  </w:style>
  <w:style w:type="paragraph" w:customStyle="1" w:styleId="IPGNpogrubienie">
    <w:name w:val="IPGN_pogrubienie"/>
    <w:basedOn w:val="IPGNnormalny"/>
    <w:link w:val="IPGNpogrubienieZnak"/>
    <w:rsid w:val="00CC1C46"/>
    <w:pPr>
      <w:keepNext/>
    </w:pPr>
    <w:rPr>
      <w:b/>
    </w:rPr>
  </w:style>
  <w:style w:type="character" w:customStyle="1" w:styleId="IPGNpogrubienieZnak">
    <w:name w:val="IPGN_pogrubienie Znak"/>
    <w:basedOn w:val="IPGNnormalnyZnak"/>
    <w:link w:val="IPGNpogrubienie"/>
    <w:rsid w:val="00CC1C46"/>
    <w:rPr>
      <w:rFonts w:ascii="Calibri" w:hAnsi="Calibri"/>
      <w:b/>
      <w:color w:val="000000"/>
      <w:sz w:val="22"/>
      <w:szCs w:val="22"/>
    </w:rPr>
  </w:style>
  <w:style w:type="paragraph" w:customStyle="1" w:styleId="SOMnorm">
    <w:name w:val="SOM_norm"/>
    <w:basedOn w:val="SOMnormal"/>
    <w:link w:val="SOMnormZnak"/>
    <w:uiPriority w:val="99"/>
    <w:qFormat/>
    <w:rsid w:val="000D3CDA"/>
  </w:style>
  <w:style w:type="character" w:customStyle="1" w:styleId="SOMnormZnak">
    <w:name w:val="SOM_norm Znak"/>
    <w:link w:val="SOMnorm"/>
    <w:uiPriority w:val="99"/>
    <w:rsid w:val="000D3CDA"/>
    <w:rPr>
      <w:rFonts w:ascii="Verdana" w:hAnsi="Verdana"/>
      <w:sz w:val="22"/>
      <w:szCs w:val="22"/>
    </w:rPr>
  </w:style>
  <w:style w:type="paragraph" w:customStyle="1" w:styleId="SECAPNormalny">
    <w:name w:val="SECAP_Normalny"/>
    <w:basedOn w:val="Normalny"/>
    <w:link w:val="SECAPNormalnyZnak"/>
    <w:rsid w:val="00FE7635"/>
    <w:pPr>
      <w:spacing w:line="312" w:lineRule="auto"/>
      <w:jc w:val="both"/>
    </w:pPr>
    <w:rPr>
      <w:rFonts w:asciiTheme="minorHAnsi" w:eastAsia="Calibri" w:hAnsiTheme="minorHAnsi" w:cstheme="minorHAnsi"/>
      <w:sz w:val="20"/>
      <w:szCs w:val="20"/>
    </w:rPr>
  </w:style>
  <w:style w:type="character" w:customStyle="1" w:styleId="SECAPNormalnyZnak">
    <w:name w:val="SECAP_Normalny Znak"/>
    <w:basedOn w:val="Domylnaczcionkaakapitu"/>
    <w:link w:val="SECAPNormalny"/>
    <w:rsid w:val="00FE7635"/>
    <w:rPr>
      <w:rFonts w:asciiTheme="minorHAnsi" w:eastAsia="Calibri" w:hAnsiTheme="minorHAnsi" w:cstheme="minorHAnsi"/>
    </w:rPr>
  </w:style>
  <w:style w:type="paragraph" w:customStyle="1" w:styleId="APGNnormal">
    <w:name w:val="APGN_normal"/>
    <w:basedOn w:val="Normalny"/>
    <w:link w:val="APGNnormalZnak"/>
    <w:rsid w:val="004444D2"/>
    <w:pPr>
      <w:spacing w:before="120" w:after="120"/>
      <w:jc w:val="both"/>
    </w:pPr>
    <w:rPr>
      <w:rFonts w:ascii="Calibri" w:hAnsi="Calibri"/>
      <w:sz w:val="20"/>
      <w:szCs w:val="20"/>
    </w:rPr>
  </w:style>
  <w:style w:type="character" w:customStyle="1" w:styleId="APGNnormalZnak">
    <w:name w:val="APGN_normal Znak"/>
    <w:basedOn w:val="Domylnaczcionkaakapitu"/>
    <w:link w:val="APGNnormal"/>
    <w:rsid w:val="004444D2"/>
    <w:rPr>
      <w:rFonts w:ascii="Calibri" w:hAnsi="Calibri"/>
    </w:rPr>
  </w:style>
  <w:style w:type="paragraph" w:customStyle="1" w:styleId="MazowNag2">
    <w:name w:val="Mazow_Nagł2"/>
    <w:basedOn w:val="Nagwek2"/>
    <w:link w:val="MazowNag2Znak"/>
    <w:uiPriority w:val="99"/>
    <w:rsid w:val="004444D2"/>
    <w:pPr>
      <w:numPr>
        <w:ilvl w:val="1"/>
        <w:numId w:val="31"/>
      </w:numPr>
      <w:tabs>
        <w:tab w:val="left" w:pos="1276"/>
      </w:tabs>
      <w:spacing w:before="360" w:after="360" w:line="276" w:lineRule="auto"/>
    </w:pPr>
    <w:rPr>
      <w:rFonts w:ascii="Arial" w:hAnsi="Arial" w:cs="Arial"/>
      <w:iCs w:val="0"/>
      <w:caps w:val="0"/>
      <w:sz w:val="20"/>
      <w:szCs w:val="20"/>
    </w:rPr>
  </w:style>
  <w:style w:type="character" w:customStyle="1" w:styleId="MazowNag2Znak">
    <w:name w:val="Mazow_Nagł2 Znak"/>
    <w:basedOn w:val="Domylnaczcionkaakapitu"/>
    <w:link w:val="MazowNag2"/>
    <w:uiPriority w:val="99"/>
    <w:locked/>
    <w:rsid w:val="004444D2"/>
    <w:rPr>
      <w:rFonts w:ascii="Arial" w:hAnsi="Arial" w:cs="Arial"/>
      <w:b/>
      <w:bCs/>
    </w:rPr>
  </w:style>
  <w:style w:type="paragraph" w:customStyle="1" w:styleId="GOMwypkt">
    <w:name w:val="GOM_wypkt"/>
    <w:basedOn w:val="Normalny"/>
    <w:rsid w:val="004444D2"/>
    <w:pPr>
      <w:ind w:left="1077" w:hanging="360"/>
      <w:jc w:val="both"/>
    </w:pPr>
    <w:rPr>
      <w:rFonts w:ascii="Calibri" w:hAnsi="Calibri"/>
      <w:sz w:val="20"/>
      <w:szCs w:val="20"/>
    </w:rPr>
  </w:style>
  <w:style w:type="paragraph" w:customStyle="1" w:styleId="PGNSOMtabela">
    <w:name w:val="PGN_SOM_tabela"/>
    <w:basedOn w:val="Normalny"/>
    <w:link w:val="PGNSOMtabelaZnak"/>
    <w:qFormat/>
    <w:rsid w:val="00324C92"/>
    <w:pPr>
      <w:jc w:val="center"/>
    </w:pPr>
    <w:rPr>
      <w:rFonts w:cs="Arial"/>
      <w:color w:val="000000"/>
      <w:sz w:val="18"/>
      <w:szCs w:val="18"/>
    </w:rPr>
  </w:style>
  <w:style w:type="paragraph" w:customStyle="1" w:styleId="APGNprzypis">
    <w:name w:val="APGN_przypis"/>
    <w:basedOn w:val="Tekstprzypisudolnego"/>
    <w:link w:val="APGNprzypisZnak"/>
    <w:rsid w:val="00197601"/>
    <w:pPr>
      <w:ind w:left="227" w:hanging="227"/>
      <w:jc w:val="left"/>
    </w:pPr>
    <w:rPr>
      <w:rFonts w:ascii="Calibri" w:hAnsi="Calibri"/>
    </w:rPr>
  </w:style>
  <w:style w:type="character" w:customStyle="1" w:styleId="PGNSOMtabelaZnak">
    <w:name w:val="PGN_SOM_tabela Znak"/>
    <w:basedOn w:val="Domylnaczcionkaakapitu"/>
    <w:link w:val="PGNSOMtabela"/>
    <w:rsid w:val="00324C92"/>
    <w:rPr>
      <w:rFonts w:ascii="Verdana" w:hAnsi="Verdana" w:cs="Arial"/>
      <w:color w:val="000000"/>
      <w:sz w:val="18"/>
      <w:szCs w:val="18"/>
    </w:rPr>
  </w:style>
  <w:style w:type="character" w:customStyle="1" w:styleId="APGNprzypisZnak">
    <w:name w:val="APGN_przypis Znak"/>
    <w:basedOn w:val="Domylnaczcionkaakapitu"/>
    <w:link w:val="APGNprzypis"/>
    <w:rsid w:val="00197601"/>
    <w:rPr>
      <w:rFonts w:ascii="Calibri" w:hAnsi="Calibri"/>
      <w:sz w:val="18"/>
    </w:rPr>
  </w:style>
  <w:style w:type="paragraph" w:customStyle="1" w:styleId="APGNlista">
    <w:name w:val="APGN_lista"/>
    <w:basedOn w:val="GOMwypkt"/>
    <w:link w:val="APGNlistaZnak"/>
    <w:rsid w:val="00E338BF"/>
    <w:pPr>
      <w:ind w:left="720"/>
    </w:pPr>
  </w:style>
  <w:style w:type="character" w:customStyle="1" w:styleId="APGNlistaZnak">
    <w:name w:val="APGN_lista Znak"/>
    <w:basedOn w:val="Domylnaczcionkaakapitu"/>
    <w:link w:val="APGNlista"/>
    <w:rsid w:val="00E338BF"/>
    <w:rPr>
      <w:rFonts w:ascii="Calibri" w:hAnsi="Calibri"/>
    </w:rPr>
  </w:style>
  <w:style w:type="paragraph" w:customStyle="1" w:styleId="Spistrecipoziom1">
    <w:name w:val="Spis treści_poziom 1"/>
    <w:basedOn w:val="Spistreci2"/>
    <w:link w:val="Spistrecipoziom1Znak"/>
    <w:rsid w:val="00BC1B6F"/>
    <w:pPr>
      <w:tabs>
        <w:tab w:val="clear" w:pos="720"/>
        <w:tab w:val="left" w:pos="284"/>
      </w:tabs>
      <w:ind w:left="284" w:hanging="284"/>
    </w:pPr>
  </w:style>
  <w:style w:type="paragraph" w:customStyle="1" w:styleId="Spistrecipoziom2">
    <w:name w:val="Spis treści_poziom 2"/>
    <w:basedOn w:val="Spistreci2"/>
    <w:link w:val="Spistrecipoziom2Znak"/>
    <w:rsid w:val="00BC1B6F"/>
    <w:pPr>
      <w:tabs>
        <w:tab w:val="clear" w:pos="720"/>
        <w:tab w:val="left" w:pos="426"/>
      </w:tabs>
    </w:pPr>
  </w:style>
  <w:style w:type="character" w:customStyle="1" w:styleId="Spistreci2Znak">
    <w:name w:val="Spis treści 2 Znak"/>
    <w:aliases w:val="Spis treści Znak"/>
    <w:basedOn w:val="Domylnaczcionkaakapitu"/>
    <w:link w:val="Spistreci2"/>
    <w:uiPriority w:val="39"/>
    <w:rsid w:val="0052022D"/>
    <w:rPr>
      <w:rFonts w:cstheme="minorHAnsi"/>
      <w:iCs w:val="0"/>
      <w:noProof/>
      <w:color w:val="000000"/>
    </w:rPr>
  </w:style>
  <w:style w:type="character" w:customStyle="1" w:styleId="Spistrecipoziom1Znak">
    <w:name w:val="Spis treści poziom 1 Znak"/>
    <w:basedOn w:val="Spistreci2Znak"/>
    <w:link w:val="Spistrecipoziom1"/>
    <w:rsid w:val="00BC1B6F"/>
    <w:rPr>
      <w:rFonts w:cstheme="minorHAnsi"/>
      <w:iCs w:val="0"/>
      <w:noProof/>
      <w:color w:val="000000"/>
    </w:rPr>
  </w:style>
  <w:style w:type="paragraph" w:customStyle="1" w:styleId="Spistrecipoziom3">
    <w:name w:val="Spis treści_poziom 3"/>
    <w:basedOn w:val="Spistreci2"/>
    <w:link w:val="Spistrecipoziom3Znak"/>
    <w:rsid w:val="00745421"/>
    <w:pPr>
      <w:tabs>
        <w:tab w:val="clear" w:pos="567"/>
        <w:tab w:val="clear" w:pos="720"/>
        <w:tab w:val="left" w:pos="709"/>
      </w:tabs>
      <w:ind w:left="709" w:hanging="709"/>
    </w:pPr>
  </w:style>
  <w:style w:type="character" w:customStyle="1" w:styleId="Spistrecipoziom2Znak">
    <w:name w:val="Spis treści_poziom 2 Znak"/>
    <w:basedOn w:val="Spistreci2Znak"/>
    <w:link w:val="Spistrecipoziom2"/>
    <w:rsid w:val="00BC1B6F"/>
    <w:rPr>
      <w:rFonts w:cstheme="minorHAnsi"/>
      <w:iCs w:val="0"/>
      <w:noProof/>
      <w:color w:val="000000"/>
    </w:rPr>
  </w:style>
  <w:style w:type="paragraph" w:customStyle="1" w:styleId="PGNSOMSpistreci">
    <w:name w:val="PGN_SOM_Spis treści"/>
    <w:basedOn w:val="Spistrecipoziom3"/>
    <w:link w:val="PGNSOMSpistreciZnak"/>
    <w:qFormat/>
    <w:rsid w:val="0052022D"/>
  </w:style>
  <w:style w:type="character" w:customStyle="1" w:styleId="Spistrecipoziom3Znak">
    <w:name w:val="Spis treści_poziom 3 Znak"/>
    <w:basedOn w:val="Spistreci2Znak"/>
    <w:link w:val="Spistrecipoziom3"/>
    <w:rsid w:val="00745421"/>
    <w:rPr>
      <w:rFonts w:cstheme="minorHAnsi"/>
      <w:iCs w:val="0"/>
      <w:noProof/>
      <w:color w:val="000000"/>
    </w:rPr>
  </w:style>
  <w:style w:type="paragraph" w:customStyle="1" w:styleId="PGNSOMpunktowanie2">
    <w:name w:val="PGN_SOM_punktowanie 2"/>
    <w:basedOn w:val="PGNSOMpunktowanie"/>
    <w:link w:val="PGNSOMpunktowanie2Znak"/>
    <w:qFormat/>
    <w:rsid w:val="0052022D"/>
    <w:pPr>
      <w:numPr>
        <w:numId w:val="32"/>
      </w:numPr>
    </w:pPr>
  </w:style>
  <w:style w:type="character" w:customStyle="1" w:styleId="PGNSOMSpistreciZnak">
    <w:name w:val="PGN_SOM_Spis treści Znak"/>
    <w:basedOn w:val="Spistreci2Znak"/>
    <w:link w:val="PGNSOMSpistreci"/>
    <w:rsid w:val="0052022D"/>
    <w:rPr>
      <w:rFonts w:cstheme="minorHAnsi"/>
      <w:iCs w:val="0"/>
      <w:noProof/>
      <w:color w:val="000000"/>
    </w:rPr>
  </w:style>
  <w:style w:type="character" w:customStyle="1" w:styleId="PGNSOMpunktowanie2Znak">
    <w:name w:val="PGN_SOM_punktowanie 2 Znak"/>
    <w:basedOn w:val="PGNSOMpunktowanieZnak"/>
    <w:link w:val="PGNSOMpunktowanie2"/>
    <w:rsid w:val="0052022D"/>
    <w:rPr>
      <w:sz w:val="22"/>
      <w:szCs w:val="22"/>
    </w:rPr>
  </w:style>
  <w:style w:type="paragraph" w:customStyle="1" w:styleId="APGNpowyr">
    <w:name w:val="APGN_powyr"/>
    <w:basedOn w:val="Normalny"/>
    <w:next w:val="Normalny"/>
    <w:link w:val="APGNpowyrZnak"/>
    <w:rsid w:val="00D63AD2"/>
    <w:pPr>
      <w:keepNext/>
      <w:spacing w:before="240" w:after="120"/>
      <w:jc w:val="both"/>
    </w:pPr>
    <w:rPr>
      <w:rFonts w:ascii="Calibri" w:hAnsi="Calibri"/>
      <w:b/>
      <w:i/>
      <w:sz w:val="22"/>
      <w:szCs w:val="18"/>
    </w:rPr>
  </w:style>
  <w:style w:type="character" w:customStyle="1" w:styleId="APGNpowyrZnak">
    <w:name w:val="APGN_powyr Znak"/>
    <w:basedOn w:val="Domylnaczcionkaakapitu"/>
    <w:link w:val="APGNpowyr"/>
    <w:rsid w:val="00D63AD2"/>
    <w:rPr>
      <w:rFonts w:ascii="Calibri" w:hAnsi="Calibri"/>
      <w:b/>
      <w:i/>
      <w:sz w:val="22"/>
      <w:szCs w:val="18"/>
    </w:rPr>
  </w:style>
  <w:style w:type="paragraph" w:customStyle="1" w:styleId="SOMprzypis">
    <w:name w:val="SOM_przypis"/>
    <w:basedOn w:val="Tekstprzypisudolnego"/>
    <w:link w:val="SOMprzypisZnak"/>
    <w:rsid w:val="00337DF9"/>
    <w:pPr>
      <w:ind w:left="227" w:hanging="227"/>
      <w:jc w:val="left"/>
    </w:pPr>
    <w:rPr>
      <w:rFonts w:ascii="Verdana" w:hAnsi="Verdana"/>
      <w:sz w:val="16"/>
    </w:rPr>
  </w:style>
  <w:style w:type="character" w:customStyle="1" w:styleId="SOMprzypisZnak">
    <w:name w:val="SOM_przypis Znak"/>
    <w:basedOn w:val="TekstprzypisudolnegoZnak"/>
    <w:link w:val="SOMprzypis"/>
    <w:rsid w:val="00337DF9"/>
    <w:rPr>
      <w:rFonts w:ascii="Arial" w:hAnsi="Arial"/>
      <w:sz w:val="16"/>
    </w:rPr>
  </w:style>
  <w:style w:type="paragraph" w:customStyle="1" w:styleId="PGNlista">
    <w:name w:val="PGN_lista"/>
    <w:basedOn w:val="Normalny"/>
    <w:link w:val="PGNlistaZnak"/>
    <w:uiPriority w:val="99"/>
    <w:rsid w:val="009A4804"/>
    <w:pPr>
      <w:ind w:left="360" w:hanging="360"/>
      <w:jc w:val="both"/>
    </w:pPr>
    <w:rPr>
      <w:rFonts w:ascii="Calibri" w:eastAsia="Calibri" w:hAnsi="Calibri"/>
      <w:sz w:val="20"/>
      <w:szCs w:val="22"/>
      <w:lang w:eastAsia="en-US"/>
    </w:rPr>
  </w:style>
  <w:style w:type="character" w:customStyle="1" w:styleId="PGNlistaZnak">
    <w:name w:val="PGN_lista Znak"/>
    <w:basedOn w:val="Domylnaczcionkaakapitu"/>
    <w:link w:val="PGNlista"/>
    <w:uiPriority w:val="99"/>
    <w:rsid w:val="009A4804"/>
    <w:rPr>
      <w:rFonts w:ascii="Calibri" w:eastAsia="Calibri" w:hAnsi="Calibri"/>
      <w:szCs w:val="22"/>
      <w:lang w:eastAsia="en-US"/>
    </w:rPr>
  </w:style>
  <w:style w:type="paragraph" w:customStyle="1" w:styleId="PGNpodpistabela">
    <w:name w:val="PGN_podpis tabela"/>
    <w:basedOn w:val="Normalny"/>
    <w:link w:val="PGNpodpistabelaZnak"/>
    <w:rsid w:val="0085134D"/>
    <w:pPr>
      <w:spacing w:before="120" w:after="120"/>
      <w:jc w:val="both"/>
    </w:pPr>
    <w:rPr>
      <w:rFonts w:ascii="Calibri" w:eastAsia="Calibri" w:hAnsi="Calibri"/>
      <w:bCs/>
      <w:i/>
      <w:sz w:val="18"/>
      <w:szCs w:val="16"/>
      <w:lang w:eastAsia="en-US"/>
    </w:rPr>
  </w:style>
  <w:style w:type="character" w:customStyle="1" w:styleId="PGNpodpistabelaZnak">
    <w:name w:val="PGN_podpis tabela Znak"/>
    <w:basedOn w:val="Domylnaczcionkaakapitu"/>
    <w:link w:val="PGNpodpistabela"/>
    <w:rsid w:val="0085134D"/>
    <w:rPr>
      <w:rFonts w:ascii="Calibri" w:eastAsia="Calibri" w:hAnsi="Calibri"/>
      <w:bCs/>
      <w:i/>
      <w:sz w:val="18"/>
      <w:szCs w:val="16"/>
      <w:lang w:eastAsia="en-US"/>
    </w:rPr>
  </w:style>
  <w:style w:type="paragraph" w:customStyle="1" w:styleId="PGNprzypis">
    <w:name w:val="PGN_przypis"/>
    <w:basedOn w:val="Tekstprzypisudolnego"/>
    <w:link w:val="PGNprzypisZnak"/>
    <w:rsid w:val="0085134D"/>
    <w:pPr>
      <w:ind w:left="227" w:hanging="227"/>
      <w:jc w:val="left"/>
    </w:pPr>
    <w:rPr>
      <w:rFonts w:ascii="Calibri" w:eastAsia="Calibri" w:hAnsi="Calibri"/>
      <w:lang w:eastAsia="en-US"/>
    </w:rPr>
  </w:style>
  <w:style w:type="character" w:customStyle="1" w:styleId="PGNprzypisZnak">
    <w:name w:val="PGN_przypis Znak"/>
    <w:basedOn w:val="Domylnaczcionkaakapitu"/>
    <w:link w:val="PGNprzypis"/>
    <w:rsid w:val="0085134D"/>
    <w:rPr>
      <w:rFonts w:ascii="Calibri" w:eastAsia="Calibri" w:hAnsi="Calibri"/>
      <w:sz w:val="18"/>
      <w:lang w:eastAsia="en-US"/>
    </w:rPr>
  </w:style>
  <w:style w:type="paragraph" w:customStyle="1" w:styleId="xl92">
    <w:name w:val="xl92"/>
    <w:basedOn w:val="Normalny"/>
    <w:rsid w:val="004177D9"/>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3">
    <w:name w:val="xl93"/>
    <w:basedOn w:val="Normalny"/>
    <w:rsid w:val="004177D9"/>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94">
    <w:name w:val="xl94"/>
    <w:basedOn w:val="Normalny"/>
    <w:rsid w:val="004177D9"/>
    <w:pPr>
      <w:pBdr>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95">
    <w:name w:val="xl95"/>
    <w:basedOn w:val="Normalny"/>
    <w:rsid w:val="004177D9"/>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11416498">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1169">
      <w:bodyDiv w:val="1"/>
      <w:marLeft w:val="0"/>
      <w:marRight w:val="0"/>
      <w:marTop w:val="0"/>
      <w:marBottom w:val="0"/>
      <w:divBdr>
        <w:top w:val="none" w:sz="0" w:space="0" w:color="auto"/>
        <w:left w:val="none" w:sz="0" w:space="0" w:color="auto"/>
        <w:bottom w:val="none" w:sz="0" w:space="0" w:color="auto"/>
        <w:right w:val="none" w:sz="0" w:space="0" w:color="auto"/>
      </w:divBdr>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59136300">
      <w:bodyDiv w:val="1"/>
      <w:marLeft w:val="0"/>
      <w:marRight w:val="0"/>
      <w:marTop w:val="0"/>
      <w:marBottom w:val="0"/>
      <w:divBdr>
        <w:top w:val="none" w:sz="0" w:space="0" w:color="auto"/>
        <w:left w:val="none" w:sz="0" w:space="0" w:color="auto"/>
        <w:bottom w:val="none" w:sz="0" w:space="0" w:color="auto"/>
        <w:right w:val="none" w:sz="0" w:space="0" w:color="auto"/>
      </w:divBdr>
    </w:div>
    <w:div w:id="74057735">
      <w:bodyDiv w:val="1"/>
      <w:marLeft w:val="0"/>
      <w:marRight w:val="0"/>
      <w:marTop w:val="0"/>
      <w:marBottom w:val="0"/>
      <w:divBdr>
        <w:top w:val="none" w:sz="0" w:space="0" w:color="auto"/>
        <w:left w:val="none" w:sz="0" w:space="0" w:color="auto"/>
        <w:bottom w:val="none" w:sz="0" w:space="0" w:color="auto"/>
        <w:right w:val="none" w:sz="0" w:space="0" w:color="auto"/>
      </w:divBdr>
    </w:div>
    <w:div w:id="78143308">
      <w:bodyDiv w:val="1"/>
      <w:marLeft w:val="0"/>
      <w:marRight w:val="0"/>
      <w:marTop w:val="0"/>
      <w:marBottom w:val="0"/>
      <w:divBdr>
        <w:top w:val="none" w:sz="0" w:space="0" w:color="auto"/>
        <w:left w:val="none" w:sz="0" w:space="0" w:color="auto"/>
        <w:bottom w:val="none" w:sz="0" w:space="0" w:color="auto"/>
        <w:right w:val="none" w:sz="0" w:space="0" w:color="auto"/>
      </w:divBdr>
    </w:div>
    <w:div w:id="90126308">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2116014">
      <w:bodyDiv w:val="1"/>
      <w:marLeft w:val="0"/>
      <w:marRight w:val="0"/>
      <w:marTop w:val="0"/>
      <w:marBottom w:val="0"/>
      <w:divBdr>
        <w:top w:val="none" w:sz="0" w:space="0" w:color="auto"/>
        <w:left w:val="none" w:sz="0" w:space="0" w:color="auto"/>
        <w:bottom w:val="none" w:sz="0" w:space="0" w:color="auto"/>
        <w:right w:val="none" w:sz="0" w:space="0" w:color="auto"/>
      </w:divBdr>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27599576">
      <w:bodyDiv w:val="1"/>
      <w:marLeft w:val="0"/>
      <w:marRight w:val="0"/>
      <w:marTop w:val="0"/>
      <w:marBottom w:val="0"/>
      <w:divBdr>
        <w:top w:val="none" w:sz="0" w:space="0" w:color="auto"/>
        <w:left w:val="none" w:sz="0" w:space="0" w:color="auto"/>
        <w:bottom w:val="none" w:sz="0" w:space="0" w:color="auto"/>
        <w:right w:val="none" w:sz="0" w:space="0" w:color="auto"/>
      </w:divBdr>
    </w:div>
    <w:div w:id="135726914">
      <w:bodyDiv w:val="1"/>
      <w:marLeft w:val="0"/>
      <w:marRight w:val="0"/>
      <w:marTop w:val="0"/>
      <w:marBottom w:val="0"/>
      <w:divBdr>
        <w:top w:val="none" w:sz="0" w:space="0" w:color="auto"/>
        <w:left w:val="none" w:sz="0" w:space="0" w:color="auto"/>
        <w:bottom w:val="none" w:sz="0" w:space="0" w:color="auto"/>
        <w:right w:val="none" w:sz="0" w:space="0" w:color="auto"/>
      </w:divBdr>
    </w:div>
    <w:div w:id="136802940">
      <w:bodyDiv w:val="1"/>
      <w:marLeft w:val="0"/>
      <w:marRight w:val="0"/>
      <w:marTop w:val="0"/>
      <w:marBottom w:val="0"/>
      <w:divBdr>
        <w:top w:val="none" w:sz="0" w:space="0" w:color="auto"/>
        <w:left w:val="none" w:sz="0" w:space="0" w:color="auto"/>
        <w:bottom w:val="none" w:sz="0" w:space="0" w:color="auto"/>
        <w:right w:val="none" w:sz="0" w:space="0" w:color="auto"/>
      </w:divBdr>
    </w:div>
    <w:div w:id="136921499">
      <w:bodyDiv w:val="1"/>
      <w:marLeft w:val="0"/>
      <w:marRight w:val="0"/>
      <w:marTop w:val="0"/>
      <w:marBottom w:val="0"/>
      <w:divBdr>
        <w:top w:val="none" w:sz="0" w:space="0" w:color="auto"/>
        <w:left w:val="none" w:sz="0" w:space="0" w:color="auto"/>
        <w:bottom w:val="none" w:sz="0" w:space="0" w:color="auto"/>
        <w:right w:val="none" w:sz="0" w:space="0" w:color="auto"/>
      </w:divBdr>
    </w:div>
    <w:div w:id="142353274">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5747675">
      <w:bodyDiv w:val="1"/>
      <w:marLeft w:val="0"/>
      <w:marRight w:val="0"/>
      <w:marTop w:val="0"/>
      <w:marBottom w:val="0"/>
      <w:divBdr>
        <w:top w:val="none" w:sz="0" w:space="0" w:color="auto"/>
        <w:left w:val="none" w:sz="0" w:space="0" w:color="auto"/>
        <w:bottom w:val="none" w:sz="0" w:space="0" w:color="auto"/>
        <w:right w:val="none" w:sz="0" w:space="0" w:color="auto"/>
      </w:divBdr>
      <w:divsChild>
        <w:div w:id="916866633">
          <w:marLeft w:val="0"/>
          <w:marRight w:val="0"/>
          <w:marTop w:val="0"/>
          <w:marBottom w:val="0"/>
          <w:divBdr>
            <w:top w:val="none" w:sz="0" w:space="0" w:color="auto"/>
            <w:left w:val="none" w:sz="0" w:space="0" w:color="auto"/>
            <w:bottom w:val="none" w:sz="0" w:space="0" w:color="auto"/>
            <w:right w:val="none" w:sz="0" w:space="0" w:color="auto"/>
          </w:divBdr>
          <w:divsChild>
            <w:div w:id="1056395881">
              <w:marLeft w:val="0"/>
              <w:marRight w:val="0"/>
              <w:marTop w:val="0"/>
              <w:marBottom w:val="0"/>
              <w:divBdr>
                <w:top w:val="none" w:sz="0" w:space="0" w:color="auto"/>
                <w:left w:val="none" w:sz="0" w:space="0" w:color="auto"/>
                <w:bottom w:val="none" w:sz="0" w:space="0" w:color="auto"/>
                <w:right w:val="none" w:sz="0" w:space="0" w:color="auto"/>
              </w:divBdr>
              <w:divsChild>
                <w:div w:id="863696">
                  <w:marLeft w:val="0"/>
                  <w:marRight w:val="0"/>
                  <w:marTop w:val="0"/>
                  <w:marBottom w:val="0"/>
                  <w:divBdr>
                    <w:top w:val="none" w:sz="0" w:space="0" w:color="auto"/>
                    <w:left w:val="none" w:sz="0" w:space="0" w:color="auto"/>
                    <w:bottom w:val="none" w:sz="0" w:space="0" w:color="auto"/>
                    <w:right w:val="none" w:sz="0" w:space="0" w:color="auto"/>
                  </w:divBdr>
                </w:div>
                <w:div w:id="5058091">
                  <w:marLeft w:val="0"/>
                  <w:marRight w:val="0"/>
                  <w:marTop w:val="0"/>
                  <w:marBottom w:val="0"/>
                  <w:divBdr>
                    <w:top w:val="none" w:sz="0" w:space="0" w:color="auto"/>
                    <w:left w:val="none" w:sz="0" w:space="0" w:color="auto"/>
                    <w:bottom w:val="none" w:sz="0" w:space="0" w:color="auto"/>
                    <w:right w:val="none" w:sz="0" w:space="0" w:color="auto"/>
                  </w:divBdr>
                </w:div>
                <w:div w:id="20324019">
                  <w:marLeft w:val="0"/>
                  <w:marRight w:val="0"/>
                  <w:marTop w:val="0"/>
                  <w:marBottom w:val="0"/>
                  <w:divBdr>
                    <w:top w:val="none" w:sz="0" w:space="0" w:color="auto"/>
                    <w:left w:val="none" w:sz="0" w:space="0" w:color="auto"/>
                    <w:bottom w:val="none" w:sz="0" w:space="0" w:color="auto"/>
                    <w:right w:val="none" w:sz="0" w:space="0" w:color="auto"/>
                  </w:divBdr>
                </w:div>
                <w:div w:id="27071224">
                  <w:marLeft w:val="0"/>
                  <w:marRight w:val="0"/>
                  <w:marTop w:val="0"/>
                  <w:marBottom w:val="0"/>
                  <w:divBdr>
                    <w:top w:val="none" w:sz="0" w:space="0" w:color="auto"/>
                    <w:left w:val="none" w:sz="0" w:space="0" w:color="auto"/>
                    <w:bottom w:val="none" w:sz="0" w:space="0" w:color="auto"/>
                    <w:right w:val="none" w:sz="0" w:space="0" w:color="auto"/>
                  </w:divBdr>
                </w:div>
                <w:div w:id="30886652">
                  <w:marLeft w:val="0"/>
                  <w:marRight w:val="0"/>
                  <w:marTop w:val="0"/>
                  <w:marBottom w:val="0"/>
                  <w:divBdr>
                    <w:top w:val="none" w:sz="0" w:space="0" w:color="auto"/>
                    <w:left w:val="none" w:sz="0" w:space="0" w:color="auto"/>
                    <w:bottom w:val="none" w:sz="0" w:space="0" w:color="auto"/>
                    <w:right w:val="none" w:sz="0" w:space="0" w:color="auto"/>
                  </w:divBdr>
                </w:div>
                <w:div w:id="39325546">
                  <w:marLeft w:val="0"/>
                  <w:marRight w:val="0"/>
                  <w:marTop w:val="0"/>
                  <w:marBottom w:val="0"/>
                  <w:divBdr>
                    <w:top w:val="none" w:sz="0" w:space="0" w:color="auto"/>
                    <w:left w:val="none" w:sz="0" w:space="0" w:color="auto"/>
                    <w:bottom w:val="none" w:sz="0" w:space="0" w:color="auto"/>
                    <w:right w:val="none" w:sz="0" w:space="0" w:color="auto"/>
                  </w:divBdr>
                </w:div>
                <w:div w:id="58141918">
                  <w:marLeft w:val="0"/>
                  <w:marRight w:val="0"/>
                  <w:marTop w:val="0"/>
                  <w:marBottom w:val="0"/>
                  <w:divBdr>
                    <w:top w:val="none" w:sz="0" w:space="0" w:color="auto"/>
                    <w:left w:val="none" w:sz="0" w:space="0" w:color="auto"/>
                    <w:bottom w:val="none" w:sz="0" w:space="0" w:color="auto"/>
                    <w:right w:val="none" w:sz="0" w:space="0" w:color="auto"/>
                  </w:divBdr>
                </w:div>
                <w:div w:id="65690801">
                  <w:marLeft w:val="0"/>
                  <w:marRight w:val="0"/>
                  <w:marTop w:val="0"/>
                  <w:marBottom w:val="0"/>
                  <w:divBdr>
                    <w:top w:val="none" w:sz="0" w:space="0" w:color="auto"/>
                    <w:left w:val="none" w:sz="0" w:space="0" w:color="auto"/>
                    <w:bottom w:val="none" w:sz="0" w:space="0" w:color="auto"/>
                    <w:right w:val="none" w:sz="0" w:space="0" w:color="auto"/>
                  </w:divBdr>
                </w:div>
                <w:div w:id="68039442">
                  <w:marLeft w:val="0"/>
                  <w:marRight w:val="0"/>
                  <w:marTop w:val="0"/>
                  <w:marBottom w:val="0"/>
                  <w:divBdr>
                    <w:top w:val="none" w:sz="0" w:space="0" w:color="auto"/>
                    <w:left w:val="none" w:sz="0" w:space="0" w:color="auto"/>
                    <w:bottom w:val="none" w:sz="0" w:space="0" w:color="auto"/>
                    <w:right w:val="none" w:sz="0" w:space="0" w:color="auto"/>
                  </w:divBdr>
                </w:div>
                <w:div w:id="99187555">
                  <w:marLeft w:val="0"/>
                  <w:marRight w:val="0"/>
                  <w:marTop w:val="0"/>
                  <w:marBottom w:val="0"/>
                  <w:divBdr>
                    <w:top w:val="none" w:sz="0" w:space="0" w:color="auto"/>
                    <w:left w:val="none" w:sz="0" w:space="0" w:color="auto"/>
                    <w:bottom w:val="none" w:sz="0" w:space="0" w:color="auto"/>
                    <w:right w:val="none" w:sz="0" w:space="0" w:color="auto"/>
                  </w:divBdr>
                </w:div>
                <w:div w:id="99222695">
                  <w:marLeft w:val="0"/>
                  <w:marRight w:val="0"/>
                  <w:marTop w:val="0"/>
                  <w:marBottom w:val="0"/>
                  <w:divBdr>
                    <w:top w:val="none" w:sz="0" w:space="0" w:color="auto"/>
                    <w:left w:val="none" w:sz="0" w:space="0" w:color="auto"/>
                    <w:bottom w:val="none" w:sz="0" w:space="0" w:color="auto"/>
                    <w:right w:val="none" w:sz="0" w:space="0" w:color="auto"/>
                  </w:divBdr>
                </w:div>
                <w:div w:id="101347153">
                  <w:marLeft w:val="0"/>
                  <w:marRight w:val="0"/>
                  <w:marTop w:val="0"/>
                  <w:marBottom w:val="0"/>
                  <w:divBdr>
                    <w:top w:val="none" w:sz="0" w:space="0" w:color="auto"/>
                    <w:left w:val="none" w:sz="0" w:space="0" w:color="auto"/>
                    <w:bottom w:val="none" w:sz="0" w:space="0" w:color="auto"/>
                    <w:right w:val="none" w:sz="0" w:space="0" w:color="auto"/>
                  </w:divBdr>
                </w:div>
                <w:div w:id="105319550">
                  <w:marLeft w:val="0"/>
                  <w:marRight w:val="0"/>
                  <w:marTop w:val="0"/>
                  <w:marBottom w:val="0"/>
                  <w:divBdr>
                    <w:top w:val="none" w:sz="0" w:space="0" w:color="auto"/>
                    <w:left w:val="none" w:sz="0" w:space="0" w:color="auto"/>
                    <w:bottom w:val="none" w:sz="0" w:space="0" w:color="auto"/>
                    <w:right w:val="none" w:sz="0" w:space="0" w:color="auto"/>
                  </w:divBdr>
                </w:div>
                <w:div w:id="119492139">
                  <w:marLeft w:val="0"/>
                  <w:marRight w:val="0"/>
                  <w:marTop w:val="0"/>
                  <w:marBottom w:val="0"/>
                  <w:divBdr>
                    <w:top w:val="none" w:sz="0" w:space="0" w:color="auto"/>
                    <w:left w:val="none" w:sz="0" w:space="0" w:color="auto"/>
                    <w:bottom w:val="none" w:sz="0" w:space="0" w:color="auto"/>
                    <w:right w:val="none" w:sz="0" w:space="0" w:color="auto"/>
                  </w:divBdr>
                </w:div>
                <w:div w:id="141967747">
                  <w:marLeft w:val="0"/>
                  <w:marRight w:val="0"/>
                  <w:marTop w:val="0"/>
                  <w:marBottom w:val="0"/>
                  <w:divBdr>
                    <w:top w:val="none" w:sz="0" w:space="0" w:color="auto"/>
                    <w:left w:val="none" w:sz="0" w:space="0" w:color="auto"/>
                    <w:bottom w:val="none" w:sz="0" w:space="0" w:color="auto"/>
                    <w:right w:val="none" w:sz="0" w:space="0" w:color="auto"/>
                  </w:divBdr>
                </w:div>
                <w:div w:id="169566393">
                  <w:marLeft w:val="0"/>
                  <w:marRight w:val="0"/>
                  <w:marTop w:val="0"/>
                  <w:marBottom w:val="0"/>
                  <w:divBdr>
                    <w:top w:val="none" w:sz="0" w:space="0" w:color="auto"/>
                    <w:left w:val="none" w:sz="0" w:space="0" w:color="auto"/>
                    <w:bottom w:val="none" w:sz="0" w:space="0" w:color="auto"/>
                    <w:right w:val="none" w:sz="0" w:space="0" w:color="auto"/>
                  </w:divBdr>
                </w:div>
                <w:div w:id="17526529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209535993">
                  <w:marLeft w:val="0"/>
                  <w:marRight w:val="0"/>
                  <w:marTop w:val="0"/>
                  <w:marBottom w:val="0"/>
                  <w:divBdr>
                    <w:top w:val="none" w:sz="0" w:space="0" w:color="auto"/>
                    <w:left w:val="none" w:sz="0" w:space="0" w:color="auto"/>
                    <w:bottom w:val="none" w:sz="0" w:space="0" w:color="auto"/>
                    <w:right w:val="none" w:sz="0" w:space="0" w:color="auto"/>
                  </w:divBdr>
                </w:div>
                <w:div w:id="252399205">
                  <w:marLeft w:val="0"/>
                  <w:marRight w:val="0"/>
                  <w:marTop w:val="0"/>
                  <w:marBottom w:val="0"/>
                  <w:divBdr>
                    <w:top w:val="none" w:sz="0" w:space="0" w:color="auto"/>
                    <w:left w:val="none" w:sz="0" w:space="0" w:color="auto"/>
                    <w:bottom w:val="none" w:sz="0" w:space="0" w:color="auto"/>
                    <w:right w:val="none" w:sz="0" w:space="0" w:color="auto"/>
                  </w:divBdr>
                </w:div>
                <w:div w:id="269628030">
                  <w:marLeft w:val="0"/>
                  <w:marRight w:val="0"/>
                  <w:marTop w:val="0"/>
                  <w:marBottom w:val="0"/>
                  <w:divBdr>
                    <w:top w:val="none" w:sz="0" w:space="0" w:color="auto"/>
                    <w:left w:val="none" w:sz="0" w:space="0" w:color="auto"/>
                    <w:bottom w:val="none" w:sz="0" w:space="0" w:color="auto"/>
                    <w:right w:val="none" w:sz="0" w:space="0" w:color="auto"/>
                  </w:divBdr>
                </w:div>
                <w:div w:id="276376136">
                  <w:marLeft w:val="0"/>
                  <w:marRight w:val="0"/>
                  <w:marTop w:val="0"/>
                  <w:marBottom w:val="0"/>
                  <w:divBdr>
                    <w:top w:val="none" w:sz="0" w:space="0" w:color="auto"/>
                    <w:left w:val="none" w:sz="0" w:space="0" w:color="auto"/>
                    <w:bottom w:val="none" w:sz="0" w:space="0" w:color="auto"/>
                    <w:right w:val="none" w:sz="0" w:space="0" w:color="auto"/>
                  </w:divBdr>
                </w:div>
                <w:div w:id="276913653">
                  <w:marLeft w:val="0"/>
                  <w:marRight w:val="0"/>
                  <w:marTop w:val="0"/>
                  <w:marBottom w:val="0"/>
                  <w:divBdr>
                    <w:top w:val="none" w:sz="0" w:space="0" w:color="auto"/>
                    <w:left w:val="none" w:sz="0" w:space="0" w:color="auto"/>
                    <w:bottom w:val="none" w:sz="0" w:space="0" w:color="auto"/>
                    <w:right w:val="none" w:sz="0" w:space="0" w:color="auto"/>
                  </w:divBdr>
                </w:div>
                <w:div w:id="277757350">
                  <w:marLeft w:val="0"/>
                  <w:marRight w:val="0"/>
                  <w:marTop w:val="0"/>
                  <w:marBottom w:val="0"/>
                  <w:divBdr>
                    <w:top w:val="none" w:sz="0" w:space="0" w:color="auto"/>
                    <w:left w:val="none" w:sz="0" w:space="0" w:color="auto"/>
                    <w:bottom w:val="none" w:sz="0" w:space="0" w:color="auto"/>
                    <w:right w:val="none" w:sz="0" w:space="0" w:color="auto"/>
                  </w:divBdr>
                </w:div>
                <w:div w:id="287247089">
                  <w:marLeft w:val="0"/>
                  <w:marRight w:val="0"/>
                  <w:marTop w:val="0"/>
                  <w:marBottom w:val="0"/>
                  <w:divBdr>
                    <w:top w:val="none" w:sz="0" w:space="0" w:color="auto"/>
                    <w:left w:val="none" w:sz="0" w:space="0" w:color="auto"/>
                    <w:bottom w:val="none" w:sz="0" w:space="0" w:color="auto"/>
                    <w:right w:val="none" w:sz="0" w:space="0" w:color="auto"/>
                  </w:divBdr>
                </w:div>
                <w:div w:id="289361531">
                  <w:marLeft w:val="0"/>
                  <w:marRight w:val="0"/>
                  <w:marTop w:val="0"/>
                  <w:marBottom w:val="0"/>
                  <w:divBdr>
                    <w:top w:val="none" w:sz="0" w:space="0" w:color="auto"/>
                    <w:left w:val="none" w:sz="0" w:space="0" w:color="auto"/>
                    <w:bottom w:val="none" w:sz="0" w:space="0" w:color="auto"/>
                    <w:right w:val="none" w:sz="0" w:space="0" w:color="auto"/>
                  </w:divBdr>
                </w:div>
                <w:div w:id="293142887">
                  <w:marLeft w:val="0"/>
                  <w:marRight w:val="0"/>
                  <w:marTop w:val="0"/>
                  <w:marBottom w:val="0"/>
                  <w:divBdr>
                    <w:top w:val="none" w:sz="0" w:space="0" w:color="auto"/>
                    <w:left w:val="none" w:sz="0" w:space="0" w:color="auto"/>
                    <w:bottom w:val="none" w:sz="0" w:space="0" w:color="auto"/>
                    <w:right w:val="none" w:sz="0" w:space="0" w:color="auto"/>
                  </w:divBdr>
                </w:div>
                <w:div w:id="299773263">
                  <w:marLeft w:val="0"/>
                  <w:marRight w:val="0"/>
                  <w:marTop w:val="0"/>
                  <w:marBottom w:val="0"/>
                  <w:divBdr>
                    <w:top w:val="none" w:sz="0" w:space="0" w:color="auto"/>
                    <w:left w:val="none" w:sz="0" w:space="0" w:color="auto"/>
                    <w:bottom w:val="none" w:sz="0" w:space="0" w:color="auto"/>
                    <w:right w:val="none" w:sz="0" w:space="0" w:color="auto"/>
                  </w:divBdr>
                </w:div>
                <w:div w:id="302200607">
                  <w:marLeft w:val="0"/>
                  <w:marRight w:val="0"/>
                  <w:marTop w:val="0"/>
                  <w:marBottom w:val="0"/>
                  <w:divBdr>
                    <w:top w:val="none" w:sz="0" w:space="0" w:color="auto"/>
                    <w:left w:val="none" w:sz="0" w:space="0" w:color="auto"/>
                    <w:bottom w:val="none" w:sz="0" w:space="0" w:color="auto"/>
                    <w:right w:val="none" w:sz="0" w:space="0" w:color="auto"/>
                  </w:divBdr>
                </w:div>
                <w:div w:id="305940632">
                  <w:marLeft w:val="0"/>
                  <w:marRight w:val="0"/>
                  <w:marTop w:val="0"/>
                  <w:marBottom w:val="0"/>
                  <w:divBdr>
                    <w:top w:val="none" w:sz="0" w:space="0" w:color="auto"/>
                    <w:left w:val="none" w:sz="0" w:space="0" w:color="auto"/>
                    <w:bottom w:val="none" w:sz="0" w:space="0" w:color="auto"/>
                    <w:right w:val="none" w:sz="0" w:space="0" w:color="auto"/>
                  </w:divBdr>
                </w:div>
                <w:div w:id="309603931">
                  <w:marLeft w:val="0"/>
                  <w:marRight w:val="0"/>
                  <w:marTop w:val="0"/>
                  <w:marBottom w:val="0"/>
                  <w:divBdr>
                    <w:top w:val="none" w:sz="0" w:space="0" w:color="auto"/>
                    <w:left w:val="none" w:sz="0" w:space="0" w:color="auto"/>
                    <w:bottom w:val="none" w:sz="0" w:space="0" w:color="auto"/>
                    <w:right w:val="none" w:sz="0" w:space="0" w:color="auto"/>
                  </w:divBdr>
                </w:div>
                <w:div w:id="313342149">
                  <w:marLeft w:val="0"/>
                  <w:marRight w:val="0"/>
                  <w:marTop w:val="0"/>
                  <w:marBottom w:val="0"/>
                  <w:divBdr>
                    <w:top w:val="none" w:sz="0" w:space="0" w:color="auto"/>
                    <w:left w:val="none" w:sz="0" w:space="0" w:color="auto"/>
                    <w:bottom w:val="none" w:sz="0" w:space="0" w:color="auto"/>
                    <w:right w:val="none" w:sz="0" w:space="0" w:color="auto"/>
                  </w:divBdr>
                </w:div>
                <w:div w:id="315644407">
                  <w:marLeft w:val="0"/>
                  <w:marRight w:val="0"/>
                  <w:marTop w:val="0"/>
                  <w:marBottom w:val="0"/>
                  <w:divBdr>
                    <w:top w:val="none" w:sz="0" w:space="0" w:color="auto"/>
                    <w:left w:val="none" w:sz="0" w:space="0" w:color="auto"/>
                    <w:bottom w:val="none" w:sz="0" w:space="0" w:color="auto"/>
                    <w:right w:val="none" w:sz="0" w:space="0" w:color="auto"/>
                  </w:divBdr>
                </w:div>
                <w:div w:id="315845991">
                  <w:marLeft w:val="0"/>
                  <w:marRight w:val="0"/>
                  <w:marTop w:val="0"/>
                  <w:marBottom w:val="0"/>
                  <w:divBdr>
                    <w:top w:val="none" w:sz="0" w:space="0" w:color="auto"/>
                    <w:left w:val="none" w:sz="0" w:space="0" w:color="auto"/>
                    <w:bottom w:val="none" w:sz="0" w:space="0" w:color="auto"/>
                    <w:right w:val="none" w:sz="0" w:space="0" w:color="auto"/>
                  </w:divBdr>
                </w:div>
                <w:div w:id="317459551">
                  <w:marLeft w:val="0"/>
                  <w:marRight w:val="0"/>
                  <w:marTop w:val="0"/>
                  <w:marBottom w:val="0"/>
                  <w:divBdr>
                    <w:top w:val="none" w:sz="0" w:space="0" w:color="auto"/>
                    <w:left w:val="none" w:sz="0" w:space="0" w:color="auto"/>
                    <w:bottom w:val="none" w:sz="0" w:space="0" w:color="auto"/>
                    <w:right w:val="none" w:sz="0" w:space="0" w:color="auto"/>
                  </w:divBdr>
                </w:div>
                <w:div w:id="324480732">
                  <w:marLeft w:val="0"/>
                  <w:marRight w:val="0"/>
                  <w:marTop w:val="0"/>
                  <w:marBottom w:val="0"/>
                  <w:divBdr>
                    <w:top w:val="none" w:sz="0" w:space="0" w:color="auto"/>
                    <w:left w:val="none" w:sz="0" w:space="0" w:color="auto"/>
                    <w:bottom w:val="none" w:sz="0" w:space="0" w:color="auto"/>
                    <w:right w:val="none" w:sz="0" w:space="0" w:color="auto"/>
                  </w:divBdr>
                </w:div>
                <w:div w:id="326901260">
                  <w:marLeft w:val="0"/>
                  <w:marRight w:val="0"/>
                  <w:marTop w:val="0"/>
                  <w:marBottom w:val="0"/>
                  <w:divBdr>
                    <w:top w:val="none" w:sz="0" w:space="0" w:color="auto"/>
                    <w:left w:val="none" w:sz="0" w:space="0" w:color="auto"/>
                    <w:bottom w:val="none" w:sz="0" w:space="0" w:color="auto"/>
                    <w:right w:val="none" w:sz="0" w:space="0" w:color="auto"/>
                  </w:divBdr>
                </w:div>
                <w:div w:id="328873076">
                  <w:marLeft w:val="0"/>
                  <w:marRight w:val="0"/>
                  <w:marTop w:val="0"/>
                  <w:marBottom w:val="0"/>
                  <w:divBdr>
                    <w:top w:val="none" w:sz="0" w:space="0" w:color="auto"/>
                    <w:left w:val="none" w:sz="0" w:space="0" w:color="auto"/>
                    <w:bottom w:val="none" w:sz="0" w:space="0" w:color="auto"/>
                    <w:right w:val="none" w:sz="0" w:space="0" w:color="auto"/>
                  </w:divBdr>
                </w:div>
                <w:div w:id="337267608">
                  <w:marLeft w:val="0"/>
                  <w:marRight w:val="0"/>
                  <w:marTop w:val="0"/>
                  <w:marBottom w:val="0"/>
                  <w:divBdr>
                    <w:top w:val="none" w:sz="0" w:space="0" w:color="auto"/>
                    <w:left w:val="none" w:sz="0" w:space="0" w:color="auto"/>
                    <w:bottom w:val="none" w:sz="0" w:space="0" w:color="auto"/>
                    <w:right w:val="none" w:sz="0" w:space="0" w:color="auto"/>
                  </w:divBdr>
                </w:div>
                <w:div w:id="340862124">
                  <w:marLeft w:val="0"/>
                  <w:marRight w:val="0"/>
                  <w:marTop w:val="0"/>
                  <w:marBottom w:val="0"/>
                  <w:divBdr>
                    <w:top w:val="none" w:sz="0" w:space="0" w:color="auto"/>
                    <w:left w:val="none" w:sz="0" w:space="0" w:color="auto"/>
                    <w:bottom w:val="none" w:sz="0" w:space="0" w:color="auto"/>
                    <w:right w:val="none" w:sz="0" w:space="0" w:color="auto"/>
                  </w:divBdr>
                </w:div>
                <w:div w:id="358773986">
                  <w:marLeft w:val="0"/>
                  <w:marRight w:val="0"/>
                  <w:marTop w:val="0"/>
                  <w:marBottom w:val="0"/>
                  <w:divBdr>
                    <w:top w:val="none" w:sz="0" w:space="0" w:color="auto"/>
                    <w:left w:val="none" w:sz="0" w:space="0" w:color="auto"/>
                    <w:bottom w:val="none" w:sz="0" w:space="0" w:color="auto"/>
                    <w:right w:val="none" w:sz="0" w:space="0" w:color="auto"/>
                  </w:divBdr>
                </w:div>
                <w:div w:id="387535330">
                  <w:marLeft w:val="0"/>
                  <w:marRight w:val="0"/>
                  <w:marTop w:val="0"/>
                  <w:marBottom w:val="0"/>
                  <w:divBdr>
                    <w:top w:val="none" w:sz="0" w:space="0" w:color="auto"/>
                    <w:left w:val="none" w:sz="0" w:space="0" w:color="auto"/>
                    <w:bottom w:val="none" w:sz="0" w:space="0" w:color="auto"/>
                    <w:right w:val="none" w:sz="0" w:space="0" w:color="auto"/>
                  </w:divBdr>
                </w:div>
                <w:div w:id="390887006">
                  <w:marLeft w:val="0"/>
                  <w:marRight w:val="0"/>
                  <w:marTop w:val="0"/>
                  <w:marBottom w:val="0"/>
                  <w:divBdr>
                    <w:top w:val="none" w:sz="0" w:space="0" w:color="auto"/>
                    <w:left w:val="none" w:sz="0" w:space="0" w:color="auto"/>
                    <w:bottom w:val="none" w:sz="0" w:space="0" w:color="auto"/>
                    <w:right w:val="none" w:sz="0" w:space="0" w:color="auto"/>
                  </w:divBdr>
                </w:div>
                <w:div w:id="395401299">
                  <w:marLeft w:val="0"/>
                  <w:marRight w:val="0"/>
                  <w:marTop w:val="0"/>
                  <w:marBottom w:val="0"/>
                  <w:divBdr>
                    <w:top w:val="none" w:sz="0" w:space="0" w:color="auto"/>
                    <w:left w:val="none" w:sz="0" w:space="0" w:color="auto"/>
                    <w:bottom w:val="none" w:sz="0" w:space="0" w:color="auto"/>
                    <w:right w:val="none" w:sz="0" w:space="0" w:color="auto"/>
                  </w:divBdr>
                </w:div>
                <w:div w:id="397173208">
                  <w:marLeft w:val="0"/>
                  <w:marRight w:val="0"/>
                  <w:marTop w:val="0"/>
                  <w:marBottom w:val="0"/>
                  <w:divBdr>
                    <w:top w:val="none" w:sz="0" w:space="0" w:color="auto"/>
                    <w:left w:val="none" w:sz="0" w:space="0" w:color="auto"/>
                    <w:bottom w:val="none" w:sz="0" w:space="0" w:color="auto"/>
                    <w:right w:val="none" w:sz="0" w:space="0" w:color="auto"/>
                  </w:divBdr>
                </w:div>
                <w:div w:id="421804038">
                  <w:marLeft w:val="0"/>
                  <w:marRight w:val="0"/>
                  <w:marTop w:val="0"/>
                  <w:marBottom w:val="0"/>
                  <w:divBdr>
                    <w:top w:val="none" w:sz="0" w:space="0" w:color="auto"/>
                    <w:left w:val="none" w:sz="0" w:space="0" w:color="auto"/>
                    <w:bottom w:val="none" w:sz="0" w:space="0" w:color="auto"/>
                    <w:right w:val="none" w:sz="0" w:space="0" w:color="auto"/>
                  </w:divBdr>
                </w:div>
                <w:div w:id="423649702">
                  <w:marLeft w:val="0"/>
                  <w:marRight w:val="0"/>
                  <w:marTop w:val="0"/>
                  <w:marBottom w:val="0"/>
                  <w:divBdr>
                    <w:top w:val="none" w:sz="0" w:space="0" w:color="auto"/>
                    <w:left w:val="none" w:sz="0" w:space="0" w:color="auto"/>
                    <w:bottom w:val="none" w:sz="0" w:space="0" w:color="auto"/>
                    <w:right w:val="none" w:sz="0" w:space="0" w:color="auto"/>
                  </w:divBdr>
                </w:div>
                <w:div w:id="440540766">
                  <w:marLeft w:val="0"/>
                  <w:marRight w:val="0"/>
                  <w:marTop w:val="0"/>
                  <w:marBottom w:val="0"/>
                  <w:divBdr>
                    <w:top w:val="none" w:sz="0" w:space="0" w:color="auto"/>
                    <w:left w:val="none" w:sz="0" w:space="0" w:color="auto"/>
                    <w:bottom w:val="none" w:sz="0" w:space="0" w:color="auto"/>
                    <w:right w:val="none" w:sz="0" w:space="0" w:color="auto"/>
                  </w:divBdr>
                </w:div>
                <w:div w:id="455368177">
                  <w:marLeft w:val="0"/>
                  <w:marRight w:val="0"/>
                  <w:marTop w:val="0"/>
                  <w:marBottom w:val="0"/>
                  <w:divBdr>
                    <w:top w:val="none" w:sz="0" w:space="0" w:color="auto"/>
                    <w:left w:val="none" w:sz="0" w:space="0" w:color="auto"/>
                    <w:bottom w:val="none" w:sz="0" w:space="0" w:color="auto"/>
                    <w:right w:val="none" w:sz="0" w:space="0" w:color="auto"/>
                  </w:divBdr>
                </w:div>
                <w:div w:id="466358939">
                  <w:marLeft w:val="0"/>
                  <w:marRight w:val="0"/>
                  <w:marTop w:val="0"/>
                  <w:marBottom w:val="0"/>
                  <w:divBdr>
                    <w:top w:val="none" w:sz="0" w:space="0" w:color="auto"/>
                    <w:left w:val="none" w:sz="0" w:space="0" w:color="auto"/>
                    <w:bottom w:val="none" w:sz="0" w:space="0" w:color="auto"/>
                    <w:right w:val="none" w:sz="0" w:space="0" w:color="auto"/>
                  </w:divBdr>
                </w:div>
                <w:div w:id="468211130">
                  <w:marLeft w:val="0"/>
                  <w:marRight w:val="0"/>
                  <w:marTop w:val="0"/>
                  <w:marBottom w:val="0"/>
                  <w:divBdr>
                    <w:top w:val="none" w:sz="0" w:space="0" w:color="auto"/>
                    <w:left w:val="none" w:sz="0" w:space="0" w:color="auto"/>
                    <w:bottom w:val="none" w:sz="0" w:space="0" w:color="auto"/>
                    <w:right w:val="none" w:sz="0" w:space="0" w:color="auto"/>
                  </w:divBdr>
                </w:div>
                <w:div w:id="476921170">
                  <w:marLeft w:val="0"/>
                  <w:marRight w:val="0"/>
                  <w:marTop w:val="0"/>
                  <w:marBottom w:val="0"/>
                  <w:divBdr>
                    <w:top w:val="none" w:sz="0" w:space="0" w:color="auto"/>
                    <w:left w:val="none" w:sz="0" w:space="0" w:color="auto"/>
                    <w:bottom w:val="none" w:sz="0" w:space="0" w:color="auto"/>
                    <w:right w:val="none" w:sz="0" w:space="0" w:color="auto"/>
                  </w:divBdr>
                </w:div>
                <w:div w:id="492765827">
                  <w:marLeft w:val="0"/>
                  <w:marRight w:val="0"/>
                  <w:marTop w:val="0"/>
                  <w:marBottom w:val="0"/>
                  <w:divBdr>
                    <w:top w:val="none" w:sz="0" w:space="0" w:color="auto"/>
                    <w:left w:val="none" w:sz="0" w:space="0" w:color="auto"/>
                    <w:bottom w:val="none" w:sz="0" w:space="0" w:color="auto"/>
                    <w:right w:val="none" w:sz="0" w:space="0" w:color="auto"/>
                  </w:divBdr>
                </w:div>
                <w:div w:id="498543881">
                  <w:marLeft w:val="0"/>
                  <w:marRight w:val="0"/>
                  <w:marTop w:val="0"/>
                  <w:marBottom w:val="0"/>
                  <w:divBdr>
                    <w:top w:val="none" w:sz="0" w:space="0" w:color="auto"/>
                    <w:left w:val="none" w:sz="0" w:space="0" w:color="auto"/>
                    <w:bottom w:val="none" w:sz="0" w:space="0" w:color="auto"/>
                    <w:right w:val="none" w:sz="0" w:space="0" w:color="auto"/>
                  </w:divBdr>
                </w:div>
                <w:div w:id="526018781">
                  <w:marLeft w:val="0"/>
                  <w:marRight w:val="0"/>
                  <w:marTop w:val="0"/>
                  <w:marBottom w:val="0"/>
                  <w:divBdr>
                    <w:top w:val="none" w:sz="0" w:space="0" w:color="auto"/>
                    <w:left w:val="none" w:sz="0" w:space="0" w:color="auto"/>
                    <w:bottom w:val="none" w:sz="0" w:space="0" w:color="auto"/>
                    <w:right w:val="none" w:sz="0" w:space="0" w:color="auto"/>
                  </w:divBdr>
                </w:div>
                <w:div w:id="532230119">
                  <w:marLeft w:val="0"/>
                  <w:marRight w:val="0"/>
                  <w:marTop w:val="0"/>
                  <w:marBottom w:val="0"/>
                  <w:divBdr>
                    <w:top w:val="none" w:sz="0" w:space="0" w:color="auto"/>
                    <w:left w:val="none" w:sz="0" w:space="0" w:color="auto"/>
                    <w:bottom w:val="none" w:sz="0" w:space="0" w:color="auto"/>
                    <w:right w:val="none" w:sz="0" w:space="0" w:color="auto"/>
                  </w:divBdr>
                </w:div>
                <w:div w:id="566257903">
                  <w:marLeft w:val="0"/>
                  <w:marRight w:val="0"/>
                  <w:marTop w:val="0"/>
                  <w:marBottom w:val="0"/>
                  <w:divBdr>
                    <w:top w:val="none" w:sz="0" w:space="0" w:color="auto"/>
                    <w:left w:val="none" w:sz="0" w:space="0" w:color="auto"/>
                    <w:bottom w:val="none" w:sz="0" w:space="0" w:color="auto"/>
                    <w:right w:val="none" w:sz="0" w:space="0" w:color="auto"/>
                  </w:divBdr>
                </w:div>
                <w:div w:id="578489107">
                  <w:marLeft w:val="0"/>
                  <w:marRight w:val="0"/>
                  <w:marTop w:val="0"/>
                  <w:marBottom w:val="0"/>
                  <w:divBdr>
                    <w:top w:val="none" w:sz="0" w:space="0" w:color="auto"/>
                    <w:left w:val="none" w:sz="0" w:space="0" w:color="auto"/>
                    <w:bottom w:val="none" w:sz="0" w:space="0" w:color="auto"/>
                    <w:right w:val="none" w:sz="0" w:space="0" w:color="auto"/>
                  </w:divBdr>
                </w:div>
                <w:div w:id="579994860">
                  <w:marLeft w:val="0"/>
                  <w:marRight w:val="0"/>
                  <w:marTop w:val="0"/>
                  <w:marBottom w:val="0"/>
                  <w:divBdr>
                    <w:top w:val="none" w:sz="0" w:space="0" w:color="auto"/>
                    <w:left w:val="none" w:sz="0" w:space="0" w:color="auto"/>
                    <w:bottom w:val="none" w:sz="0" w:space="0" w:color="auto"/>
                    <w:right w:val="none" w:sz="0" w:space="0" w:color="auto"/>
                  </w:divBdr>
                </w:div>
                <w:div w:id="587613880">
                  <w:marLeft w:val="0"/>
                  <w:marRight w:val="0"/>
                  <w:marTop w:val="0"/>
                  <w:marBottom w:val="0"/>
                  <w:divBdr>
                    <w:top w:val="none" w:sz="0" w:space="0" w:color="auto"/>
                    <w:left w:val="none" w:sz="0" w:space="0" w:color="auto"/>
                    <w:bottom w:val="none" w:sz="0" w:space="0" w:color="auto"/>
                    <w:right w:val="none" w:sz="0" w:space="0" w:color="auto"/>
                  </w:divBdr>
                </w:div>
                <w:div w:id="588734798">
                  <w:marLeft w:val="0"/>
                  <w:marRight w:val="0"/>
                  <w:marTop w:val="0"/>
                  <w:marBottom w:val="0"/>
                  <w:divBdr>
                    <w:top w:val="none" w:sz="0" w:space="0" w:color="auto"/>
                    <w:left w:val="none" w:sz="0" w:space="0" w:color="auto"/>
                    <w:bottom w:val="none" w:sz="0" w:space="0" w:color="auto"/>
                    <w:right w:val="none" w:sz="0" w:space="0" w:color="auto"/>
                  </w:divBdr>
                </w:div>
                <w:div w:id="595595603">
                  <w:marLeft w:val="0"/>
                  <w:marRight w:val="0"/>
                  <w:marTop w:val="0"/>
                  <w:marBottom w:val="0"/>
                  <w:divBdr>
                    <w:top w:val="none" w:sz="0" w:space="0" w:color="auto"/>
                    <w:left w:val="none" w:sz="0" w:space="0" w:color="auto"/>
                    <w:bottom w:val="none" w:sz="0" w:space="0" w:color="auto"/>
                    <w:right w:val="none" w:sz="0" w:space="0" w:color="auto"/>
                  </w:divBdr>
                </w:div>
                <w:div w:id="603920022">
                  <w:marLeft w:val="0"/>
                  <w:marRight w:val="0"/>
                  <w:marTop w:val="0"/>
                  <w:marBottom w:val="0"/>
                  <w:divBdr>
                    <w:top w:val="none" w:sz="0" w:space="0" w:color="auto"/>
                    <w:left w:val="none" w:sz="0" w:space="0" w:color="auto"/>
                    <w:bottom w:val="none" w:sz="0" w:space="0" w:color="auto"/>
                    <w:right w:val="none" w:sz="0" w:space="0" w:color="auto"/>
                  </w:divBdr>
                </w:div>
                <w:div w:id="631861818">
                  <w:marLeft w:val="0"/>
                  <w:marRight w:val="0"/>
                  <w:marTop w:val="0"/>
                  <w:marBottom w:val="0"/>
                  <w:divBdr>
                    <w:top w:val="none" w:sz="0" w:space="0" w:color="auto"/>
                    <w:left w:val="none" w:sz="0" w:space="0" w:color="auto"/>
                    <w:bottom w:val="none" w:sz="0" w:space="0" w:color="auto"/>
                    <w:right w:val="none" w:sz="0" w:space="0" w:color="auto"/>
                  </w:divBdr>
                </w:div>
                <w:div w:id="636690260">
                  <w:marLeft w:val="0"/>
                  <w:marRight w:val="0"/>
                  <w:marTop w:val="0"/>
                  <w:marBottom w:val="0"/>
                  <w:divBdr>
                    <w:top w:val="none" w:sz="0" w:space="0" w:color="auto"/>
                    <w:left w:val="none" w:sz="0" w:space="0" w:color="auto"/>
                    <w:bottom w:val="none" w:sz="0" w:space="0" w:color="auto"/>
                    <w:right w:val="none" w:sz="0" w:space="0" w:color="auto"/>
                  </w:divBdr>
                </w:div>
                <w:div w:id="651525524">
                  <w:marLeft w:val="0"/>
                  <w:marRight w:val="0"/>
                  <w:marTop w:val="0"/>
                  <w:marBottom w:val="0"/>
                  <w:divBdr>
                    <w:top w:val="none" w:sz="0" w:space="0" w:color="auto"/>
                    <w:left w:val="none" w:sz="0" w:space="0" w:color="auto"/>
                    <w:bottom w:val="none" w:sz="0" w:space="0" w:color="auto"/>
                    <w:right w:val="none" w:sz="0" w:space="0" w:color="auto"/>
                  </w:divBdr>
                </w:div>
                <w:div w:id="660038983">
                  <w:marLeft w:val="0"/>
                  <w:marRight w:val="0"/>
                  <w:marTop w:val="0"/>
                  <w:marBottom w:val="0"/>
                  <w:divBdr>
                    <w:top w:val="none" w:sz="0" w:space="0" w:color="auto"/>
                    <w:left w:val="none" w:sz="0" w:space="0" w:color="auto"/>
                    <w:bottom w:val="none" w:sz="0" w:space="0" w:color="auto"/>
                    <w:right w:val="none" w:sz="0" w:space="0" w:color="auto"/>
                  </w:divBdr>
                </w:div>
                <w:div w:id="669799640">
                  <w:marLeft w:val="0"/>
                  <w:marRight w:val="0"/>
                  <w:marTop w:val="0"/>
                  <w:marBottom w:val="0"/>
                  <w:divBdr>
                    <w:top w:val="none" w:sz="0" w:space="0" w:color="auto"/>
                    <w:left w:val="none" w:sz="0" w:space="0" w:color="auto"/>
                    <w:bottom w:val="none" w:sz="0" w:space="0" w:color="auto"/>
                    <w:right w:val="none" w:sz="0" w:space="0" w:color="auto"/>
                  </w:divBdr>
                </w:div>
                <w:div w:id="677585488">
                  <w:marLeft w:val="0"/>
                  <w:marRight w:val="0"/>
                  <w:marTop w:val="0"/>
                  <w:marBottom w:val="0"/>
                  <w:divBdr>
                    <w:top w:val="none" w:sz="0" w:space="0" w:color="auto"/>
                    <w:left w:val="none" w:sz="0" w:space="0" w:color="auto"/>
                    <w:bottom w:val="none" w:sz="0" w:space="0" w:color="auto"/>
                    <w:right w:val="none" w:sz="0" w:space="0" w:color="auto"/>
                  </w:divBdr>
                </w:div>
                <w:div w:id="681009770">
                  <w:marLeft w:val="0"/>
                  <w:marRight w:val="0"/>
                  <w:marTop w:val="0"/>
                  <w:marBottom w:val="0"/>
                  <w:divBdr>
                    <w:top w:val="none" w:sz="0" w:space="0" w:color="auto"/>
                    <w:left w:val="none" w:sz="0" w:space="0" w:color="auto"/>
                    <w:bottom w:val="none" w:sz="0" w:space="0" w:color="auto"/>
                    <w:right w:val="none" w:sz="0" w:space="0" w:color="auto"/>
                  </w:divBdr>
                </w:div>
                <w:div w:id="683409638">
                  <w:marLeft w:val="0"/>
                  <w:marRight w:val="0"/>
                  <w:marTop w:val="0"/>
                  <w:marBottom w:val="0"/>
                  <w:divBdr>
                    <w:top w:val="none" w:sz="0" w:space="0" w:color="auto"/>
                    <w:left w:val="none" w:sz="0" w:space="0" w:color="auto"/>
                    <w:bottom w:val="none" w:sz="0" w:space="0" w:color="auto"/>
                    <w:right w:val="none" w:sz="0" w:space="0" w:color="auto"/>
                  </w:divBdr>
                </w:div>
                <w:div w:id="687607288">
                  <w:marLeft w:val="0"/>
                  <w:marRight w:val="0"/>
                  <w:marTop w:val="0"/>
                  <w:marBottom w:val="0"/>
                  <w:divBdr>
                    <w:top w:val="none" w:sz="0" w:space="0" w:color="auto"/>
                    <w:left w:val="none" w:sz="0" w:space="0" w:color="auto"/>
                    <w:bottom w:val="none" w:sz="0" w:space="0" w:color="auto"/>
                    <w:right w:val="none" w:sz="0" w:space="0" w:color="auto"/>
                  </w:divBdr>
                </w:div>
                <w:div w:id="693574862">
                  <w:marLeft w:val="0"/>
                  <w:marRight w:val="0"/>
                  <w:marTop w:val="0"/>
                  <w:marBottom w:val="0"/>
                  <w:divBdr>
                    <w:top w:val="none" w:sz="0" w:space="0" w:color="auto"/>
                    <w:left w:val="none" w:sz="0" w:space="0" w:color="auto"/>
                    <w:bottom w:val="none" w:sz="0" w:space="0" w:color="auto"/>
                    <w:right w:val="none" w:sz="0" w:space="0" w:color="auto"/>
                  </w:divBdr>
                </w:div>
                <w:div w:id="699204726">
                  <w:marLeft w:val="0"/>
                  <w:marRight w:val="0"/>
                  <w:marTop w:val="0"/>
                  <w:marBottom w:val="0"/>
                  <w:divBdr>
                    <w:top w:val="none" w:sz="0" w:space="0" w:color="auto"/>
                    <w:left w:val="none" w:sz="0" w:space="0" w:color="auto"/>
                    <w:bottom w:val="none" w:sz="0" w:space="0" w:color="auto"/>
                    <w:right w:val="none" w:sz="0" w:space="0" w:color="auto"/>
                  </w:divBdr>
                </w:div>
                <w:div w:id="727145759">
                  <w:marLeft w:val="0"/>
                  <w:marRight w:val="0"/>
                  <w:marTop w:val="0"/>
                  <w:marBottom w:val="0"/>
                  <w:divBdr>
                    <w:top w:val="none" w:sz="0" w:space="0" w:color="auto"/>
                    <w:left w:val="none" w:sz="0" w:space="0" w:color="auto"/>
                    <w:bottom w:val="none" w:sz="0" w:space="0" w:color="auto"/>
                    <w:right w:val="none" w:sz="0" w:space="0" w:color="auto"/>
                  </w:divBdr>
                </w:div>
                <w:div w:id="732772288">
                  <w:marLeft w:val="0"/>
                  <w:marRight w:val="0"/>
                  <w:marTop w:val="0"/>
                  <w:marBottom w:val="0"/>
                  <w:divBdr>
                    <w:top w:val="none" w:sz="0" w:space="0" w:color="auto"/>
                    <w:left w:val="none" w:sz="0" w:space="0" w:color="auto"/>
                    <w:bottom w:val="none" w:sz="0" w:space="0" w:color="auto"/>
                    <w:right w:val="none" w:sz="0" w:space="0" w:color="auto"/>
                  </w:divBdr>
                </w:div>
                <w:div w:id="737944397">
                  <w:marLeft w:val="0"/>
                  <w:marRight w:val="0"/>
                  <w:marTop w:val="0"/>
                  <w:marBottom w:val="0"/>
                  <w:divBdr>
                    <w:top w:val="none" w:sz="0" w:space="0" w:color="auto"/>
                    <w:left w:val="none" w:sz="0" w:space="0" w:color="auto"/>
                    <w:bottom w:val="none" w:sz="0" w:space="0" w:color="auto"/>
                    <w:right w:val="none" w:sz="0" w:space="0" w:color="auto"/>
                  </w:divBdr>
                </w:div>
                <w:div w:id="752049158">
                  <w:marLeft w:val="0"/>
                  <w:marRight w:val="0"/>
                  <w:marTop w:val="0"/>
                  <w:marBottom w:val="0"/>
                  <w:divBdr>
                    <w:top w:val="none" w:sz="0" w:space="0" w:color="auto"/>
                    <w:left w:val="none" w:sz="0" w:space="0" w:color="auto"/>
                    <w:bottom w:val="none" w:sz="0" w:space="0" w:color="auto"/>
                    <w:right w:val="none" w:sz="0" w:space="0" w:color="auto"/>
                  </w:divBdr>
                </w:div>
                <w:div w:id="758719511">
                  <w:marLeft w:val="0"/>
                  <w:marRight w:val="0"/>
                  <w:marTop w:val="0"/>
                  <w:marBottom w:val="0"/>
                  <w:divBdr>
                    <w:top w:val="none" w:sz="0" w:space="0" w:color="auto"/>
                    <w:left w:val="none" w:sz="0" w:space="0" w:color="auto"/>
                    <w:bottom w:val="none" w:sz="0" w:space="0" w:color="auto"/>
                    <w:right w:val="none" w:sz="0" w:space="0" w:color="auto"/>
                  </w:divBdr>
                </w:div>
                <w:div w:id="787890958">
                  <w:marLeft w:val="0"/>
                  <w:marRight w:val="0"/>
                  <w:marTop w:val="0"/>
                  <w:marBottom w:val="0"/>
                  <w:divBdr>
                    <w:top w:val="none" w:sz="0" w:space="0" w:color="auto"/>
                    <w:left w:val="none" w:sz="0" w:space="0" w:color="auto"/>
                    <w:bottom w:val="none" w:sz="0" w:space="0" w:color="auto"/>
                    <w:right w:val="none" w:sz="0" w:space="0" w:color="auto"/>
                  </w:divBdr>
                </w:div>
                <w:div w:id="801996385">
                  <w:marLeft w:val="0"/>
                  <w:marRight w:val="0"/>
                  <w:marTop w:val="0"/>
                  <w:marBottom w:val="0"/>
                  <w:divBdr>
                    <w:top w:val="none" w:sz="0" w:space="0" w:color="auto"/>
                    <w:left w:val="none" w:sz="0" w:space="0" w:color="auto"/>
                    <w:bottom w:val="none" w:sz="0" w:space="0" w:color="auto"/>
                    <w:right w:val="none" w:sz="0" w:space="0" w:color="auto"/>
                  </w:divBdr>
                </w:div>
                <w:div w:id="820654197">
                  <w:marLeft w:val="0"/>
                  <w:marRight w:val="0"/>
                  <w:marTop w:val="0"/>
                  <w:marBottom w:val="0"/>
                  <w:divBdr>
                    <w:top w:val="none" w:sz="0" w:space="0" w:color="auto"/>
                    <w:left w:val="none" w:sz="0" w:space="0" w:color="auto"/>
                    <w:bottom w:val="none" w:sz="0" w:space="0" w:color="auto"/>
                    <w:right w:val="none" w:sz="0" w:space="0" w:color="auto"/>
                  </w:divBdr>
                </w:div>
                <w:div w:id="843861177">
                  <w:marLeft w:val="0"/>
                  <w:marRight w:val="0"/>
                  <w:marTop w:val="0"/>
                  <w:marBottom w:val="0"/>
                  <w:divBdr>
                    <w:top w:val="none" w:sz="0" w:space="0" w:color="auto"/>
                    <w:left w:val="none" w:sz="0" w:space="0" w:color="auto"/>
                    <w:bottom w:val="none" w:sz="0" w:space="0" w:color="auto"/>
                    <w:right w:val="none" w:sz="0" w:space="0" w:color="auto"/>
                  </w:divBdr>
                </w:div>
                <w:div w:id="850527398">
                  <w:marLeft w:val="0"/>
                  <w:marRight w:val="0"/>
                  <w:marTop w:val="0"/>
                  <w:marBottom w:val="0"/>
                  <w:divBdr>
                    <w:top w:val="none" w:sz="0" w:space="0" w:color="auto"/>
                    <w:left w:val="none" w:sz="0" w:space="0" w:color="auto"/>
                    <w:bottom w:val="none" w:sz="0" w:space="0" w:color="auto"/>
                    <w:right w:val="none" w:sz="0" w:space="0" w:color="auto"/>
                  </w:divBdr>
                </w:div>
                <w:div w:id="855536490">
                  <w:marLeft w:val="0"/>
                  <w:marRight w:val="0"/>
                  <w:marTop w:val="0"/>
                  <w:marBottom w:val="0"/>
                  <w:divBdr>
                    <w:top w:val="none" w:sz="0" w:space="0" w:color="auto"/>
                    <w:left w:val="none" w:sz="0" w:space="0" w:color="auto"/>
                    <w:bottom w:val="none" w:sz="0" w:space="0" w:color="auto"/>
                    <w:right w:val="none" w:sz="0" w:space="0" w:color="auto"/>
                  </w:divBdr>
                </w:div>
                <w:div w:id="882713533">
                  <w:marLeft w:val="0"/>
                  <w:marRight w:val="0"/>
                  <w:marTop w:val="0"/>
                  <w:marBottom w:val="0"/>
                  <w:divBdr>
                    <w:top w:val="none" w:sz="0" w:space="0" w:color="auto"/>
                    <w:left w:val="none" w:sz="0" w:space="0" w:color="auto"/>
                    <w:bottom w:val="none" w:sz="0" w:space="0" w:color="auto"/>
                    <w:right w:val="none" w:sz="0" w:space="0" w:color="auto"/>
                  </w:divBdr>
                </w:div>
                <w:div w:id="885947077">
                  <w:marLeft w:val="0"/>
                  <w:marRight w:val="0"/>
                  <w:marTop w:val="0"/>
                  <w:marBottom w:val="0"/>
                  <w:divBdr>
                    <w:top w:val="none" w:sz="0" w:space="0" w:color="auto"/>
                    <w:left w:val="none" w:sz="0" w:space="0" w:color="auto"/>
                    <w:bottom w:val="none" w:sz="0" w:space="0" w:color="auto"/>
                    <w:right w:val="none" w:sz="0" w:space="0" w:color="auto"/>
                  </w:divBdr>
                </w:div>
                <w:div w:id="905644490">
                  <w:marLeft w:val="0"/>
                  <w:marRight w:val="0"/>
                  <w:marTop w:val="0"/>
                  <w:marBottom w:val="0"/>
                  <w:divBdr>
                    <w:top w:val="none" w:sz="0" w:space="0" w:color="auto"/>
                    <w:left w:val="none" w:sz="0" w:space="0" w:color="auto"/>
                    <w:bottom w:val="none" w:sz="0" w:space="0" w:color="auto"/>
                    <w:right w:val="none" w:sz="0" w:space="0" w:color="auto"/>
                  </w:divBdr>
                </w:div>
                <w:div w:id="909192069">
                  <w:marLeft w:val="0"/>
                  <w:marRight w:val="0"/>
                  <w:marTop w:val="0"/>
                  <w:marBottom w:val="0"/>
                  <w:divBdr>
                    <w:top w:val="none" w:sz="0" w:space="0" w:color="auto"/>
                    <w:left w:val="none" w:sz="0" w:space="0" w:color="auto"/>
                    <w:bottom w:val="none" w:sz="0" w:space="0" w:color="auto"/>
                    <w:right w:val="none" w:sz="0" w:space="0" w:color="auto"/>
                  </w:divBdr>
                </w:div>
                <w:div w:id="909658953">
                  <w:marLeft w:val="0"/>
                  <w:marRight w:val="0"/>
                  <w:marTop w:val="0"/>
                  <w:marBottom w:val="0"/>
                  <w:divBdr>
                    <w:top w:val="none" w:sz="0" w:space="0" w:color="auto"/>
                    <w:left w:val="none" w:sz="0" w:space="0" w:color="auto"/>
                    <w:bottom w:val="none" w:sz="0" w:space="0" w:color="auto"/>
                    <w:right w:val="none" w:sz="0" w:space="0" w:color="auto"/>
                  </w:divBdr>
                </w:div>
                <w:div w:id="925646596">
                  <w:marLeft w:val="0"/>
                  <w:marRight w:val="0"/>
                  <w:marTop w:val="0"/>
                  <w:marBottom w:val="0"/>
                  <w:divBdr>
                    <w:top w:val="none" w:sz="0" w:space="0" w:color="auto"/>
                    <w:left w:val="none" w:sz="0" w:space="0" w:color="auto"/>
                    <w:bottom w:val="none" w:sz="0" w:space="0" w:color="auto"/>
                    <w:right w:val="none" w:sz="0" w:space="0" w:color="auto"/>
                  </w:divBdr>
                </w:div>
                <w:div w:id="928349521">
                  <w:marLeft w:val="0"/>
                  <w:marRight w:val="0"/>
                  <w:marTop w:val="0"/>
                  <w:marBottom w:val="0"/>
                  <w:divBdr>
                    <w:top w:val="none" w:sz="0" w:space="0" w:color="auto"/>
                    <w:left w:val="none" w:sz="0" w:space="0" w:color="auto"/>
                    <w:bottom w:val="none" w:sz="0" w:space="0" w:color="auto"/>
                    <w:right w:val="none" w:sz="0" w:space="0" w:color="auto"/>
                  </w:divBdr>
                </w:div>
                <w:div w:id="928536923">
                  <w:marLeft w:val="0"/>
                  <w:marRight w:val="0"/>
                  <w:marTop w:val="0"/>
                  <w:marBottom w:val="0"/>
                  <w:divBdr>
                    <w:top w:val="none" w:sz="0" w:space="0" w:color="auto"/>
                    <w:left w:val="none" w:sz="0" w:space="0" w:color="auto"/>
                    <w:bottom w:val="none" w:sz="0" w:space="0" w:color="auto"/>
                    <w:right w:val="none" w:sz="0" w:space="0" w:color="auto"/>
                  </w:divBdr>
                </w:div>
                <w:div w:id="960110866">
                  <w:marLeft w:val="0"/>
                  <w:marRight w:val="0"/>
                  <w:marTop w:val="0"/>
                  <w:marBottom w:val="0"/>
                  <w:divBdr>
                    <w:top w:val="none" w:sz="0" w:space="0" w:color="auto"/>
                    <w:left w:val="none" w:sz="0" w:space="0" w:color="auto"/>
                    <w:bottom w:val="none" w:sz="0" w:space="0" w:color="auto"/>
                    <w:right w:val="none" w:sz="0" w:space="0" w:color="auto"/>
                  </w:divBdr>
                </w:div>
                <w:div w:id="968122616">
                  <w:marLeft w:val="0"/>
                  <w:marRight w:val="0"/>
                  <w:marTop w:val="0"/>
                  <w:marBottom w:val="0"/>
                  <w:divBdr>
                    <w:top w:val="none" w:sz="0" w:space="0" w:color="auto"/>
                    <w:left w:val="none" w:sz="0" w:space="0" w:color="auto"/>
                    <w:bottom w:val="none" w:sz="0" w:space="0" w:color="auto"/>
                    <w:right w:val="none" w:sz="0" w:space="0" w:color="auto"/>
                  </w:divBdr>
                </w:div>
                <w:div w:id="972905517">
                  <w:marLeft w:val="0"/>
                  <w:marRight w:val="0"/>
                  <w:marTop w:val="0"/>
                  <w:marBottom w:val="0"/>
                  <w:divBdr>
                    <w:top w:val="none" w:sz="0" w:space="0" w:color="auto"/>
                    <w:left w:val="none" w:sz="0" w:space="0" w:color="auto"/>
                    <w:bottom w:val="none" w:sz="0" w:space="0" w:color="auto"/>
                    <w:right w:val="none" w:sz="0" w:space="0" w:color="auto"/>
                  </w:divBdr>
                </w:div>
                <w:div w:id="988557831">
                  <w:marLeft w:val="0"/>
                  <w:marRight w:val="0"/>
                  <w:marTop w:val="0"/>
                  <w:marBottom w:val="0"/>
                  <w:divBdr>
                    <w:top w:val="none" w:sz="0" w:space="0" w:color="auto"/>
                    <w:left w:val="none" w:sz="0" w:space="0" w:color="auto"/>
                    <w:bottom w:val="none" w:sz="0" w:space="0" w:color="auto"/>
                    <w:right w:val="none" w:sz="0" w:space="0" w:color="auto"/>
                  </w:divBdr>
                </w:div>
                <w:div w:id="993334565">
                  <w:marLeft w:val="0"/>
                  <w:marRight w:val="0"/>
                  <w:marTop w:val="0"/>
                  <w:marBottom w:val="0"/>
                  <w:divBdr>
                    <w:top w:val="none" w:sz="0" w:space="0" w:color="auto"/>
                    <w:left w:val="none" w:sz="0" w:space="0" w:color="auto"/>
                    <w:bottom w:val="none" w:sz="0" w:space="0" w:color="auto"/>
                    <w:right w:val="none" w:sz="0" w:space="0" w:color="auto"/>
                  </w:divBdr>
                </w:div>
                <w:div w:id="1008682154">
                  <w:marLeft w:val="0"/>
                  <w:marRight w:val="0"/>
                  <w:marTop w:val="0"/>
                  <w:marBottom w:val="0"/>
                  <w:divBdr>
                    <w:top w:val="none" w:sz="0" w:space="0" w:color="auto"/>
                    <w:left w:val="none" w:sz="0" w:space="0" w:color="auto"/>
                    <w:bottom w:val="none" w:sz="0" w:space="0" w:color="auto"/>
                    <w:right w:val="none" w:sz="0" w:space="0" w:color="auto"/>
                  </w:divBdr>
                </w:div>
                <w:div w:id="1012149594">
                  <w:marLeft w:val="0"/>
                  <w:marRight w:val="0"/>
                  <w:marTop w:val="0"/>
                  <w:marBottom w:val="0"/>
                  <w:divBdr>
                    <w:top w:val="none" w:sz="0" w:space="0" w:color="auto"/>
                    <w:left w:val="none" w:sz="0" w:space="0" w:color="auto"/>
                    <w:bottom w:val="none" w:sz="0" w:space="0" w:color="auto"/>
                    <w:right w:val="none" w:sz="0" w:space="0" w:color="auto"/>
                  </w:divBdr>
                </w:div>
                <w:div w:id="1020818696">
                  <w:marLeft w:val="0"/>
                  <w:marRight w:val="0"/>
                  <w:marTop w:val="0"/>
                  <w:marBottom w:val="0"/>
                  <w:divBdr>
                    <w:top w:val="none" w:sz="0" w:space="0" w:color="auto"/>
                    <w:left w:val="none" w:sz="0" w:space="0" w:color="auto"/>
                    <w:bottom w:val="none" w:sz="0" w:space="0" w:color="auto"/>
                    <w:right w:val="none" w:sz="0" w:space="0" w:color="auto"/>
                  </w:divBdr>
                </w:div>
                <w:div w:id="1036193897">
                  <w:marLeft w:val="0"/>
                  <w:marRight w:val="0"/>
                  <w:marTop w:val="0"/>
                  <w:marBottom w:val="0"/>
                  <w:divBdr>
                    <w:top w:val="none" w:sz="0" w:space="0" w:color="auto"/>
                    <w:left w:val="none" w:sz="0" w:space="0" w:color="auto"/>
                    <w:bottom w:val="none" w:sz="0" w:space="0" w:color="auto"/>
                    <w:right w:val="none" w:sz="0" w:space="0" w:color="auto"/>
                  </w:divBdr>
                </w:div>
                <w:div w:id="1068724350">
                  <w:marLeft w:val="0"/>
                  <w:marRight w:val="0"/>
                  <w:marTop w:val="0"/>
                  <w:marBottom w:val="0"/>
                  <w:divBdr>
                    <w:top w:val="none" w:sz="0" w:space="0" w:color="auto"/>
                    <w:left w:val="none" w:sz="0" w:space="0" w:color="auto"/>
                    <w:bottom w:val="none" w:sz="0" w:space="0" w:color="auto"/>
                    <w:right w:val="none" w:sz="0" w:space="0" w:color="auto"/>
                  </w:divBdr>
                </w:div>
                <w:div w:id="1069186826">
                  <w:marLeft w:val="0"/>
                  <w:marRight w:val="0"/>
                  <w:marTop w:val="0"/>
                  <w:marBottom w:val="0"/>
                  <w:divBdr>
                    <w:top w:val="none" w:sz="0" w:space="0" w:color="auto"/>
                    <w:left w:val="none" w:sz="0" w:space="0" w:color="auto"/>
                    <w:bottom w:val="none" w:sz="0" w:space="0" w:color="auto"/>
                    <w:right w:val="none" w:sz="0" w:space="0" w:color="auto"/>
                  </w:divBdr>
                </w:div>
                <w:div w:id="1070616523">
                  <w:marLeft w:val="0"/>
                  <w:marRight w:val="0"/>
                  <w:marTop w:val="0"/>
                  <w:marBottom w:val="0"/>
                  <w:divBdr>
                    <w:top w:val="none" w:sz="0" w:space="0" w:color="auto"/>
                    <w:left w:val="none" w:sz="0" w:space="0" w:color="auto"/>
                    <w:bottom w:val="none" w:sz="0" w:space="0" w:color="auto"/>
                    <w:right w:val="none" w:sz="0" w:space="0" w:color="auto"/>
                  </w:divBdr>
                </w:div>
                <w:div w:id="1074164006">
                  <w:marLeft w:val="0"/>
                  <w:marRight w:val="0"/>
                  <w:marTop w:val="0"/>
                  <w:marBottom w:val="0"/>
                  <w:divBdr>
                    <w:top w:val="none" w:sz="0" w:space="0" w:color="auto"/>
                    <w:left w:val="none" w:sz="0" w:space="0" w:color="auto"/>
                    <w:bottom w:val="none" w:sz="0" w:space="0" w:color="auto"/>
                    <w:right w:val="none" w:sz="0" w:space="0" w:color="auto"/>
                  </w:divBdr>
                </w:div>
                <w:div w:id="1091656805">
                  <w:marLeft w:val="0"/>
                  <w:marRight w:val="0"/>
                  <w:marTop w:val="0"/>
                  <w:marBottom w:val="0"/>
                  <w:divBdr>
                    <w:top w:val="none" w:sz="0" w:space="0" w:color="auto"/>
                    <w:left w:val="none" w:sz="0" w:space="0" w:color="auto"/>
                    <w:bottom w:val="none" w:sz="0" w:space="0" w:color="auto"/>
                    <w:right w:val="none" w:sz="0" w:space="0" w:color="auto"/>
                  </w:divBdr>
                </w:div>
                <w:div w:id="1093814972">
                  <w:marLeft w:val="0"/>
                  <w:marRight w:val="0"/>
                  <w:marTop w:val="0"/>
                  <w:marBottom w:val="0"/>
                  <w:divBdr>
                    <w:top w:val="none" w:sz="0" w:space="0" w:color="auto"/>
                    <w:left w:val="none" w:sz="0" w:space="0" w:color="auto"/>
                    <w:bottom w:val="none" w:sz="0" w:space="0" w:color="auto"/>
                    <w:right w:val="none" w:sz="0" w:space="0" w:color="auto"/>
                  </w:divBdr>
                </w:div>
                <w:div w:id="1110508953">
                  <w:marLeft w:val="0"/>
                  <w:marRight w:val="0"/>
                  <w:marTop w:val="0"/>
                  <w:marBottom w:val="0"/>
                  <w:divBdr>
                    <w:top w:val="none" w:sz="0" w:space="0" w:color="auto"/>
                    <w:left w:val="none" w:sz="0" w:space="0" w:color="auto"/>
                    <w:bottom w:val="none" w:sz="0" w:space="0" w:color="auto"/>
                    <w:right w:val="none" w:sz="0" w:space="0" w:color="auto"/>
                  </w:divBdr>
                </w:div>
                <w:div w:id="1112941344">
                  <w:marLeft w:val="0"/>
                  <w:marRight w:val="0"/>
                  <w:marTop w:val="0"/>
                  <w:marBottom w:val="0"/>
                  <w:divBdr>
                    <w:top w:val="none" w:sz="0" w:space="0" w:color="auto"/>
                    <w:left w:val="none" w:sz="0" w:space="0" w:color="auto"/>
                    <w:bottom w:val="none" w:sz="0" w:space="0" w:color="auto"/>
                    <w:right w:val="none" w:sz="0" w:space="0" w:color="auto"/>
                  </w:divBdr>
                </w:div>
                <w:div w:id="1122725075">
                  <w:marLeft w:val="0"/>
                  <w:marRight w:val="0"/>
                  <w:marTop w:val="0"/>
                  <w:marBottom w:val="0"/>
                  <w:divBdr>
                    <w:top w:val="none" w:sz="0" w:space="0" w:color="auto"/>
                    <w:left w:val="none" w:sz="0" w:space="0" w:color="auto"/>
                    <w:bottom w:val="none" w:sz="0" w:space="0" w:color="auto"/>
                    <w:right w:val="none" w:sz="0" w:space="0" w:color="auto"/>
                  </w:divBdr>
                </w:div>
                <w:div w:id="1126312694">
                  <w:marLeft w:val="0"/>
                  <w:marRight w:val="0"/>
                  <w:marTop w:val="0"/>
                  <w:marBottom w:val="0"/>
                  <w:divBdr>
                    <w:top w:val="none" w:sz="0" w:space="0" w:color="auto"/>
                    <w:left w:val="none" w:sz="0" w:space="0" w:color="auto"/>
                    <w:bottom w:val="none" w:sz="0" w:space="0" w:color="auto"/>
                    <w:right w:val="none" w:sz="0" w:space="0" w:color="auto"/>
                  </w:divBdr>
                </w:div>
                <w:div w:id="1134100904">
                  <w:marLeft w:val="0"/>
                  <w:marRight w:val="0"/>
                  <w:marTop w:val="0"/>
                  <w:marBottom w:val="0"/>
                  <w:divBdr>
                    <w:top w:val="none" w:sz="0" w:space="0" w:color="auto"/>
                    <w:left w:val="none" w:sz="0" w:space="0" w:color="auto"/>
                    <w:bottom w:val="none" w:sz="0" w:space="0" w:color="auto"/>
                    <w:right w:val="none" w:sz="0" w:space="0" w:color="auto"/>
                  </w:divBdr>
                </w:div>
                <w:div w:id="1135103233">
                  <w:marLeft w:val="0"/>
                  <w:marRight w:val="0"/>
                  <w:marTop w:val="0"/>
                  <w:marBottom w:val="0"/>
                  <w:divBdr>
                    <w:top w:val="none" w:sz="0" w:space="0" w:color="auto"/>
                    <w:left w:val="none" w:sz="0" w:space="0" w:color="auto"/>
                    <w:bottom w:val="none" w:sz="0" w:space="0" w:color="auto"/>
                    <w:right w:val="none" w:sz="0" w:space="0" w:color="auto"/>
                  </w:divBdr>
                </w:div>
                <w:div w:id="1138189359">
                  <w:marLeft w:val="0"/>
                  <w:marRight w:val="0"/>
                  <w:marTop w:val="0"/>
                  <w:marBottom w:val="0"/>
                  <w:divBdr>
                    <w:top w:val="none" w:sz="0" w:space="0" w:color="auto"/>
                    <w:left w:val="none" w:sz="0" w:space="0" w:color="auto"/>
                    <w:bottom w:val="none" w:sz="0" w:space="0" w:color="auto"/>
                    <w:right w:val="none" w:sz="0" w:space="0" w:color="auto"/>
                  </w:divBdr>
                </w:div>
                <w:div w:id="1146513118">
                  <w:marLeft w:val="0"/>
                  <w:marRight w:val="0"/>
                  <w:marTop w:val="0"/>
                  <w:marBottom w:val="0"/>
                  <w:divBdr>
                    <w:top w:val="none" w:sz="0" w:space="0" w:color="auto"/>
                    <w:left w:val="none" w:sz="0" w:space="0" w:color="auto"/>
                    <w:bottom w:val="none" w:sz="0" w:space="0" w:color="auto"/>
                    <w:right w:val="none" w:sz="0" w:space="0" w:color="auto"/>
                  </w:divBdr>
                </w:div>
                <w:div w:id="1162235567">
                  <w:marLeft w:val="0"/>
                  <w:marRight w:val="0"/>
                  <w:marTop w:val="0"/>
                  <w:marBottom w:val="0"/>
                  <w:divBdr>
                    <w:top w:val="none" w:sz="0" w:space="0" w:color="auto"/>
                    <w:left w:val="none" w:sz="0" w:space="0" w:color="auto"/>
                    <w:bottom w:val="none" w:sz="0" w:space="0" w:color="auto"/>
                    <w:right w:val="none" w:sz="0" w:space="0" w:color="auto"/>
                  </w:divBdr>
                </w:div>
                <w:div w:id="1167672058">
                  <w:marLeft w:val="0"/>
                  <w:marRight w:val="0"/>
                  <w:marTop w:val="0"/>
                  <w:marBottom w:val="0"/>
                  <w:divBdr>
                    <w:top w:val="none" w:sz="0" w:space="0" w:color="auto"/>
                    <w:left w:val="none" w:sz="0" w:space="0" w:color="auto"/>
                    <w:bottom w:val="none" w:sz="0" w:space="0" w:color="auto"/>
                    <w:right w:val="none" w:sz="0" w:space="0" w:color="auto"/>
                  </w:divBdr>
                </w:div>
                <w:div w:id="1176454358">
                  <w:marLeft w:val="0"/>
                  <w:marRight w:val="0"/>
                  <w:marTop w:val="0"/>
                  <w:marBottom w:val="0"/>
                  <w:divBdr>
                    <w:top w:val="none" w:sz="0" w:space="0" w:color="auto"/>
                    <w:left w:val="none" w:sz="0" w:space="0" w:color="auto"/>
                    <w:bottom w:val="none" w:sz="0" w:space="0" w:color="auto"/>
                    <w:right w:val="none" w:sz="0" w:space="0" w:color="auto"/>
                  </w:divBdr>
                </w:div>
                <w:div w:id="1176503877">
                  <w:marLeft w:val="0"/>
                  <w:marRight w:val="0"/>
                  <w:marTop w:val="0"/>
                  <w:marBottom w:val="0"/>
                  <w:divBdr>
                    <w:top w:val="none" w:sz="0" w:space="0" w:color="auto"/>
                    <w:left w:val="none" w:sz="0" w:space="0" w:color="auto"/>
                    <w:bottom w:val="none" w:sz="0" w:space="0" w:color="auto"/>
                    <w:right w:val="none" w:sz="0" w:space="0" w:color="auto"/>
                  </w:divBdr>
                </w:div>
                <w:div w:id="1202864749">
                  <w:marLeft w:val="0"/>
                  <w:marRight w:val="0"/>
                  <w:marTop w:val="0"/>
                  <w:marBottom w:val="0"/>
                  <w:divBdr>
                    <w:top w:val="none" w:sz="0" w:space="0" w:color="auto"/>
                    <w:left w:val="none" w:sz="0" w:space="0" w:color="auto"/>
                    <w:bottom w:val="none" w:sz="0" w:space="0" w:color="auto"/>
                    <w:right w:val="none" w:sz="0" w:space="0" w:color="auto"/>
                  </w:divBdr>
                </w:div>
                <w:div w:id="1221672023">
                  <w:marLeft w:val="0"/>
                  <w:marRight w:val="0"/>
                  <w:marTop w:val="0"/>
                  <w:marBottom w:val="0"/>
                  <w:divBdr>
                    <w:top w:val="none" w:sz="0" w:space="0" w:color="auto"/>
                    <w:left w:val="none" w:sz="0" w:space="0" w:color="auto"/>
                    <w:bottom w:val="none" w:sz="0" w:space="0" w:color="auto"/>
                    <w:right w:val="none" w:sz="0" w:space="0" w:color="auto"/>
                  </w:divBdr>
                </w:div>
                <w:div w:id="1224172591">
                  <w:marLeft w:val="0"/>
                  <w:marRight w:val="0"/>
                  <w:marTop w:val="0"/>
                  <w:marBottom w:val="0"/>
                  <w:divBdr>
                    <w:top w:val="none" w:sz="0" w:space="0" w:color="auto"/>
                    <w:left w:val="none" w:sz="0" w:space="0" w:color="auto"/>
                    <w:bottom w:val="none" w:sz="0" w:space="0" w:color="auto"/>
                    <w:right w:val="none" w:sz="0" w:space="0" w:color="auto"/>
                  </w:divBdr>
                </w:div>
                <w:div w:id="1235239628">
                  <w:marLeft w:val="0"/>
                  <w:marRight w:val="0"/>
                  <w:marTop w:val="0"/>
                  <w:marBottom w:val="0"/>
                  <w:divBdr>
                    <w:top w:val="none" w:sz="0" w:space="0" w:color="auto"/>
                    <w:left w:val="none" w:sz="0" w:space="0" w:color="auto"/>
                    <w:bottom w:val="none" w:sz="0" w:space="0" w:color="auto"/>
                    <w:right w:val="none" w:sz="0" w:space="0" w:color="auto"/>
                  </w:divBdr>
                </w:div>
                <w:div w:id="1248227283">
                  <w:marLeft w:val="0"/>
                  <w:marRight w:val="0"/>
                  <w:marTop w:val="0"/>
                  <w:marBottom w:val="0"/>
                  <w:divBdr>
                    <w:top w:val="none" w:sz="0" w:space="0" w:color="auto"/>
                    <w:left w:val="none" w:sz="0" w:space="0" w:color="auto"/>
                    <w:bottom w:val="none" w:sz="0" w:space="0" w:color="auto"/>
                    <w:right w:val="none" w:sz="0" w:space="0" w:color="auto"/>
                  </w:divBdr>
                </w:div>
                <w:div w:id="1253053906">
                  <w:marLeft w:val="0"/>
                  <w:marRight w:val="0"/>
                  <w:marTop w:val="0"/>
                  <w:marBottom w:val="0"/>
                  <w:divBdr>
                    <w:top w:val="none" w:sz="0" w:space="0" w:color="auto"/>
                    <w:left w:val="none" w:sz="0" w:space="0" w:color="auto"/>
                    <w:bottom w:val="none" w:sz="0" w:space="0" w:color="auto"/>
                    <w:right w:val="none" w:sz="0" w:space="0" w:color="auto"/>
                  </w:divBdr>
                </w:div>
                <w:div w:id="1257129223">
                  <w:marLeft w:val="0"/>
                  <w:marRight w:val="0"/>
                  <w:marTop w:val="0"/>
                  <w:marBottom w:val="0"/>
                  <w:divBdr>
                    <w:top w:val="none" w:sz="0" w:space="0" w:color="auto"/>
                    <w:left w:val="none" w:sz="0" w:space="0" w:color="auto"/>
                    <w:bottom w:val="none" w:sz="0" w:space="0" w:color="auto"/>
                    <w:right w:val="none" w:sz="0" w:space="0" w:color="auto"/>
                  </w:divBdr>
                </w:div>
                <w:div w:id="1279525358">
                  <w:marLeft w:val="0"/>
                  <w:marRight w:val="0"/>
                  <w:marTop w:val="0"/>
                  <w:marBottom w:val="0"/>
                  <w:divBdr>
                    <w:top w:val="none" w:sz="0" w:space="0" w:color="auto"/>
                    <w:left w:val="none" w:sz="0" w:space="0" w:color="auto"/>
                    <w:bottom w:val="none" w:sz="0" w:space="0" w:color="auto"/>
                    <w:right w:val="none" w:sz="0" w:space="0" w:color="auto"/>
                  </w:divBdr>
                </w:div>
                <w:div w:id="1285037833">
                  <w:marLeft w:val="0"/>
                  <w:marRight w:val="0"/>
                  <w:marTop w:val="0"/>
                  <w:marBottom w:val="0"/>
                  <w:divBdr>
                    <w:top w:val="none" w:sz="0" w:space="0" w:color="auto"/>
                    <w:left w:val="none" w:sz="0" w:space="0" w:color="auto"/>
                    <w:bottom w:val="none" w:sz="0" w:space="0" w:color="auto"/>
                    <w:right w:val="none" w:sz="0" w:space="0" w:color="auto"/>
                  </w:divBdr>
                </w:div>
                <w:div w:id="1288855019">
                  <w:marLeft w:val="0"/>
                  <w:marRight w:val="0"/>
                  <w:marTop w:val="0"/>
                  <w:marBottom w:val="0"/>
                  <w:divBdr>
                    <w:top w:val="none" w:sz="0" w:space="0" w:color="auto"/>
                    <w:left w:val="none" w:sz="0" w:space="0" w:color="auto"/>
                    <w:bottom w:val="none" w:sz="0" w:space="0" w:color="auto"/>
                    <w:right w:val="none" w:sz="0" w:space="0" w:color="auto"/>
                  </w:divBdr>
                </w:div>
                <w:div w:id="1344088603">
                  <w:marLeft w:val="0"/>
                  <w:marRight w:val="0"/>
                  <w:marTop w:val="0"/>
                  <w:marBottom w:val="0"/>
                  <w:divBdr>
                    <w:top w:val="none" w:sz="0" w:space="0" w:color="auto"/>
                    <w:left w:val="none" w:sz="0" w:space="0" w:color="auto"/>
                    <w:bottom w:val="none" w:sz="0" w:space="0" w:color="auto"/>
                    <w:right w:val="none" w:sz="0" w:space="0" w:color="auto"/>
                  </w:divBdr>
                </w:div>
                <w:div w:id="1358585834">
                  <w:marLeft w:val="0"/>
                  <w:marRight w:val="0"/>
                  <w:marTop w:val="0"/>
                  <w:marBottom w:val="0"/>
                  <w:divBdr>
                    <w:top w:val="none" w:sz="0" w:space="0" w:color="auto"/>
                    <w:left w:val="none" w:sz="0" w:space="0" w:color="auto"/>
                    <w:bottom w:val="none" w:sz="0" w:space="0" w:color="auto"/>
                    <w:right w:val="none" w:sz="0" w:space="0" w:color="auto"/>
                  </w:divBdr>
                </w:div>
                <w:div w:id="1373384663">
                  <w:marLeft w:val="0"/>
                  <w:marRight w:val="0"/>
                  <w:marTop w:val="0"/>
                  <w:marBottom w:val="0"/>
                  <w:divBdr>
                    <w:top w:val="none" w:sz="0" w:space="0" w:color="auto"/>
                    <w:left w:val="none" w:sz="0" w:space="0" w:color="auto"/>
                    <w:bottom w:val="none" w:sz="0" w:space="0" w:color="auto"/>
                    <w:right w:val="none" w:sz="0" w:space="0" w:color="auto"/>
                  </w:divBdr>
                </w:div>
                <w:div w:id="1394809637">
                  <w:marLeft w:val="0"/>
                  <w:marRight w:val="0"/>
                  <w:marTop w:val="0"/>
                  <w:marBottom w:val="0"/>
                  <w:divBdr>
                    <w:top w:val="none" w:sz="0" w:space="0" w:color="auto"/>
                    <w:left w:val="none" w:sz="0" w:space="0" w:color="auto"/>
                    <w:bottom w:val="none" w:sz="0" w:space="0" w:color="auto"/>
                    <w:right w:val="none" w:sz="0" w:space="0" w:color="auto"/>
                  </w:divBdr>
                </w:div>
                <w:div w:id="1423525567">
                  <w:marLeft w:val="0"/>
                  <w:marRight w:val="0"/>
                  <w:marTop w:val="0"/>
                  <w:marBottom w:val="0"/>
                  <w:divBdr>
                    <w:top w:val="none" w:sz="0" w:space="0" w:color="auto"/>
                    <w:left w:val="none" w:sz="0" w:space="0" w:color="auto"/>
                    <w:bottom w:val="none" w:sz="0" w:space="0" w:color="auto"/>
                    <w:right w:val="none" w:sz="0" w:space="0" w:color="auto"/>
                  </w:divBdr>
                </w:div>
                <w:div w:id="1444959354">
                  <w:marLeft w:val="0"/>
                  <w:marRight w:val="0"/>
                  <w:marTop w:val="0"/>
                  <w:marBottom w:val="0"/>
                  <w:divBdr>
                    <w:top w:val="none" w:sz="0" w:space="0" w:color="auto"/>
                    <w:left w:val="none" w:sz="0" w:space="0" w:color="auto"/>
                    <w:bottom w:val="none" w:sz="0" w:space="0" w:color="auto"/>
                    <w:right w:val="none" w:sz="0" w:space="0" w:color="auto"/>
                  </w:divBdr>
                </w:div>
                <w:div w:id="1470904973">
                  <w:marLeft w:val="0"/>
                  <w:marRight w:val="0"/>
                  <w:marTop w:val="0"/>
                  <w:marBottom w:val="0"/>
                  <w:divBdr>
                    <w:top w:val="none" w:sz="0" w:space="0" w:color="auto"/>
                    <w:left w:val="none" w:sz="0" w:space="0" w:color="auto"/>
                    <w:bottom w:val="none" w:sz="0" w:space="0" w:color="auto"/>
                    <w:right w:val="none" w:sz="0" w:space="0" w:color="auto"/>
                  </w:divBdr>
                </w:div>
                <w:div w:id="1472362783">
                  <w:marLeft w:val="0"/>
                  <w:marRight w:val="0"/>
                  <w:marTop w:val="0"/>
                  <w:marBottom w:val="0"/>
                  <w:divBdr>
                    <w:top w:val="none" w:sz="0" w:space="0" w:color="auto"/>
                    <w:left w:val="none" w:sz="0" w:space="0" w:color="auto"/>
                    <w:bottom w:val="none" w:sz="0" w:space="0" w:color="auto"/>
                    <w:right w:val="none" w:sz="0" w:space="0" w:color="auto"/>
                  </w:divBdr>
                </w:div>
                <w:div w:id="1473136023">
                  <w:marLeft w:val="0"/>
                  <w:marRight w:val="0"/>
                  <w:marTop w:val="0"/>
                  <w:marBottom w:val="0"/>
                  <w:divBdr>
                    <w:top w:val="none" w:sz="0" w:space="0" w:color="auto"/>
                    <w:left w:val="none" w:sz="0" w:space="0" w:color="auto"/>
                    <w:bottom w:val="none" w:sz="0" w:space="0" w:color="auto"/>
                    <w:right w:val="none" w:sz="0" w:space="0" w:color="auto"/>
                  </w:divBdr>
                </w:div>
                <w:div w:id="1475026022">
                  <w:marLeft w:val="0"/>
                  <w:marRight w:val="0"/>
                  <w:marTop w:val="0"/>
                  <w:marBottom w:val="0"/>
                  <w:divBdr>
                    <w:top w:val="none" w:sz="0" w:space="0" w:color="auto"/>
                    <w:left w:val="none" w:sz="0" w:space="0" w:color="auto"/>
                    <w:bottom w:val="none" w:sz="0" w:space="0" w:color="auto"/>
                    <w:right w:val="none" w:sz="0" w:space="0" w:color="auto"/>
                  </w:divBdr>
                </w:div>
                <w:div w:id="1479419906">
                  <w:marLeft w:val="0"/>
                  <w:marRight w:val="0"/>
                  <w:marTop w:val="0"/>
                  <w:marBottom w:val="0"/>
                  <w:divBdr>
                    <w:top w:val="none" w:sz="0" w:space="0" w:color="auto"/>
                    <w:left w:val="none" w:sz="0" w:space="0" w:color="auto"/>
                    <w:bottom w:val="none" w:sz="0" w:space="0" w:color="auto"/>
                    <w:right w:val="none" w:sz="0" w:space="0" w:color="auto"/>
                  </w:divBdr>
                </w:div>
                <w:div w:id="1479688774">
                  <w:marLeft w:val="0"/>
                  <w:marRight w:val="0"/>
                  <w:marTop w:val="0"/>
                  <w:marBottom w:val="0"/>
                  <w:divBdr>
                    <w:top w:val="none" w:sz="0" w:space="0" w:color="auto"/>
                    <w:left w:val="none" w:sz="0" w:space="0" w:color="auto"/>
                    <w:bottom w:val="none" w:sz="0" w:space="0" w:color="auto"/>
                    <w:right w:val="none" w:sz="0" w:space="0" w:color="auto"/>
                  </w:divBdr>
                </w:div>
                <w:div w:id="1486047824">
                  <w:marLeft w:val="0"/>
                  <w:marRight w:val="0"/>
                  <w:marTop w:val="0"/>
                  <w:marBottom w:val="0"/>
                  <w:divBdr>
                    <w:top w:val="none" w:sz="0" w:space="0" w:color="auto"/>
                    <w:left w:val="none" w:sz="0" w:space="0" w:color="auto"/>
                    <w:bottom w:val="none" w:sz="0" w:space="0" w:color="auto"/>
                    <w:right w:val="none" w:sz="0" w:space="0" w:color="auto"/>
                  </w:divBdr>
                </w:div>
                <w:div w:id="1492135872">
                  <w:marLeft w:val="0"/>
                  <w:marRight w:val="0"/>
                  <w:marTop w:val="0"/>
                  <w:marBottom w:val="0"/>
                  <w:divBdr>
                    <w:top w:val="none" w:sz="0" w:space="0" w:color="auto"/>
                    <w:left w:val="none" w:sz="0" w:space="0" w:color="auto"/>
                    <w:bottom w:val="none" w:sz="0" w:space="0" w:color="auto"/>
                    <w:right w:val="none" w:sz="0" w:space="0" w:color="auto"/>
                  </w:divBdr>
                </w:div>
                <w:div w:id="1503203384">
                  <w:marLeft w:val="0"/>
                  <w:marRight w:val="0"/>
                  <w:marTop w:val="0"/>
                  <w:marBottom w:val="0"/>
                  <w:divBdr>
                    <w:top w:val="none" w:sz="0" w:space="0" w:color="auto"/>
                    <w:left w:val="none" w:sz="0" w:space="0" w:color="auto"/>
                    <w:bottom w:val="none" w:sz="0" w:space="0" w:color="auto"/>
                    <w:right w:val="none" w:sz="0" w:space="0" w:color="auto"/>
                  </w:divBdr>
                </w:div>
                <w:div w:id="1507283003">
                  <w:marLeft w:val="0"/>
                  <w:marRight w:val="0"/>
                  <w:marTop w:val="0"/>
                  <w:marBottom w:val="0"/>
                  <w:divBdr>
                    <w:top w:val="none" w:sz="0" w:space="0" w:color="auto"/>
                    <w:left w:val="none" w:sz="0" w:space="0" w:color="auto"/>
                    <w:bottom w:val="none" w:sz="0" w:space="0" w:color="auto"/>
                    <w:right w:val="none" w:sz="0" w:space="0" w:color="auto"/>
                  </w:divBdr>
                </w:div>
                <w:div w:id="1508792784">
                  <w:marLeft w:val="0"/>
                  <w:marRight w:val="0"/>
                  <w:marTop w:val="0"/>
                  <w:marBottom w:val="0"/>
                  <w:divBdr>
                    <w:top w:val="none" w:sz="0" w:space="0" w:color="auto"/>
                    <w:left w:val="none" w:sz="0" w:space="0" w:color="auto"/>
                    <w:bottom w:val="none" w:sz="0" w:space="0" w:color="auto"/>
                    <w:right w:val="none" w:sz="0" w:space="0" w:color="auto"/>
                  </w:divBdr>
                </w:div>
                <w:div w:id="1511337045">
                  <w:marLeft w:val="0"/>
                  <w:marRight w:val="0"/>
                  <w:marTop w:val="0"/>
                  <w:marBottom w:val="0"/>
                  <w:divBdr>
                    <w:top w:val="none" w:sz="0" w:space="0" w:color="auto"/>
                    <w:left w:val="none" w:sz="0" w:space="0" w:color="auto"/>
                    <w:bottom w:val="none" w:sz="0" w:space="0" w:color="auto"/>
                    <w:right w:val="none" w:sz="0" w:space="0" w:color="auto"/>
                  </w:divBdr>
                </w:div>
                <w:div w:id="1517231368">
                  <w:marLeft w:val="0"/>
                  <w:marRight w:val="0"/>
                  <w:marTop w:val="0"/>
                  <w:marBottom w:val="0"/>
                  <w:divBdr>
                    <w:top w:val="none" w:sz="0" w:space="0" w:color="auto"/>
                    <w:left w:val="none" w:sz="0" w:space="0" w:color="auto"/>
                    <w:bottom w:val="none" w:sz="0" w:space="0" w:color="auto"/>
                    <w:right w:val="none" w:sz="0" w:space="0" w:color="auto"/>
                  </w:divBdr>
                </w:div>
                <w:div w:id="1522545428">
                  <w:marLeft w:val="0"/>
                  <w:marRight w:val="0"/>
                  <w:marTop w:val="0"/>
                  <w:marBottom w:val="0"/>
                  <w:divBdr>
                    <w:top w:val="none" w:sz="0" w:space="0" w:color="auto"/>
                    <w:left w:val="none" w:sz="0" w:space="0" w:color="auto"/>
                    <w:bottom w:val="none" w:sz="0" w:space="0" w:color="auto"/>
                    <w:right w:val="none" w:sz="0" w:space="0" w:color="auto"/>
                  </w:divBdr>
                </w:div>
                <w:div w:id="1523322177">
                  <w:marLeft w:val="0"/>
                  <w:marRight w:val="0"/>
                  <w:marTop w:val="0"/>
                  <w:marBottom w:val="0"/>
                  <w:divBdr>
                    <w:top w:val="none" w:sz="0" w:space="0" w:color="auto"/>
                    <w:left w:val="none" w:sz="0" w:space="0" w:color="auto"/>
                    <w:bottom w:val="none" w:sz="0" w:space="0" w:color="auto"/>
                    <w:right w:val="none" w:sz="0" w:space="0" w:color="auto"/>
                  </w:divBdr>
                </w:div>
                <w:div w:id="1542739958">
                  <w:marLeft w:val="0"/>
                  <w:marRight w:val="0"/>
                  <w:marTop w:val="0"/>
                  <w:marBottom w:val="0"/>
                  <w:divBdr>
                    <w:top w:val="none" w:sz="0" w:space="0" w:color="auto"/>
                    <w:left w:val="none" w:sz="0" w:space="0" w:color="auto"/>
                    <w:bottom w:val="none" w:sz="0" w:space="0" w:color="auto"/>
                    <w:right w:val="none" w:sz="0" w:space="0" w:color="auto"/>
                  </w:divBdr>
                </w:div>
                <w:div w:id="1544977883">
                  <w:marLeft w:val="0"/>
                  <w:marRight w:val="0"/>
                  <w:marTop w:val="0"/>
                  <w:marBottom w:val="0"/>
                  <w:divBdr>
                    <w:top w:val="none" w:sz="0" w:space="0" w:color="auto"/>
                    <w:left w:val="none" w:sz="0" w:space="0" w:color="auto"/>
                    <w:bottom w:val="none" w:sz="0" w:space="0" w:color="auto"/>
                    <w:right w:val="none" w:sz="0" w:space="0" w:color="auto"/>
                  </w:divBdr>
                </w:div>
                <w:div w:id="1546915698">
                  <w:marLeft w:val="0"/>
                  <w:marRight w:val="0"/>
                  <w:marTop w:val="0"/>
                  <w:marBottom w:val="0"/>
                  <w:divBdr>
                    <w:top w:val="none" w:sz="0" w:space="0" w:color="auto"/>
                    <w:left w:val="none" w:sz="0" w:space="0" w:color="auto"/>
                    <w:bottom w:val="none" w:sz="0" w:space="0" w:color="auto"/>
                    <w:right w:val="none" w:sz="0" w:space="0" w:color="auto"/>
                  </w:divBdr>
                </w:div>
                <w:div w:id="1551186103">
                  <w:marLeft w:val="0"/>
                  <w:marRight w:val="0"/>
                  <w:marTop w:val="0"/>
                  <w:marBottom w:val="0"/>
                  <w:divBdr>
                    <w:top w:val="none" w:sz="0" w:space="0" w:color="auto"/>
                    <w:left w:val="none" w:sz="0" w:space="0" w:color="auto"/>
                    <w:bottom w:val="none" w:sz="0" w:space="0" w:color="auto"/>
                    <w:right w:val="none" w:sz="0" w:space="0" w:color="auto"/>
                  </w:divBdr>
                </w:div>
                <w:div w:id="1559626400">
                  <w:marLeft w:val="0"/>
                  <w:marRight w:val="0"/>
                  <w:marTop w:val="0"/>
                  <w:marBottom w:val="0"/>
                  <w:divBdr>
                    <w:top w:val="none" w:sz="0" w:space="0" w:color="auto"/>
                    <w:left w:val="none" w:sz="0" w:space="0" w:color="auto"/>
                    <w:bottom w:val="none" w:sz="0" w:space="0" w:color="auto"/>
                    <w:right w:val="none" w:sz="0" w:space="0" w:color="auto"/>
                  </w:divBdr>
                </w:div>
                <w:div w:id="1560287822">
                  <w:marLeft w:val="0"/>
                  <w:marRight w:val="0"/>
                  <w:marTop w:val="0"/>
                  <w:marBottom w:val="0"/>
                  <w:divBdr>
                    <w:top w:val="none" w:sz="0" w:space="0" w:color="auto"/>
                    <w:left w:val="none" w:sz="0" w:space="0" w:color="auto"/>
                    <w:bottom w:val="none" w:sz="0" w:space="0" w:color="auto"/>
                    <w:right w:val="none" w:sz="0" w:space="0" w:color="auto"/>
                  </w:divBdr>
                </w:div>
                <w:div w:id="1571964760">
                  <w:marLeft w:val="0"/>
                  <w:marRight w:val="0"/>
                  <w:marTop w:val="0"/>
                  <w:marBottom w:val="0"/>
                  <w:divBdr>
                    <w:top w:val="none" w:sz="0" w:space="0" w:color="auto"/>
                    <w:left w:val="none" w:sz="0" w:space="0" w:color="auto"/>
                    <w:bottom w:val="none" w:sz="0" w:space="0" w:color="auto"/>
                    <w:right w:val="none" w:sz="0" w:space="0" w:color="auto"/>
                  </w:divBdr>
                </w:div>
                <w:div w:id="1574002022">
                  <w:marLeft w:val="0"/>
                  <w:marRight w:val="0"/>
                  <w:marTop w:val="0"/>
                  <w:marBottom w:val="0"/>
                  <w:divBdr>
                    <w:top w:val="none" w:sz="0" w:space="0" w:color="auto"/>
                    <w:left w:val="none" w:sz="0" w:space="0" w:color="auto"/>
                    <w:bottom w:val="none" w:sz="0" w:space="0" w:color="auto"/>
                    <w:right w:val="none" w:sz="0" w:space="0" w:color="auto"/>
                  </w:divBdr>
                </w:div>
                <w:div w:id="1586263745">
                  <w:marLeft w:val="0"/>
                  <w:marRight w:val="0"/>
                  <w:marTop w:val="0"/>
                  <w:marBottom w:val="0"/>
                  <w:divBdr>
                    <w:top w:val="none" w:sz="0" w:space="0" w:color="auto"/>
                    <w:left w:val="none" w:sz="0" w:space="0" w:color="auto"/>
                    <w:bottom w:val="none" w:sz="0" w:space="0" w:color="auto"/>
                    <w:right w:val="none" w:sz="0" w:space="0" w:color="auto"/>
                  </w:divBdr>
                </w:div>
                <w:div w:id="1598757493">
                  <w:marLeft w:val="0"/>
                  <w:marRight w:val="0"/>
                  <w:marTop w:val="0"/>
                  <w:marBottom w:val="0"/>
                  <w:divBdr>
                    <w:top w:val="none" w:sz="0" w:space="0" w:color="auto"/>
                    <w:left w:val="none" w:sz="0" w:space="0" w:color="auto"/>
                    <w:bottom w:val="none" w:sz="0" w:space="0" w:color="auto"/>
                    <w:right w:val="none" w:sz="0" w:space="0" w:color="auto"/>
                  </w:divBdr>
                </w:div>
                <w:div w:id="1608660924">
                  <w:marLeft w:val="0"/>
                  <w:marRight w:val="0"/>
                  <w:marTop w:val="0"/>
                  <w:marBottom w:val="0"/>
                  <w:divBdr>
                    <w:top w:val="none" w:sz="0" w:space="0" w:color="auto"/>
                    <w:left w:val="none" w:sz="0" w:space="0" w:color="auto"/>
                    <w:bottom w:val="none" w:sz="0" w:space="0" w:color="auto"/>
                    <w:right w:val="none" w:sz="0" w:space="0" w:color="auto"/>
                  </w:divBdr>
                </w:div>
                <w:div w:id="1616132506">
                  <w:marLeft w:val="0"/>
                  <w:marRight w:val="0"/>
                  <w:marTop w:val="0"/>
                  <w:marBottom w:val="0"/>
                  <w:divBdr>
                    <w:top w:val="none" w:sz="0" w:space="0" w:color="auto"/>
                    <w:left w:val="none" w:sz="0" w:space="0" w:color="auto"/>
                    <w:bottom w:val="none" w:sz="0" w:space="0" w:color="auto"/>
                    <w:right w:val="none" w:sz="0" w:space="0" w:color="auto"/>
                  </w:divBdr>
                </w:div>
                <w:div w:id="1643461815">
                  <w:marLeft w:val="0"/>
                  <w:marRight w:val="0"/>
                  <w:marTop w:val="0"/>
                  <w:marBottom w:val="0"/>
                  <w:divBdr>
                    <w:top w:val="none" w:sz="0" w:space="0" w:color="auto"/>
                    <w:left w:val="none" w:sz="0" w:space="0" w:color="auto"/>
                    <w:bottom w:val="none" w:sz="0" w:space="0" w:color="auto"/>
                    <w:right w:val="none" w:sz="0" w:space="0" w:color="auto"/>
                  </w:divBdr>
                </w:div>
                <w:div w:id="1644582398">
                  <w:marLeft w:val="0"/>
                  <w:marRight w:val="0"/>
                  <w:marTop w:val="0"/>
                  <w:marBottom w:val="0"/>
                  <w:divBdr>
                    <w:top w:val="none" w:sz="0" w:space="0" w:color="auto"/>
                    <w:left w:val="none" w:sz="0" w:space="0" w:color="auto"/>
                    <w:bottom w:val="none" w:sz="0" w:space="0" w:color="auto"/>
                    <w:right w:val="none" w:sz="0" w:space="0" w:color="auto"/>
                  </w:divBdr>
                </w:div>
                <w:div w:id="1656110612">
                  <w:marLeft w:val="0"/>
                  <w:marRight w:val="0"/>
                  <w:marTop w:val="0"/>
                  <w:marBottom w:val="0"/>
                  <w:divBdr>
                    <w:top w:val="none" w:sz="0" w:space="0" w:color="auto"/>
                    <w:left w:val="none" w:sz="0" w:space="0" w:color="auto"/>
                    <w:bottom w:val="none" w:sz="0" w:space="0" w:color="auto"/>
                    <w:right w:val="none" w:sz="0" w:space="0" w:color="auto"/>
                  </w:divBdr>
                </w:div>
                <w:div w:id="1659070187">
                  <w:marLeft w:val="0"/>
                  <w:marRight w:val="0"/>
                  <w:marTop w:val="0"/>
                  <w:marBottom w:val="0"/>
                  <w:divBdr>
                    <w:top w:val="none" w:sz="0" w:space="0" w:color="auto"/>
                    <w:left w:val="none" w:sz="0" w:space="0" w:color="auto"/>
                    <w:bottom w:val="none" w:sz="0" w:space="0" w:color="auto"/>
                    <w:right w:val="none" w:sz="0" w:space="0" w:color="auto"/>
                  </w:divBdr>
                </w:div>
                <w:div w:id="1661958283">
                  <w:marLeft w:val="0"/>
                  <w:marRight w:val="0"/>
                  <w:marTop w:val="0"/>
                  <w:marBottom w:val="0"/>
                  <w:divBdr>
                    <w:top w:val="none" w:sz="0" w:space="0" w:color="auto"/>
                    <w:left w:val="none" w:sz="0" w:space="0" w:color="auto"/>
                    <w:bottom w:val="none" w:sz="0" w:space="0" w:color="auto"/>
                    <w:right w:val="none" w:sz="0" w:space="0" w:color="auto"/>
                  </w:divBdr>
                </w:div>
                <w:div w:id="1664817460">
                  <w:marLeft w:val="0"/>
                  <w:marRight w:val="0"/>
                  <w:marTop w:val="0"/>
                  <w:marBottom w:val="0"/>
                  <w:divBdr>
                    <w:top w:val="none" w:sz="0" w:space="0" w:color="auto"/>
                    <w:left w:val="none" w:sz="0" w:space="0" w:color="auto"/>
                    <w:bottom w:val="none" w:sz="0" w:space="0" w:color="auto"/>
                    <w:right w:val="none" w:sz="0" w:space="0" w:color="auto"/>
                  </w:divBdr>
                </w:div>
                <w:div w:id="1669022211">
                  <w:marLeft w:val="0"/>
                  <w:marRight w:val="0"/>
                  <w:marTop w:val="0"/>
                  <w:marBottom w:val="0"/>
                  <w:divBdr>
                    <w:top w:val="none" w:sz="0" w:space="0" w:color="auto"/>
                    <w:left w:val="none" w:sz="0" w:space="0" w:color="auto"/>
                    <w:bottom w:val="none" w:sz="0" w:space="0" w:color="auto"/>
                    <w:right w:val="none" w:sz="0" w:space="0" w:color="auto"/>
                  </w:divBdr>
                </w:div>
                <w:div w:id="1673992485">
                  <w:marLeft w:val="0"/>
                  <w:marRight w:val="0"/>
                  <w:marTop w:val="0"/>
                  <w:marBottom w:val="0"/>
                  <w:divBdr>
                    <w:top w:val="none" w:sz="0" w:space="0" w:color="auto"/>
                    <w:left w:val="none" w:sz="0" w:space="0" w:color="auto"/>
                    <w:bottom w:val="none" w:sz="0" w:space="0" w:color="auto"/>
                    <w:right w:val="none" w:sz="0" w:space="0" w:color="auto"/>
                  </w:divBdr>
                </w:div>
                <w:div w:id="1677611256">
                  <w:marLeft w:val="0"/>
                  <w:marRight w:val="0"/>
                  <w:marTop w:val="0"/>
                  <w:marBottom w:val="0"/>
                  <w:divBdr>
                    <w:top w:val="none" w:sz="0" w:space="0" w:color="auto"/>
                    <w:left w:val="none" w:sz="0" w:space="0" w:color="auto"/>
                    <w:bottom w:val="none" w:sz="0" w:space="0" w:color="auto"/>
                    <w:right w:val="none" w:sz="0" w:space="0" w:color="auto"/>
                  </w:divBdr>
                </w:div>
                <w:div w:id="1689599086">
                  <w:marLeft w:val="0"/>
                  <w:marRight w:val="0"/>
                  <w:marTop w:val="0"/>
                  <w:marBottom w:val="0"/>
                  <w:divBdr>
                    <w:top w:val="none" w:sz="0" w:space="0" w:color="auto"/>
                    <w:left w:val="none" w:sz="0" w:space="0" w:color="auto"/>
                    <w:bottom w:val="none" w:sz="0" w:space="0" w:color="auto"/>
                    <w:right w:val="none" w:sz="0" w:space="0" w:color="auto"/>
                  </w:divBdr>
                </w:div>
                <w:div w:id="1720862428">
                  <w:marLeft w:val="0"/>
                  <w:marRight w:val="0"/>
                  <w:marTop w:val="0"/>
                  <w:marBottom w:val="0"/>
                  <w:divBdr>
                    <w:top w:val="none" w:sz="0" w:space="0" w:color="auto"/>
                    <w:left w:val="none" w:sz="0" w:space="0" w:color="auto"/>
                    <w:bottom w:val="none" w:sz="0" w:space="0" w:color="auto"/>
                    <w:right w:val="none" w:sz="0" w:space="0" w:color="auto"/>
                  </w:divBdr>
                </w:div>
                <w:div w:id="1742214634">
                  <w:marLeft w:val="0"/>
                  <w:marRight w:val="0"/>
                  <w:marTop w:val="0"/>
                  <w:marBottom w:val="0"/>
                  <w:divBdr>
                    <w:top w:val="none" w:sz="0" w:space="0" w:color="auto"/>
                    <w:left w:val="none" w:sz="0" w:space="0" w:color="auto"/>
                    <w:bottom w:val="none" w:sz="0" w:space="0" w:color="auto"/>
                    <w:right w:val="none" w:sz="0" w:space="0" w:color="auto"/>
                  </w:divBdr>
                </w:div>
                <w:div w:id="1744913359">
                  <w:marLeft w:val="0"/>
                  <w:marRight w:val="0"/>
                  <w:marTop w:val="0"/>
                  <w:marBottom w:val="0"/>
                  <w:divBdr>
                    <w:top w:val="none" w:sz="0" w:space="0" w:color="auto"/>
                    <w:left w:val="none" w:sz="0" w:space="0" w:color="auto"/>
                    <w:bottom w:val="none" w:sz="0" w:space="0" w:color="auto"/>
                    <w:right w:val="none" w:sz="0" w:space="0" w:color="auto"/>
                  </w:divBdr>
                </w:div>
                <w:div w:id="1752192541">
                  <w:marLeft w:val="0"/>
                  <w:marRight w:val="0"/>
                  <w:marTop w:val="0"/>
                  <w:marBottom w:val="0"/>
                  <w:divBdr>
                    <w:top w:val="none" w:sz="0" w:space="0" w:color="auto"/>
                    <w:left w:val="none" w:sz="0" w:space="0" w:color="auto"/>
                    <w:bottom w:val="none" w:sz="0" w:space="0" w:color="auto"/>
                    <w:right w:val="none" w:sz="0" w:space="0" w:color="auto"/>
                  </w:divBdr>
                </w:div>
                <w:div w:id="1755318343">
                  <w:marLeft w:val="0"/>
                  <w:marRight w:val="0"/>
                  <w:marTop w:val="0"/>
                  <w:marBottom w:val="0"/>
                  <w:divBdr>
                    <w:top w:val="none" w:sz="0" w:space="0" w:color="auto"/>
                    <w:left w:val="none" w:sz="0" w:space="0" w:color="auto"/>
                    <w:bottom w:val="none" w:sz="0" w:space="0" w:color="auto"/>
                    <w:right w:val="none" w:sz="0" w:space="0" w:color="auto"/>
                  </w:divBdr>
                </w:div>
                <w:div w:id="1755397895">
                  <w:marLeft w:val="0"/>
                  <w:marRight w:val="0"/>
                  <w:marTop w:val="0"/>
                  <w:marBottom w:val="0"/>
                  <w:divBdr>
                    <w:top w:val="none" w:sz="0" w:space="0" w:color="auto"/>
                    <w:left w:val="none" w:sz="0" w:space="0" w:color="auto"/>
                    <w:bottom w:val="none" w:sz="0" w:space="0" w:color="auto"/>
                    <w:right w:val="none" w:sz="0" w:space="0" w:color="auto"/>
                  </w:divBdr>
                </w:div>
                <w:div w:id="1767921250">
                  <w:marLeft w:val="0"/>
                  <w:marRight w:val="0"/>
                  <w:marTop w:val="0"/>
                  <w:marBottom w:val="0"/>
                  <w:divBdr>
                    <w:top w:val="none" w:sz="0" w:space="0" w:color="auto"/>
                    <w:left w:val="none" w:sz="0" w:space="0" w:color="auto"/>
                    <w:bottom w:val="none" w:sz="0" w:space="0" w:color="auto"/>
                    <w:right w:val="none" w:sz="0" w:space="0" w:color="auto"/>
                  </w:divBdr>
                </w:div>
                <w:div w:id="1784692346">
                  <w:marLeft w:val="0"/>
                  <w:marRight w:val="0"/>
                  <w:marTop w:val="0"/>
                  <w:marBottom w:val="0"/>
                  <w:divBdr>
                    <w:top w:val="none" w:sz="0" w:space="0" w:color="auto"/>
                    <w:left w:val="none" w:sz="0" w:space="0" w:color="auto"/>
                    <w:bottom w:val="none" w:sz="0" w:space="0" w:color="auto"/>
                    <w:right w:val="none" w:sz="0" w:space="0" w:color="auto"/>
                  </w:divBdr>
                </w:div>
                <w:div w:id="1793860247">
                  <w:marLeft w:val="0"/>
                  <w:marRight w:val="0"/>
                  <w:marTop w:val="0"/>
                  <w:marBottom w:val="0"/>
                  <w:divBdr>
                    <w:top w:val="none" w:sz="0" w:space="0" w:color="auto"/>
                    <w:left w:val="none" w:sz="0" w:space="0" w:color="auto"/>
                    <w:bottom w:val="none" w:sz="0" w:space="0" w:color="auto"/>
                    <w:right w:val="none" w:sz="0" w:space="0" w:color="auto"/>
                  </w:divBdr>
                </w:div>
                <w:div w:id="1802766079">
                  <w:marLeft w:val="0"/>
                  <w:marRight w:val="0"/>
                  <w:marTop w:val="0"/>
                  <w:marBottom w:val="0"/>
                  <w:divBdr>
                    <w:top w:val="none" w:sz="0" w:space="0" w:color="auto"/>
                    <w:left w:val="none" w:sz="0" w:space="0" w:color="auto"/>
                    <w:bottom w:val="none" w:sz="0" w:space="0" w:color="auto"/>
                    <w:right w:val="none" w:sz="0" w:space="0" w:color="auto"/>
                  </w:divBdr>
                </w:div>
                <w:div w:id="1816415330">
                  <w:marLeft w:val="0"/>
                  <w:marRight w:val="0"/>
                  <w:marTop w:val="0"/>
                  <w:marBottom w:val="0"/>
                  <w:divBdr>
                    <w:top w:val="none" w:sz="0" w:space="0" w:color="auto"/>
                    <w:left w:val="none" w:sz="0" w:space="0" w:color="auto"/>
                    <w:bottom w:val="none" w:sz="0" w:space="0" w:color="auto"/>
                    <w:right w:val="none" w:sz="0" w:space="0" w:color="auto"/>
                  </w:divBdr>
                </w:div>
                <w:div w:id="1839078686">
                  <w:marLeft w:val="0"/>
                  <w:marRight w:val="0"/>
                  <w:marTop w:val="0"/>
                  <w:marBottom w:val="0"/>
                  <w:divBdr>
                    <w:top w:val="none" w:sz="0" w:space="0" w:color="auto"/>
                    <w:left w:val="none" w:sz="0" w:space="0" w:color="auto"/>
                    <w:bottom w:val="none" w:sz="0" w:space="0" w:color="auto"/>
                    <w:right w:val="none" w:sz="0" w:space="0" w:color="auto"/>
                  </w:divBdr>
                </w:div>
                <w:div w:id="1842772058">
                  <w:marLeft w:val="0"/>
                  <w:marRight w:val="0"/>
                  <w:marTop w:val="0"/>
                  <w:marBottom w:val="0"/>
                  <w:divBdr>
                    <w:top w:val="none" w:sz="0" w:space="0" w:color="auto"/>
                    <w:left w:val="none" w:sz="0" w:space="0" w:color="auto"/>
                    <w:bottom w:val="none" w:sz="0" w:space="0" w:color="auto"/>
                    <w:right w:val="none" w:sz="0" w:space="0" w:color="auto"/>
                  </w:divBdr>
                </w:div>
                <w:div w:id="1872112272">
                  <w:marLeft w:val="0"/>
                  <w:marRight w:val="0"/>
                  <w:marTop w:val="0"/>
                  <w:marBottom w:val="0"/>
                  <w:divBdr>
                    <w:top w:val="none" w:sz="0" w:space="0" w:color="auto"/>
                    <w:left w:val="none" w:sz="0" w:space="0" w:color="auto"/>
                    <w:bottom w:val="none" w:sz="0" w:space="0" w:color="auto"/>
                    <w:right w:val="none" w:sz="0" w:space="0" w:color="auto"/>
                  </w:divBdr>
                </w:div>
                <w:div w:id="1876430844">
                  <w:marLeft w:val="0"/>
                  <w:marRight w:val="0"/>
                  <w:marTop w:val="0"/>
                  <w:marBottom w:val="0"/>
                  <w:divBdr>
                    <w:top w:val="none" w:sz="0" w:space="0" w:color="auto"/>
                    <w:left w:val="none" w:sz="0" w:space="0" w:color="auto"/>
                    <w:bottom w:val="none" w:sz="0" w:space="0" w:color="auto"/>
                    <w:right w:val="none" w:sz="0" w:space="0" w:color="auto"/>
                  </w:divBdr>
                </w:div>
                <w:div w:id="1880319591">
                  <w:marLeft w:val="0"/>
                  <w:marRight w:val="0"/>
                  <w:marTop w:val="0"/>
                  <w:marBottom w:val="0"/>
                  <w:divBdr>
                    <w:top w:val="none" w:sz="0" w:space="0" w:color="auto"/>
                    <w:left w:val="none" w:sz="0" w:space="0" w:color="auto"/>
                    <w:bottom w:val="none" w:sz="0" w:space="0" w:color="auto"/>
                    <w:right w:val="none" w:sz="0" w:space="0" w:color="auto"/>
                  </w:divBdr>
                </w:div>
                <w:div w:id="1883125709">
                  <w:marLeft w:val="0"/>
                  <w:marRight w:val="0"/>
                  <w:marTop w:val="0"/>
                  <w:marBottom w:val="0"/>
                  <w:divBdr>
                    <w:top w:val="none" w:sz="0" w:space="0" w:color="auto"/>
                    <w:left w:val="none" w:sz="0" w:space="0" w:color="auto"/>
                    <w:bottom w:val="none" w:sz="0" w:space="0" w:color="auto"/>
                    <w:right w:val="none" w:sz="0" w:space="0" w:color="auto"/>
                  </w:divBdr>
                </w:div>
                <w:div w:id="1883595721">
                  <w:marLeft w:val="0"/>
                  <w:marRight w:val="0"/>
                  <w:marTop w:val="0"/>
                  <w:marBottom w:val="0"/>
                  <w:divBdr>
                    <w:top w:val="none" w:sz="0" w:space="0" w:color="auto"/>
                    <w:left w:val="none" w:sz="0" w:space="0" w:color="auto"/>
                    <w:bottom w:val="none" w:sz="0" w:space="0" w:color="auto"/>
                    <w:right w:val="none" w:sz="0" w:space="0" w:color="auto"/>
                  </w:divBdr>
                </w:div>
                <w:div w:id="1883856917">
                  <w:marLeft w:val="0"/>
                  <w:marRight w:val="0"/>
                  <w:marTop w:val="0"/>
                  <w:marBottom w:val="0"/>
                  <w:divBdr>
                    <w:top w:val="none" w:sz="0" w:space="0" w:color="auto"/>
                    <w:left w:val="none" w:sz="0" w:space="0" w:color="auto"/>
                    <w:bottom w:val="none" w:sz="0" w:space="0" w:color="auto"/>
                    <w:right w:val="none" w:sz="0" w:space="0" w:color="auto"/>
                  </w:divBdr>
                </w:div>
                <w:div w:id="1893271454">
                  <w:marLeft w:val="0"/>
                  <w:marRight w:val="0"/>
                  <w:marTop w:val="0"/>
                  <w:marBottom w:val="0"/>
                  <w:divBdr>
                    <w:top w:val="none" w:sz="0" w:space="0" w:color="auto"/>
                    <w:left w:val="none" w:sz="0" w:space="0" w:color="auto"/>
                    <w:bottom w:val="none" w:sz="0" w:space="0" w:color="auto"/>
                    <w:right w:val="none" w:sz="0" w:space="0" w:color="auto"/>
                  </w:divBdr>
                </w:div>
                <w:div w:id="1899247571">
                  <w:marLeft w:val="0"/>
                  <w:marRight w:val="0"/>
                  <w:marTop w:val="0"/>
                  <w:marBottom w:val="0"/>
                  <w:divBdr>
                    <w:top w:val="none" w:sz="0" w:space="0" w:color="auto"/>
                    <w:left w:val="none" w:sz="0" w:space="0" w:color="auto"/>
                    <w:bottom w:val="none" w:sz="0" w:space="0" w:color="auto"/>
                    <w:right w:val="none" w:sz="0" w:space="0" w:color="auto"/>
                  </w:divBdr>
                </w:div>
                <w:div w:id="1904950353">
                  <w:marLeft w:val="0"/>
                  <w:marRight w:val="0"/>
                  <w:marTop w:val="0"/>
                  <w:marBottom w:val="0"/>
                  <w:divBdr>
                    <w:top w:val="none" w:sz="0" w:space="0" w:color="auto"/>
                    <w:left w:val="none" w:sz="0" w:space="0" w:color="auto"/>
                    <w:bottom w:val="none" w:sz="0" w:space="0" w:color="auto"/>
                    <w:right w:val="none" w:sz="0" w:space="0" w:color="auto"/>
                  </w:divBdr>
                </w:div>
                <w:div w:id="1941178352">
                  <w:marLeft w:val="0"/>
                  <w:marRight w:val="0"/>
                  <w:marTop w:val="0"/>
                  <w:marBottom w:val="0"/>
                  <w:divBdr>
                    <w:top w:val="none" w:sz="0" w:space="0" w:color="auto"/>
                    <w:left w:val="none" w:sz="0" w:space="0" w:color="auto"/>
                    <w:bottom w:val="none" w:sz="0" w:space="0" w:color="auto"/>
                    <w:right w:val="none" w:sz="0" w:space="0" w:color="auto"/>
                  </w:divBdr>
                </w:div>
                <w:div w:id="1992246537">
                  <w:marLeft w:val="0"/>
                  <w:marRight w:val="0"/>
                  <w:marTop w:val="0"/>
                  <w:marBottom w:val="0"/>
                  <w:divBdr>
                    <w:top w:val="none" w:sz="0" w:space="0" w:color="auto"/>
                    <w:left w:val="none" w:sz="0" w:space="0" w:color="auto"/>
                    <w:bottom w:val="none" w:sz="0" w:space="0" w:color="auto"/>
                    <w:right w:val="none" w:sz="0" w:space="0" w:color="auto"/>
                  </w:divBdr>
                </w:div>
                <w:div w:id="1993826035">
                  <w:marLeft w:val="0"/>
                  <w:marRight w:val="0"/>
                  <w:marTop w:val="0"/>
                  <w:marBottom w:val="0"/>
                  <w:divBdr>
                    <w:top w:val="none" w:sz="0" w:space="0" w:color="auto"/>
                    <w:left w:val="none" w:sz="0" w:space="0" w:color="auto"/>
                    <w:bottom w:val="none" w:sz="0" w:space="0" w:color="auto"/>
                    <w:right w:val="none" w:sz="0" w:space="0" w:color="auto"/>
                  </w:divBdr>
                </w:div>
                <w:div w:id="2012873749">
                  <w:marLeft w:val="0"/>
                  <w:marRight w:val="0"/>
                  <w:marTop w:val="0"/>
                  <w:marBottom w:val="0"/>
                  <w:divBdr>
                    <w:top w:val="none" w:sz="0" w:space="0" w:color="auto"/>
                    <w:left w:val="none" w:sz="0" w:space="0" w:color="auto"/>
                    <w:bottom w:val="none" w:sz="0" w:space="0" w:color="auto"/>
                    <w:right w:val="none" w:sz="0" w:space="0" w:color="auto"/>
                  </w:divBdr>
                </w:div>
                <w:div w:id="2013875421">
                  <w:marLeft w:val="0"/>
                  <w:marRight w:val="0"/>
                  <w:marTop w:val="0"/>
                  <w:marBottom w:val="0"/>
                  <w:divBdr>
                    <w:top w:val="none" w:sz="0" w:space="0" w:color="auto"/>
                    <w:left w:val="none" w:sz="0" w:space="0" w:color="auto"/>
                    <w:bottom w:val="none" w:sz="0" w:space="0" w:color="auto"/>
                    <w:right w:val="none" w:sz="0" w:space="0" w:color="auto"/>
                  </w:divBdr>
                </w:div>
                <w:div w:id="2035109396">
                  <w:marLeft w:val="0"/>
                  <w:marRight w:val="0"/>
                  <w:marTop w:val="0"/>
                  <w:marBottom w:val="0"/>
                  <w:divBdr>
                    <w:top w:val="none" w:sz="0" w:space="0" w:color="auto"/>
                    <w:left w:val="none" w:sz="0" w:space="0" w:color="auto"/>
                    <w:bottom w:val="none" w:sz="0" w:space="0" w:color="auto"/>
                    <w:right w:val="none" w:sz="0" w:space="0" w:color="auto"/>
                  </w:divBdr>
                </w:div>
                <w:div w:id="2077319712">
                  <w:marLeft w:val="0"/>
                  <w:marRight w:val="0"/>
                  <w:marTop w:val="0"/>
                  <w:marBottom w:val="0"/>
                  <w:divBdr>
                    <w:top w:val="none" w:sz="0" w:space="0" w:color="auto"/>
                    <w:left w:val="none" w:sz="0" w:space="0" w:color="auto"/>
                    <w:bottom w:val="none" w:sz="0" w:space="0" w:color="auto"/>
                    <w:right w:val="none" w:sz="0" w:space="0" w:color="auto"/>
                  </w:divBdr>
                </w:div>
                <w:div w:id="2079404650">
                  <w:marLeft w:val="0"/>
                  <w:marRight w:val="0"/>
                  <w:marTop w:val="0"/>
                  <w:marBottom w:val="0"/>
                  <w:divBdr>
                    <w:top w:val="none" w:sz="0" w:space="0" w:color="auto"/>
                    <w:left w:val="none" w:sz="0" w:space="0" w:color="auto"/>
                    <w:bottom w:val="none" w:sz="0" w:space="0" w:color="auto"/>
                    <w:right w:val="none" w:sz="0" w:space="0" w:color="auto"/>
                  </w:divBdr>
                </w:div>
                <w:div w:id="2079791086">
                  <w:marLeft w:val="0"/>
                  <w:marRight w:val="0"/>
                  <w:marTop w:val="0"/>
                  <w:marBottom w:val="0"/>
                  <w:divBdr>
                    <w:top w:val="none" w:sz="0" w:space="0" w:color="auto"/>
                    <w:left w:val="none" w:sz="0" w:space="0" w:color="auto"/>
                    <w:bottom w:val="none" w:sz="0" w:space="0" w:color="auto"/>
                    <w:right w:val="none" w:sz="0" w:space="0" w:color="auto"/>
                  </w:divBdr>
                </w:div>
                <w:div w:id="2091077093">
                  <w:marLeft w:val="0"/>
                  <w:marRight w:val="0"/>
                  <w:marTop w:val="0"/>
                  <w:marBottom w:val="0"/>
                  <w:divBdr>
                    <w:top w:val="none" w:sz="0" w:space="0" w:color="auto"/>
                    <w:left w:val="none" w:sz="0" w:space="0" w:color="auto"/>
                    <w:bottom w:val="none" w:sz="0" w:space="0" w:color="auto"/>
                    <w:right w:val="none" w:sz="0" w:space="0" w:color="auto"/>
                  </w:divBdr>
                </w:div>
                <w:div w:id="2102140155">
                  <w:marLeft w:val="0"/>
                  <w:marRight w:val="0"/>
                  <w:marTop w:val="0"/>
                  <w:marBottom w:val="0"/>
                  <w:divBdr>
                    <w:top w:val="none" w:sz="0" w:space="0" w:color="auto"/>
                    <w:left w:val="none" w:sz="0" w:space="0" w:color="auto"/>
                    <w:bottom w:val="none" w:sz="0" w:space="0" w:color="auto"/>
                    <w:right w:val="none" w:sz="0" w:space="0" w:color="auto"/>
                  </w:divBdr>
                </w:div>
                <w:div w:id="2109811847">
                  <w:marLeft w:val="0"/>
                  <w:marRight w:val="0"/>
                  <w:marTop w:val="0"/>
                  <w:marBottom w:val="0"/>
                  <w:divBdr>
                    <w:top w:val="none" w:sz="0" w:space="0" w:color="auto"/>
                    <w:left w:val="none" w:sz="0" w:space="0" w:color="auto"/>
                    <w:bottom w:val="none" w:sz="0" w:space="0" w:color="auto"/>
                    <w:right w:val="none" w:sz="0" w:space="0" w:color="auto"/>
                  </w:divBdr>
                </w:div>
                <w:div w:id="2123524459">
                  <w:marLeft w:val="0"/>
                  <w:marRight w:val="0"/>
                  <w:marTop w:val="0"/>
                  <w:marBottom w:val="0"/>
                  <w:divBdr>
                    <w:top w:val="none" w:sz="0" w:space="0" w:color="auto"/>
                    <w:left w:val="none" w:sz="0" w:space="0" w:color="auto"/>
                    <w:bottom w:val="none" w:sz="0" w:space="0" w:color="auto"/>
                    <w:right w:val="none" w:sz="0" w:space="0" w:color="auto"/>
                  </w:divBdr>
                </w:div>
                <w:div w:id="2127001684">
                  <w:marLeft w:val="0"/>
                  <w:marRight w:val="0"/>
                  <w:marTop w:val="0"/>
                  <w:marBottom w:val="0"/>
                  <w:divBdr>
                    <w:top w:val="none" w:sz="0" w:space="0" w:color="auto"/>
                    <w:left w:val="none" w:sz="0" w:space="0" w:color="auto"/>
                    <w:bottom w:val="none" w:sz="0" w:space="0" w:color="auto"/>
                    <w:right w:val="none" w:sz="0" w:space="0" w:color="auto"/>
                  </w:divBdr>
                </w:div>
                <w:div w:id="2132547523">
                  <w:marLeft w:val="0"/>
                  <w:marRight w:val="0"/>
                  <w:marTop w:val="0"/>
                  <w:marBottom w:val="0"/>
                  <w:divBdr>
                    <w:top w:val="none" w:sz="0" w:space="0" w:color="auto"/>
                    <w:left w:val="none" w:sz="0" w:space="0" w:color="auto"/>
                    <w:bottom w:val="none" w:sz="0" w:space="0" w:color="auto"/>
                    <w:right w:val="none" w:sz="0" w:space="0" w:color="auto"/>
                  </w:divBdr>
                </w:div>
                <w:div w:id="21431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4235">
          <w:marLeft w:val="0"/>
          <w:marRight w:val="0"/>
          <w:marTop w:val="0"/>
          <w:marBottom w:val="0"/>
          <w:divBdr>
            <w:top w:val="none" w:sz="0" w:space="0" w:color="auto"/>
            <w:left w:val="none" w:sz="0" w:space="0" w:color="auto"/>
            <w:bottom w:val="none" w:sz="0" w:space="0" w:color="auto"/>
            <w:right w:val="none" w:sz="0" w:space="0" w:color="auto"/>
          </w:divBdr>
          <w:divsChild>
            <w:div w:id="1156648706">
              <w:marLeft w:val="0"/>
              <w:marRight w:val="0"/>
              <w:marTop w:val="0"/>
              <w:marBottom w:val="0"/>
              <w:divBdr>
                <w:top w:val="none" w:sz="0" w:space="0" w:color="auto"/>
                <w:left w:val="none" w:sz="0" w:space="0" w:color="auto"/>
                <w:bottom w:val="none" w:sz="0" w:space="0" w:color="auto"/>
                <w:right w:val="none" w:sz="0" w:space="0" w:color="auto"/>
              </w:divBdr>
              <w:divsChild>
                <w:div w:id="53741361">
                  <w:marLeft w:val="0"/>
                  <w:marRight w:val="0"/>
                  <w:marTop w:val="0"/>
                  <w:marBottom w:val="0"/>
                  <w:divBdr>
                    <w:top w:val="none" w:sz="0" w:space="0" w:color="auto"/>
                    <w:left w:val="none" w:sz="0" w:space="0" w:color="auto"/>
                    <w:bottom w:val="none" w:sz="0" w:space="0" w:color="auto"/>
                    <w:right w:val="none" w:sz="0" w:space="0" w:color="auto"/>
                  </w:divBdr>
                </w:div>
                <w:div w:id="55325117">
                  <w:marLeft w:val="0"/>
                  <w:marRight w:val="0"/>
                  <w:marTop w:val="0"/>
                  <w:marBottom w:val="0"/>
                  <w:divBdr>
                    <w:top w:val="none" w:sz="0" w:space="0" w:color="auto"/>
                    <w:left w:val="none" w:sz="0" w:space="0" w:color="auto"/>
                    <w:bottom w:val="none" w:sz="0" w:space="0" w:color="auto"/>
                    <w:right w:val="none" w:sz="0" w:space="0" w:color="auto"/>
                  </w:divBdr>
                </w:div>
                <w:div w:id="55469428">
                  <w:marLeft w:val="0"/>
                  <w:marRight w:val="0"/>
                  <w:marTop w:val="0"/>
                  <w:marBottom w:val="0"/>
                  <w:divBdr>
                    <w:top w:val="none" w:sz="0" w:space="0" w:color="auto"/>
                    <w:left w:val="none" w:sz="0" w:space="0" w:color="auto"/>
                    <w:bottom w:val="none" w:sz="0" w:space="0" w:color="auto"/>
                    <w:right w:val="none" w:sz="0" w:space="0" w:color="auto"/>
                  </w:divBdr>
                </w:div>
                <w:div w:id="59332577">
                  <w:marLeft w:val="0"/>
                  <w:marRight w:val="0"/>
                  <w:marTop w:val="0"/>
                  <w:marBottom w:val="0"/>
                  <w:divBdr>
                    <w:top w:val="none" w:sz="0" w:space="0" w:color="auto"/>
                    <w:left w:val="none" w:sz="0" w:space="0" w:color="auto"/>
                    <w:bottom w:val="none" w:sz="0" w:space="0" w:color="auto"/>
                    <w:right w:val="none" w:sz="0" w:space="0" w:color="auto"/>
                  </w:divBdr>
                </w:div>
                <w:div w:id="60758380">
                  <w:marLeft w:val="0"/>
                  <w:marRight w:val="0"/>
                  <w:marTop w:val="0"/>
                  <w:marBottom w:val="0"/>
                  <w:divBdr>
                    <w:top w:val="none" w:sz="0" w:space="0" w:color="auto"/>
                    <w:left w:val="none" w:sz="0" w:space="0" w:color="auto"/>
                    <w:bottom w:val="none" w:sz="0" w:space="0" w:color="auto"/>
                    <w:right w:val="none" w:sz="0" w:space="0" w:color="auto"/>
                  </w:divBdr>
                </w:div>
                <w:div w:id="78915063">
                  <w:marLeft w:val="0"/>
                  <w:marRight w:val="0"/>
                  <w:marTop w:val="0"/>
                  <w:marBottom w:val="0"/>
                  <w:divBdr>
                    <w:top w:val="none" w:sz="0" w:space="0" w:color="auto"/>
                    <w:left w:val="none" w:sz="0" w:space="0" w:color="auto"/>
                    <w:bottom w:val="none" w:sz="0" w:space="0" w:color="auto"/>
                    <w:right w:val="none" w:sz="0" w:space="0" w:color="auto"/>
                  </w:divBdr>
                </w:div>
                <w:div w:id="79446419">
                  <w:marLeft w:val="0"/>
                  <w:marRight w:val="0"/>
                  <w:marTop w:val="0"/>
                  <w:marBottom w:val="0"/>
                  <w:divBdr>
                    <w:top w:val="none" w:sz="0" w:space="0" w:color="auto"/>
                    <w:left w:val="none" w:sz="0" w:space="0" w:color="auto"/>
                    <w:bottom w:val="none" w:sz="0" w:space="0" w:color="auto"/>
                    <w:right w:val="none" w:sz="0" w:space="0" w:color="auto"/>
                  </w:divBdr>
                </w:div>
                <w:div w:id="81028067">
                  <w:marLeft w:val="0"/>
                  <w:marRight w:val="0"/>
                  <w:marTop w:val="0"/>
                  <w:marBottom w:val="0"/>
                  <w:divBdr>
                    <w:top w:val="none" w:sz="0" w:space="0" w:color="auto"/>
                    <w:left w:val="none" w:sz="0" w:space="0" w:color="auto"/>
                    <w:bottom w:val="none" w:sz="0" w:space="0" w:color="auto"/>
                    <w:right w:val="none" w:sz="0" w:space="0" w:color="auto"/>
                  </w:divBdr>
                </w:div>
                <w:div w:id="81296373">
                  <w:marLeft w:val="0"/>
                  <w:marRight w:val="0"/>
                  <w:marTop w:val="0"/>
                  <w:marBottom w:val="0"/>
                  <w:divBdr>
                    <w:top w:val="none" w:sz="0" w:space="0" w:color="auto"/>
                    <w:left w:val="none" w:sz="0" w:space="0" w:color="auto"/>
                    <w:bottom w:val="none" w:sz="0" w:space="0" w:color="auto"/>
                    <w:right w:val="none" w:sz="0" w:space="0" w:color="auto"/>
                  </w:divBdr>
                </w:div>
                <w:div w:id="93016415">
                  <w:marLeft w:val="0"/>
                  <w:marRight w:val="0"/>
                  <w:marTop w:val="0"/>
                  <w:marBottom w:val="0"/>
                  <w:divBdr>
                    <w:top w:val="none" w:sz="0" w:space="0" w:color="auto"/>
                    <w:left w:val="none" w:sz="0" w:space="0" w:color="auto"/>
                    <w:bottom w:val="none" w:sz="0" w:space="0" w:color="auto"/>
                    <w:right w:val="none" w:sz="0" w:space="0" w:color="auto"/>
                  </w:divBdr>
                </w:div>
                <w:div w:id="97140652">
                  <w:marLeft w:val="0"/>
                  <w:marRight w:val="0"/>
                  <w:marTop w:val="0"/>
                  <w:marBottom w:val="0"/>
                  <w:divBdr>
                    <w:top w:val="none" w:sz="0" w:space="0" w:color="auto"/>
                    <w:left w:val="none" w:sz="0" w:space="0" w:color="auto"/>
                    <w:bottom w:val="none" w:sz="0" w:space="0" w:color="auto"/>
                    <w:right w:val="none" w:sz="0" w:space="0" w:color="auto"/>
                  </w:divBdr>
                </w:div>
                <w:div w:id="102306089">
                  <w:marLeft w:val="0"/>
                  <w:marRight w:val="0"/>
                  <w:marTop w:val="0"/>
                  <w:marBottom w:val="0"/>
                  <w:divBdr>
                    <w:top w:val="none" w:sz="0" w:space="0" w:color="auto"/>
                    <w:left w:val="none" w:sz="0" w:space="0" w:color="auto"/>
                    <w:bottom w:val="none" w:sz="0" w:space="0" w:color="auto"/>
                    <w:right w:val="none" w:sz="0" w:space="0" w:color="auto"/>
                  </w:divBdr>
                </w:div>
                <w:div w:id="110056612">
                  <w:marLeft w:val="0"/>
                  <w:marRight w:val="0"/>
                  <w:marTop w:val="0"/>
                  <w:marBottom w:val="0"/>
                  <w:divBdr>
                    <w:top w:val="none" w:sz="0" w:space="0" w:color="auto"/>
                    <w:left w:val="none" w:sz="0" w:space="0" w:color="auto"/>
                    <w:bottom w:val="none" w:sz="0" w:space="0" w:color="auto"/>
                    <w:right w:val="none" w:sz="0" w:space="0" w:color="auto"/>
                  </w:divBdr>
                </w:div>
                <w:div w:id="119420360">
                  <w:marLeft w:val="0"/>
                  <w:marRight w:val="0"/>
                  <w:marTop w:val="0"/>
                  <w:marBottom w:val="0"/>
                  <w:divBdr>
                    <w:top w:val="none" w:sz="0" w:space="0" w:color="auto"/>
                    <w:left w:val="none" w:sz="0" w:space="0" w:color="auto"/>
                    <w:bottom w:val="none" w:sz="0" w:space="0" w:color="auto"/>
                    <w:right w:val="none" w:sz="0" w:space="0" w:color="auto"/>
                  </w:divBdr>
                </w:div>
                <w:div w:id="121193758">
                  <w:marLeft w:val="0"/>
                  <w:marRight w:val="0"/>
                  <w:marTop w:val="0"/>
                  <w:marBottom w:val="0"/>
                  <w:divBdr>
                    <w:top w:val="none" w:sz="0" w:space="0" w:color="auto"/>
                    <w:left w:val="none" w:sz="0" w:space="0" w:color="auto"/>
                    <w:bottom w:val="none" w:sz="0" w:space="0" w:color="auto"/>
                    <w:right w:val="none" w:sz="0" w:space="0" w:color="auto"/>
                  </w:divBdr>
                </w:div>
                <w:div w:id="122506932">
                  <w:marLeft w:val="0"/>
                  <w:marRight w:val="0"/>
                  <w:marTop w:val="0"/>
                  <w:marBottom w:val="0"/>
                  <w:divBdr>
                    <w:top w:val="none" w:sz="0" w:space="0" w:color="auto"/>
                    <w:left w:val="none" w:sz="0" w:space="0" w:color="auto"/>
                    <w:bottom w:val="none" w:sz="0" w:space="0" w:color="auto"/>
                    <w:right w:val="none" w:sz="0" w:space="0" w:color="auto"/>
                  </w:divBdr>
                </w:div>
                <w:div w:id="125975796">
                  <w:marLeft w:val="0"/>
                  <w:marRight w:val="0"/>
                  <w:marTop w:val="0"/>
                  <w:marBottom w:val="0"/>
                  <w:divBdr>
                    <w:top w:val="none" w:sz="0" w:space="0" w:color="auto"/>
                    <w:left w:val="none" w:sz="0" w:space="0" w:color="auto"/>
                    <w:bottom w:val="none" w:sz="0" w:space="0" w:color="auto"/>
                    <w:right w:val="none" w:sz="0" w:space="0" w:color="auto"/>
                  </w:divBdr>
                </w:div>
                <w:div w:id="134182783">
                  <w:marLeft w:val="0"/>
                  <w:marRight w:val="0"/>
                  <w:marTop w:val="0"/>
                  <w:marBottom w:val="0"/>
                  <w:divBdr>
                    <w:top w:val="none" w:sz="0" w:space="0" w:color="auto"/>
                    <w:left w:val="none" w:sz="0" w:space="0" w:color="auto"/>
                    <w:bottom w:val="none" w:sz="0" w:space="0" w:color="auto"/>
                    <w:right w:val="none" w:sz="0" w:space="0" w:color="auto"/>
                  </w:divBdr>
                </w:div>
                <w:div w:id="135342963">
                  <w:marLeft w:val="0"/>
                  <w:marRight w:val="0"/>
                  <w:marTop w:val="0"/>
                  <w:marBottom w:val="0"/>
                  <w:divBdr>
                    <w:top w:val="none" w:sz="0" w:space="0" w:color="auto"/>
                    <w:left w:val="none" w:sz="0" w:space="0" w:color="auto"/>
                    <w:bottom w:val="none" w:sz="0" w:space="0" w:color="auto"/>
                    <w:right w:val="none" w:sz="0" w:space="0" w:color="auto"/>
                  </w:divBdr>
                </w:div>
                <w:div w:id="136648860">
                  <w:marLeft w:val="0"/>
                  <w:marRight w:val="0"/>
                  <w:marTop w:val="0"/>
                  <w:marBottom w:val="0"/>
                  <w:divBdr>
                    <w:top w:val="none" w:sz="0" w:space="0" w:color="auto"/>
                    <w:left w:val="none" w:sz="0" w:space="0" w:color="auto"/>
                    <w:bottom w:val="none" w:sz="0" w:space="0" w:color="auto"/>
                    <w:right w:val="none" w:sz="0" w:space="0" w:color="auto"/>
                  </w:divBdr>
                </w:div>
                <w:div w:id="171917614">
                  <w:marLeft w:val="0"/>
                  <w:marRight w:val="0"/>
                  <w:marTop w:val="0"/>
                  <w:marBottom w:val="0"/>
                  <w:divBdr>
                    <w:top w:val="none" w:sz="0" w:space="0" w:color="auto"/>
                    <w:left w:val="none" w:sz="0" w:space="0" w:color="auto"/>
                    <w:bottom w:val="none" w:sz="0" w:space="0" w:color="auto"/>
                    <w:right w:val="none" w:sz="0" w:space="0" w:color="auto"/>
                  </w:divBdr>
                </w:div>
                <w:div w:id="185405943">
                  <w:marLeft w:val="0"/>
                  <w:marRight w:val="0"/>
                  <w:marTop w:val="0"/>
                  <w:marBottom w:val="0"/>
                  <w:divBdr>
                    <w:top w:val="none" w:sz="0" w:space="0" w:color="auto"/>
                    <w:left w:val="none" w:sz="0" w:space="0" w:color="auto"/>
                    <w:bottom w:val="none" w:sz="0" w:space="0" w:color="auto"/>
                    <w:right w:val="none" w:sz="0" w:space="0" w:color="auto"/>
                  </w:divBdr>
                </w:div>
                <w:div w:id="210926646">
                  <w:marLeft w:val="0"/>
                  <w:marRight w:val="0"/>
                  <w:marTop w:val="0"/>
                  <w:marBottom w:val="0"/>
                  <w:divBdr>
                    <w:top w:val="none" w:sz="0" w:space="0" w:color="auto"/>
                    <w:left w:val="none" w:sz="0" w:space="0" w:color="auto"/>
                    <w:bottom w:val="none" w:sz="0" w:space="0" w:color="auto"/>
                    <w:right w:val="none" w:sz="0" w:space="0" w:color="auto"/>
                  </w:divBdr>
                </w:div>
                <w:div w:id="211039866">
                  <w:marLeft w:val="0"/>
                  <w:marRight w:val="0"/>
                  <w:marTop w:val="0"/>
                  <w:marBottom w:val="0"/>
                  <w:divBdr>
                    <w:top w:val="none" w:sz="0" w:space="0" w:color="auto"/>
                    <w:left w:val="none" w:sz="0" w:space="0" w:color="auto"/>
                    <w:bottom w:val="none" w:sz="0" w:space="0" w:color="auto"/>
                    <w:right w:val="none" w:sz="0" w:space="0" w:color="auto"/>
                  </w:divBdr>
                </w:div>
                <w:div w:id="212232486">
                  <w:marLeft w:val="0"/>
                  <w:marRight w:val="0"/>
                  <w:marTop w:val="0"/>
                  <w:marBottom w:val="0"/>
                  <w:divBdr>
                    <w:top w:val="none" w:sz="0" w:space="0" w:color="auto"/>
                    <w:left w:val="none" w:sz="0" w:space="0" w:color="auto"/>
                    <w:bottom w:val="none" w:sz="0" w:space="0" w:color="auto"/>
                    <w:right w:val="none" w:sz="0" w:space="0" w:color="auto"/>
                  </w:divBdr>
                </w:div>
                <w:div w:id="229582642">
                  <w:marLeft w:val="0"/>
                  <w:marRight w:val="0"/>
                  <w:marTop w:val="0"/>
                  <w:marBottom w:val="0"/>
                  <w:divBdr>
                    <w:top w:val="none" w:sz="0" w:space="0" w:color="auto"/>
                    <w:left w:val="none" w:sz="0" w:space="0" w:color="auto"/>
                    <w:bottom w:val="none" w:sz="0" w:space="0" w:color="auto"/>
                    <w:right w:val="none" w:sz="0" w:space="0" w:color="auto"/>
                  </w:divBdr>
                </w:div>
                <w:div w:id="237596620">
                  <w:marLeft w:val="0"/>
                  <w:marRight w:val="0"/>
                  <w:marTop w:val="0"/>
                  <w:marBottom w:val="0"/>
                  <w:divBdr>
                    <w:top w:val="none" w:sz="0" w:space="0" w:color="auto"/>
                    <w:left w:val="none" w:sz="0" w:space="0" w:color="auto"/>
                    <w:bottom w:val="none" w:sz="0" w:space="0" w:color="auto"/>
                    <w:right w:val="none" w:sz="0" w:space="0" w:color="auto"/>
                  </w:divBdr>
                </w:div>
                <w:div w:id="238903413">
                  <w:marLeft w:val="0"/>
                  <w:marRight w:val="0"/>
                  <w:marTop w:val="0"/>
                  <w:marBottom w:val="0"/>
                  <w:divBdr>
                    <w:top w:val="none" w:sz="0" w:space="0" w:color="auto"/>
                    <w:left w:val="none" w:sz="0" w:space="0" w:color="auto"/>
                    <w:bottom w:val="none" w:sz="0" w:space="0" w:color="auto"/>
                    <w:right w:val="none" w:sz="0" w:space="0" w:color="auto"/>
                  </w:divBdr>
                </w:div>
                <w:div w:id="241381777">
                  <w:marLeft w:val="0"/>
                  <w:marRight w:val="0"/>
                  <w:marTop w:val="0"/>
                  <w:marBottom w:val="0"/>
                  <w:divBdr>
                    <w:top w:val="none" w:sz="0" w:space="0" w:color="auto"/>
                    <w:left w:val="none" w:sz="0" w:space="0" w:color="auto"/>
                    <w:bottom w:val="none" w:sz="0" w:space="0" w:color="auto"/>
                    <w:right w:val="none" w:sz="0" w:space="0" w:color="auto"/>
                  </w:divBdr>
                </w:div>
                <w:div w:id="255409061">
                  <w:marLeft w:val="0"/>
                  <w:marRight w:val="0"/>
                  <w:marTop w:val="0"/>
                  <w:marBottom w:val="0"/>
                  <w:divBdr>
                    <w:top w:val="none" w:sz="0" w:space="0" w:color="auto"/>
                    <w:left w:val="none" w:sz="0" w:space="0" w:color="auto"/>
                    <w:bottom w:val="none" w:sz="0" w:space="0" w:color="auto"/>
                    <w:right w:val="none" w:sz="0" w:space="0" w:color="auto"/>
                  </w:divBdr>
                </w:div>
                <w:div w:id="280458240">
                  <w:marLeft w:val="0"/>
                  <w:marRight w:val="0"/>
                  <w:marTop w:val="0"/>
                  <w:marBottom w:val="0"/>
                  <w:divBdr>
                    <w:top w:val="none" w:sz="0" w:space="0" w:color="auto"/>
                    <w:left w:val="none" w:sz="0" w:space="0" w:color="auto"/>
                    <w:bottom w:val="none" w:sz="0" w:space="0" w:color="auto"/>
                    <w:right w:val="none" w:sz="0" w:space="0" w:color="auto"/>
                  </w:divBdr>
                </w:div>
                <w:div w:id="287126239">
                  <w:marLeft w:val="0"/>
                  <w:marRight w:val="0"/>
                  <w:marTop w:val="0"/>
                  <w:marBottom w:val="0"/>
                  <w:divBdr>
                    <w:top w:val="none" w:sz="0" w:space="0" w:color="auto"/>
                    <w:left w:val="none" w:sz="0" w:space="0" w:color="auto"/>
                    <w:bottom w:val="none" w:sz="0" w:space="0" w:color="auto"/>
                    <w:right w:val="none" w:sz="0" w:space="0" w:color="auto"/>
                  </w:divBdr>
                </w:div>
                <w:div w:id="306085446">
                  <w:marLeft w:val="0"/>
                  <w:marRight w:val="0"/>
                  <w:marTop w:val="0"/>
                  <w:marBottom w:val="0"/>
                  <w:divBdr>
                    <w:top w:val="none" w:sz="0" w:space="0" w:color="auto"/>
                    <w:left w:val="none" w:sz="0" w:space="0" w:color="auto"/>
                    <w:bottom w:val="none" w:sz="0" w:space="0" w:color="auto"/>
                    <w:right w:val="none" w:sz="0" w:space="0" w:color="auto"/>
                  </w:divBdr>
                </w:div>
                <w:div w:id="308292766">
                  <w:marLeft w:val="0"/>
                  <w:marRight w:val="0"/>
                  <w:marTop w:val="0"/>
                  <w:marBottom w:val="0"/>
                  <w:divBdr>
                    <w:top w:val="none" w:sz="0" w:space="0" w:color="auto"/>
                    <w:left w:val="none" w:sz="0" w:space="0" w:color="auto"/>
                    <w:bottom w:val="none" w:sz="0" w:space="0" w:color="auto"/>
                    <w:right w:val="none" w:sz="0" w:space="0" w:color="auto"/>
                  </w:divBdr>
                </w:div>
                <w:div w:id="321737891">
                  <w:marLeft w:val="0"/>
                  <w:marRight w:val="0"/>
                  <w:marTop w:val="0"/>
                  <w:marBottom w:val="0"/>
                  <w:divBdr>
                    <w:top w:val="none" w:sz="0" w:space="0" w:color="auto"/>
                    <w:left w:val="none" w:sz="0" w:space="0" w:color="auto"/>
                    <w:bottom w:val="none" w:sz="0" w:space="0" w:color="auto"/>
                    <w:right w:val="none" w:sz="0" w:space="0" w:color="auto"/>
                  </w:divBdr>
                </w:div>
                <w:div w:id="328021939">
                  <w:marLeft w:val="0"/>
                  <w:marRight w:val="0"/>
                  <w:marTop w:val="0"/>
                  <w:marBottom w:val="0"/>
                  <w:divBdr>
                    <w:top w:val="none" w:sz="0" w:space="0" w:color="auto"/>
                    <w:left w:val="none" w:sz="0" w:space="0" w:color="auto"/>
                    <w:bottom w:val="none" w:sz="0" w:space="0" w:color="auto"/>
                    <w:right w:val="none" w:sz="0" w:space="0" w:color="auto"/>
                  </w:divBdr>
                </w:div>
                <w:div w:id="334000374">
                  <w:marLeft w:val="0"/>
                  <w:marRight w:val="0"/>
                  <w:marTop w:val="0"/>
                  <w:marBottom w:val="0"/>
                  <w:divBdr>
                    <w:top w:val="none" w:sz="0" w:space="0" w:color="auto"/>
                    <w:left w:val="none" w:sz="0" w:space="0" w:color="auto"/>
                    <w:bottom w:val="none" w:sz="0" w:space="0" w:color="auto"/>
                    <w:right w:val="none" w:sz="0" w:space="0" w:color="auto"/>
                  </w:divBdr>
                </w:div>
                <w:div w:id="337197019">
                  <w:marLeft w:val="0"/>
                  <w:marRight w:val="0"/>
                  <w:marTop w:val="0"/>
                  <w:marBottom w:val="0"/>
                  <w:divBdr>
                    <w:top w:val="none" w:sz="0" w:space="0" w:color="auto"/>
                    <w:left w:val="none" w:sz="0" w:space="0" w:color="auto"/>
                    <w:bottom w:val="none" w:sz="0" w:space="0" w:color="auto"/>
                    <w:right w:val="none" w:sz="0" w:space="0" w:color="auto"/>
                  </w:divBdr>
                </w:div>
                <w:div w:id="342443449">
                  <w:marLeft w:val="0"/>
                  <w:marRight w:val="0"/>
                  <w:marTop w:val="0"/>
                  <w:marBottom w:val="0"/>
                  <w:divBdr>
                    <w:top w:val="none" w:sz="0" w:space="0" w:color="auto"/>
                    <w:left w:val="none" w:sz="0" w:space="0" w:color="auto"/>
                    <w:bottom w:val="none" w:sz="0" w:space="0" w:color="auto"/>
                    <w:right w:val="none" w:sz="0" w:space="0" w:color="auto"/>
                  </w:divBdr>
                </w:div>
                <w:div w:id="344092545">
                  <w:marLeft w:val="0"/>
                  <w:marRight w:val="0"/>
                  <w:marTop w:val="0"/>
                  <w:marBottom w:val="0"/>
                  <w:divBdr>
                    <w:top w:val="none" w:sz="0" w:space="0" w:color="auto"/>
                    <w:left w:val="none" w:sz="0" w:space="0" w:color="auto"/>
                    <w:bottom w:val="none" w:sz="0" w:space="0" w:color="auto"/>
                    <w:right w:val="none" w:sz="0" w:space="0" w:color="auto"/>
                  </w:divBdr>
                </w:div>
                <w:div w:id="358049879">
                  <w:marLeft w:val="0"/>
                  <w:marRight w:val="0"/>
                  <w:marTop w:val="0"/>
                  <w:marBottom w:val="0"/>
                  <w:divBdr>
                    <w:top w:val="none" w:sz="0" w:space="0" w:color="auto"/>
                    <w:left w:val="none" w:sz="0" w:space="0" w:color="auto"/>
                    <w:bottom w:val="none" w:sz="0" w:space="0" w:color="auto"/>
                    <w:right w:val="none" w:sz="0" w:space="0" w:color="auto"/>
                  </w:divBdr>
                </w:div>
                <w:div w:id="360474861">
                  <w:marLeft w:val="0"/>
                  <w:marRight w:val="0"/>
                  <w:marTop w:val="0"/>
                  <w:marBottom w:val="0"/>
                  <w:divBdr>
                    <w:top w:val="none" w:sz="0" w:space="0" w:color="auto"/>
                    <w:left w:val="none" w:sz="0" w:space="0" w:color="auto"/>
                    <w:bottom w:val="none" w:sz="0" w:space="0" w:color="auto"/>
                    <w:right w:val="none" w:sz="0" w:space="0" w:color="auto"/>
                  </w:divBdr>
                </w:div>
                <w:div w:id="388694380">
                  <w:marLeft w:val="0"/>
                  <w:marRight w:val="0"/>
                  <w:marTop w:val="0"/>
                  <w:marBottom w:val="0"/>
                  <w:divBdr>
                    <w:top w:val="none" w:sz="0" w:space="0" w:color="auto"/>
                    <w:left w:val="none" w:sz="0" w:space="0" w:color="auto"/>
                    <w:bottom w:val="none" w:sz="0" w:space="0" w:color="auto"/>
                    <w:right w:val="none" w:sz="0" w:space="0" w:color="auto"/>
                  </w:divBdr>
                </w:div>
                <w:div w:id="390689242">
                  <w:marLeft w:val="0"/>
                  <w:marRight w:val="0"/>
                  <w:marTop w:val="0"/>
                  <w:marBottom w:val="0"/>
                  <w:divBdr>
                    <w:top w:val="none" w:sz="0" w:space="0" w:color="auto"/>
                    <w:left w:val="none" w:sz="0" w:space="0" w:color="auto"/>
                    <w:bottom w:val="none" w:sz="0" w:space="0" w:color="auto"/>
                    <w:right w:val="none" w:sz="0" w:space="0" w:color="auto"/>
                  </w:divBdr>
                </w:div>
                <w:div w:id="395204462">
                  <w:marLeft w:val="0"/>
                  <w:marRight w:val="0"/>
                  <w:marTop w:val="0"/>
                  <w:marBottom w:val="0"/>
                  <w:divBdr>
                    <w:top w:val="none" w:sz="0" w:space="0" w:color="auto"/>
                    <w:left w:val="none" w:sz="0" w:space="0" w:color="auto"/>
                    <w:bottom w:val="none" w:sz="0" w:space="0" w:color="auto"/>
                    <w:right w:val="none" w:sz="0" w:space="0" w:color="auto"/>
                  </w:divBdr>
                </w:div>
                <w:div w:id="396589229">
                  <w:marLeft w:val="0"/>
                  <w:marRight w:val="0"/>
                  <w:marTop w:val="0"/>
                  <w:marBottom w:val="0"/>
                  <w:divBdr>
                    <w:top w:val="none" w:sz="0" w:space="0" w:color="auto"/>
                    <w:left w:val="none" w:sz="0" w:space="0" w:color="auto"/>
                    <w:bottom w:val="none" w:sz="0" w:space="0" w:color="auto"/>
                    <w:right w:val="none" w:sz="0" w:space="0" w:color="auto"/>
                  </w:divBdr>
                </w:div>
                <w:div w:id="412901356">
                  <w:marLeft w:val="0"/>
                  <w:marRight w:val="0"/>
                  <w:marTop w:val="0"/>
                  <w:marBottom w:val="0"/>
                  <w:divBdr>
                    <w:top w:val="none" w:sz="0" w:space="0" w:color="auto"/>
                    <w:left w:val="none" w:sz="0" w:space="0" w:color="auto"/>
                    <w:bottom w:val="none" w:sz="0" w:space="0" w:color="auto"/>
                    <w:right w:val="none" w:sz="0" w:space="0" w:color="auto"/>
                  </w:divBdr>
                </w:div>
                <w:div w:id="437530668">
                  <w:marLeft w:val="0"/>
                  <w:marRight w:val="0"/>
                  <w:marTop w:val="0"/>
                  <w:marBottom w:val="0"/>
                  <w:divBdr>
                    <w:top w:val="none" w:sz="0" w:space="0" w:color="auto"/>
                    <w:left w:val="none" w:sz="0" w:space="0" w:color="auto"/>
                    <w:bottom w:val="none" w:sz="0" w:space="0" w:color="auto"/>
                    <w:right w:val="none" w:sz="0" w:space="0" w:color="auto"/>
                  </w:divBdr>
                </w:div>
                <w:div w:id="445657904">
                  <w:marLeft w:val="0"/>
                  <w:marRight w:val="0"/>
                  <w:marTop w:val="0"/>
                  <w:marBottom w:val="0"/>
                  <w:divBdr>
                    <w:top w:val="none" w:sz="0" w:space="0" w:color="auto"/>
                    <w:left w:val="none" w:sz="0" w:space="0" w:color="auto"/>
                    <w:bottom w:val="none" w:sz="0" w:space="0" w:color="auto"/>
                    <w:right w:val="none" w:sz="0" w:space="0" w:color="auto"/>
                  </w:divBdr>
                </w:div>
                <w:div w:id="464929190">
                  <w:marLeft w:val="0"/>
                  <w:marRight w:val="0"/>
                  <w:marTop w:val="0"/>
                  <w:marBottom w:val="0"/>
                  <w:divBdr>
                    <w:top w:val="none" w:sz="0" w:space="0" w:color="auto"/>
                    <w:left w:val="none" w:sz="0" w:space="0" w:color="auto"/>
                    <w:bottom w:val="none" w:sz="0" w:space="0" w:color="auto"/>
                    <w:right w:val="none" w:sz="0" w:space="0" w:color="auto"/>
                  </w:divBdr>
                </w:div>
                <w:div w:id="500658777">
                  <w:marLeft w:val="0"/>
                  <w:marRight w:val="0"/>
                  <w:marTop w:val="0"/>
                  <w:marBottom w:val="0"/>
                  <w:divBdr>
                    <w:top w:val="none" w:sz="0" w:space="0" w:color="auto"/>
                    <w:left w:val="none" w:sz="0" w:space="0" w:color="auto"/>
                    <w:bottom w:val="none" w:sz="0" w:space="0" w:color="auto"/>
                    <w:right w:val="none" w:sz="0" w:space="0" w:color="auto"/>
                  </w:divBdr>
                </w:div>
                <w:div w:id="504981607">
                  <w:marLeft w:val="0"/>
                  <w:marRight w:val="0"/>
                  <w:marTop w:val="0"/>
                  <w:marBottom w:val="0"/>
                  <w:divBdr>
                    <w:top w:val="none" w:sz="0" w:space="0" w:color="auto"/>
                    <w:left w:val="none" w:sz="0" w:space="0" w:color="auto"/>
                    <w:bottom w:val="none" w:sz="0" w:space="0" w:color="auto"/>
                    <w:right w:val="none" w:sz="0" w:space="0" w:color="auto"/>
                  </w:divBdr>
                </w:div>
                <w:div w:id="509948752">
                  <w:marLeft w:val="0"/>
                  <w:marRight w:val="0"/>
                  <w:marTop w:val="0"/>
                  <w:marBottom w:val="0"/>
                  <w:divBdr>
                    <w:top w:val="none" w:sz="0" w:space="0" w:color="auto"/>
                    <w:left w:val="none" w:sz="0" w:space="0" w:color="auto"/>
                    <w:bottom w:val="none" w:sz="0" w:space="0" w:color="auto"/>
                    <w:right w:val="none" w:sz="0" w:space="0" w:color="auto"/>
                  </w:divBdr>
                </w:div>
                <w:div w:id="511066878">
                  <w:marLeft w:val="0"/>
                  <w:marRight w:val="0"/>
                  <w:marTop w:val="0"/>
                  <w:marBottom w:val="0"/>
                  <w:divBdr>
                    <w:top w:val="none" w:sz="0" w:space="0" w:color="auto"/>
                    <w:left w:val="none" w:sz="0" w:space="0" w:color="auto"/>
                    <w:bottom w:val="none" w:sz="0" w:space="0" w:color="auto"/>
                    <w:right w:val="none" w:sz="0" w:space="0" w:color="auto"/>
                  </w:divBdr>
                </w:div>
                <w:div w:id="513804034">
                  <w:marLeft w:val="0"/>
                  <w:marRight w:val="0"/>
                  <w:marTop w:val="0"/>
                  <w:marBottom w:val="0"/>
                  <w:divBdr>
                    <w:top w:val="none" w:sz="0" w:space="0" w:color="auto"/>
                    <w:left w:val="none" w:sz="0" w:space="0" w:color="auto"/>
                    <w:bottom w:val="none" w:sz="0" w:space="0" w:color="auto"/>
                    <w:right w:val="none" w:sz="0" w:space="0" w:color="auto"/>
                  </w:divBdr>
                </w:div>
                <w:div w:id="515383270">
                  <w:marLeft w:val="0"/>
                  <w:marRight w:val="0"/>
                  <w:marTop w:val="0"/>
                  <w:marBottom w:val="0"/>
                  <w:divBdr>
                    <w:top w:val="none" w:sz="0" w:space="0" w:color="auto"/>
                    <w:left w:val="none" w:sz="0" w:space="0" w:color="auto"/>
                    <w:bottom w:val="none" w:sz="0" w:space="0" w:color="auto"/>
                    <w:right w:val="none" w:sz="0" w:space="0" w:color="auto"/>
                  </w:divBdr>
                </w:div>
                <w:div w:id="524827476">
                  <w:marLeft w:val="0"/>
                  <w:marRight w:val="0"/>
                  <w:marTop w:val="0"/>
                  <w:marBottom w:val="0"/>
                  <w:divBdr>
                    <w:top w:val="none" w:sz="0" w:space="0" w:color="auto"/>
                    <w:left w:val="none" w:sz="0" w:space="0" w:color="auto"/>
                    <w:bottom w:val="none" w:sz="0" w:space="0" w:color="auto"/>
                    <w:right w:val="none" w:sz="0" w:space="0" w:color="auto"/>
                  </w:divBdr>
                </w:div>
                <w:div w:id="536049254">
                  <w:marLeft w:val="0"/>
                  <w:marRight w:val="0"/>
                  <w:marTop w:val="0"/>
                  <w:marBottom w:val="0"/>
                  <w:divBdr>
                    <w:top w:val="none" w:sz="0" w:space="0" w:color="auto"/>
                    <w:left w:val="none" w:sz="0" w:space="0" w:color="auto"/>
                    <w:bottom w:val="none" w:sz="0" w:space="0" w:color="auto"/>
                    <w:right w:val="none" w:sz="0" w:space="0" w:color="auto"/>
                  </w:divBdr>
                </w:div>
                <w:div w:id="556627973">
                  <w:marLeft w:val="0"/>
                  <w:marRight w:val="0"/>
                  <w:marTop w:val="0"/>
                  <w:marBottom w:val="0"/>
                  <w:divBdr>
                    <w:top w:val="none" w:sz="0" w:space="0" w:color="auto"/>
                    <w:left w:val="none" w:sz="0" w:space="0" w:color="auto"/>
                    <w:bottom w:val="none" w:sz="0" w:space="0" w:color="auto"/>
                    <w:right w:val="none" w:sz="0" w:space="0" w:color="auto"/>
                  </w:divBdr>
                </w:div>
                <w:div w:id="559751492">
                  <w:marLeft w:val="0"/>
                  <w:marRight w:val="0"/>
                  <w:marTop w:val="0"/>
                  <w:marBottom w:val="0"/>
                  <w:divBdr>
                    <w:top w:val="none" w:sz="0" w:space="0" w:color="auto"/>
                    <w:left w:val="none" w:sz="0" w:space="0" w:color="auto"/>
                    <w:bottom w:val="none" w:sz="0" w:space="0" w:color="auto"/>
                    <w:right w:val="none" w:sz="0" w:space="0" w:color="auto"/>
                  </w:divBdr>
                </w:div>
                <w:div w:id="566889948">
                  <w:marLeft w:val="0"/>
                  <w:marRight w:val="0"/>
                  <w:marTop w:val="0"/>
                  <w:marBottom w:val="0"/>
                  <w:divBdr>
                    <w:top w:val="none" w:sz="0" w:space="0" w:color="auto"/>
                    <w:left w:val="none" w:sz="0" w:space="0" w:color="auto"/>
                    <w:bottom w:val="none" w:sz="0" w:space="0" w:color="auto"/>
                    <w:right w:val="none" w:sz="0" w:space="0" w:color="auto"/>
                  </w:divBdr>
                </w:div>
                <w:div w:id="573008180">
                  <w:marLeft w:val="0"/>
                  <w:marRight w:val="0"/>
                  <w:marTop w:val="0"/>
                  <w:marBottom w:val="0"/>
                  <w:divBdr>
                    <w:top w:val="none" w:sz="0" w:space="0" w:color="auto"/>
                    <w:left w:val="none" w:sz="0" w:space="0" w:color="auto"/>
                    <w:bottom w:val="none" w:sz="0" w:space="0" w:color="auto"/>
                    <w:right w:val="none" w:sz="0" w:space="0" w:color="auto"/>
                  </w:divBdr>
                </w:div>
                <w:div w:id="580795445">
                  <w:marLeft w:val="0"/>
                  <w:marRight w:val="0"/>
                  <w:marTop w:val="0"/>
                  <w:marBottom w:val="0"/>
                  <w:divBdr>
                    <w:top w:val="none" w:sz="0" w:space="0" w:color="auto"/>
                    <w:left w:val="none" w:sz="0" w:space="0" w:color="auto"/>
                    <w:bottom w:val="none" w:sz="0" w:space="0" w:color="auto"/>
                    <w:right w:val="none" w:sz="0" w:space="0" w:color="auto"/>
                  </w:divBdr>
                </w:div>
                <w:div w:id="584538262">
                  <w:marLeft w:val="0"/>
                  <w:marRight w:val="0"/>
                  <w:marTop w:val="0"/>
                  <w:marBottom w:val="0"/>
                  <w:divBdr>
                    <w:top w:val="none" w:sz="0" w:space="0" w:color="auto"/>
                    <w:left w:val="none" w:sz="0" w:space="0" w:color="auto"/>
                    <w:bottom w:val="none" w:sz="0" w:space="0" w:color="auto"/>
                    <w:right w:val="none" w:sz="0" w:space="0" w:color="auto"/>
                  </w:divBdr>
                </w:div>
                <w:div w:id="589850458">
                  <w:marLeft w:val="0"/>
                  <w:marRight w:val="0"/>
                  <w:marTop w:val="0"/>
                  <w:marBottom w:val="0"/>
                  <w:divBdr>
                    <w:top w:val="none" w:sz="0" w:space="0" w:color="auto"/>
                    <w:left w:val="none" w:sz="0" w:space="0" w:color="auto"/>
                    <w:bottom w:val="none" w:sz="0" w:space="0" w:color="auto"/>
                    <w:right w:val="none" w:sz="0" w:space="0" w:color="auto"/>
                  </w:divBdr>
                </w:div>
                <w:div w:id="597055675">
                  <w:marLeft w:val="0"/>
                  <w:marRight w:val="0"/>
                  <w:marTop w:val="0"/>
                  <w:marBottom w:val="0"/>
                  <w:divBdr>
                    <w:top w:val="none" w:sz="0" w:space="0" w:color="auto"/>
                    <w:left w:val="none" w:sz="0" w:space="0" w:color="auto"/>
                    <w:bottom w:val="none" w:sz="0" w:space="0" w:color="auto"/>
                    <w:right w:val="none" w:sz="0" w:space="0" w:color="auto"/>
                  </w:divBdr>
                </w:div>
                <w:div w:id="600528011">
                  <w:marLeft w:val="0"/>
                  <w:marRight w:val="0"/>
                  <w:marTop w:val="0"/>
                  <w:marBottom w:val="0"/>
                  <w:divBdr>
                    <w:top w:val="none" w:sz="0" w:space="0" w:color="auto"/>
                    <w:left w:val="none" w:sz="0" w:space="0" w:color="auto"/>
                    <w:bottom w:val="none" w:sz="0" w:space="0" w:color="auto"/>
                    <w:right w:val="none" w:sz="0" w:space="0" w:color="auto"/>
                  </w:divBdr>
                </w:div>
                <w:div w:id="618487656">
                  <w:marLeft w:val="0"/>
                  <w:marRight w:val="0"/>
                  <w:marTop w:val="0"/>
                  <w:marBottom w:val="0"/>
                  <w:divBdr>
                    <w:top w:val="none" w:sz="0" w:space="0" w:color="auto"/>
                    <w:left w:val="none" w:sz="0" w:space="0" w:color="auto"/>
                    <w:bottom w:val="none" w:sz="0" w:space="0" w:color="auto"/>
                    <w:right w:val="none" w:sz="0" w:space="0" w:color="auto"/>
                  </w:divBdr>
                </w:div>
                <w:div w:id="627080109">
                  <w:marLeft w:val="0"/>
                  <w:marRight w:val="0"/>
                  <w:marTop w:val="0"/>
                  <w:marBottom w:val="0"/>
                  <w:divBdr>
                    <w:top w:val="none" w:sz="0" w:space="0" w:color="auto"/>
                    <w:left w:val="none" w:sz="0" w:space="0" w:color="auto"/>
                    <w:bottom w:val="none" w:sz="0" w:space="0" w:color="auto"/>
                    <w:right w:val="none" w:sz="0" w:space="0" w:color="auto"/>
                  </w:divBdr>
                </w:div>
                <w:div w:id="627470052">
                  <w:marLeft w:val="0"/>
                  <w:marRight w:val="0"/>
                  <w:marTop w:val="0"/>
                  <w:marBottom w:val="0"/>
                  <w:divBdr>
                    <w:top w:val="none" w:sz="0" w:space="0" w:color="auto"/>
                    <w:left w:val="none" w:sz="0" w:space="0" w:color="auto"/>
                    <w:bottom w:val="none" w:sz="0" w:space="0" w:color="auto"/>
                    <w:right w:val="none" w:sz="0" w:space="0" w:color="auto"/>
                  </w:divBdr>
                </w:div>
                <w:div w:id="630982664">
                  <w:marLeft w:val="0"/>
                  <w:marRight w:val="0"/>
                  <w:marTop w:val="0"/>
                  <w:marBottom w:val="0"/>
                  <w:divBdr>
                    <w:top w:val="none" w:sz="0" w:space="0" w:color="auto"/>
                    <w:left w:val="none" w:sz="0" w:space="0" w:color="auto"/>
                    <w:bottom w:val="none" w:sz="0" w:space="0" w:color="auto"/>
                    <w:right w:val="none" w:sz="0" w:space="0" w:color="auto"/>
                  </w:divBdr>
                </w:div>
                <w:div w:id="667439896">
                  <w:marLeft w:val="0"/>
                  <w:marRight w:val="0"/>
                  <w:marTop w:val="0"/>
                  <w:marBottom w:val="0"/>
                  <w:divBdr>
                    <w:top w:val="none" w:sz="0" w:space="0" w:color="auto"/>
                    <w:left w:val="none" w:sz="0" w:space="0" w:color="auto"/>
                    <w:bottom w:val="none" w:sz="0" w:space="0" w:color="auto"/>
                    <w:right w:val="none" w:sz="0" w:space="0" w:color="auto"/>
                  </w:divBdr>
                </w:div>
                <w:div w:id="695010429">
                  <w:marLeft w:val="0"/>
                  <w:marRight w:val="0"/>
                  <w:marTop w:val="0"/>
                  <w:marBottom w:val="0"/>
                  <w:divBdr>
                    <w:top w:val="none" w:sz="0" w:space="0" w:color="auto"/>
                    <w:left w:val="none" w:sz="0" w:space="0" w:color="auto"/>
                    <w:bottom w:val="none" w:sz="0" w:space="0" w:color="auto"/>
                    <w:right w:val="none" w:sz="0" w:space="0" w:color="auto"/>
                  </w:divBdr>
                </w:div>
                <w:div w:id="696005229">
                  <w:marLeft w:val="0"/>
                  <w:marRight w:val="0"/>
                  <w:marTop w:val="0"/>
                  <w:marBottom w:val="0"/>
                  <w:divBdr>
                    <w:top w:val="none" w:sz="0" w:space="0" w:color="auto"/>
                    <w:left w:val="none" w:sz="0" w:space="0" w:color="auto"/>
                    <w:bottom w:val="none" w:sz="0" w:space="0" w:color="auto"/>
                    <w:right w:val="none" w:sz="0" w:space="0" w:color="auto"/>
                  </w:divBdr>
                </w:div>
                <w:div w:id="716513453">
                  <w:marLeft w:val="0"/>
                  <w:marRight w:val="0"/>
                  <w:marTop w:val="0"/>
                  <w:marBottom w:val="0"/>
                  <w:divBdr>
                    <w:top w:val="none" w:sz="0" w:space="0" w:color="auto"/>
                    <w:left w:val="none" w:sz="0" w:space="0" w:color="auto"/>
                    <w:bottom w:val="none" w:sz="0" w:space="0" w:color="auto"/>
                    <w:right w:val="none" w:sz="0" w:space="0" w:color="auto"/>
                  </w:divBdr>
                </w:div>
                <w:div w:id="723215525">
                  <w:marLeft w:val="0"/>
                  <w:marRight w:val="0"/>
                  <w:marTop w:val="0"/>
                  <w:marBottom w:val="0"/>
                  <w:divBdr>
                    <w:top w:val="none" w:sz="0" w:space="0" w:color="auto"/>
                    <w:left w:val="none" w:sz="0" w:space="0" w:color="auto"/>
                    <w:bottom w:val="none" w:sz="0" w:space="0" w:color="auto"/>
                    <w:right w:val="none" w:sz="0" w:space="0" w:color="auto"/>
                  </w:divBdr>
                </w:div>
                <w:div w:id="737288190">
                  <w:marLeft w:val="0"/>
                  <w:marRight w:val="0"/>
                  <w:marTop w:val="0"/>
                  <w:marBottom w:val="0"/>
                  <w:divBdr>
                    <w:top w:val="none" w:sz="0" w:space="0" w:color="auto"/>
                    <w:left w:val="none" w:sz="0" w:space="0" w:color="auto"/>
                    <w:bottom w:val="none" w:sz="0" w:space="0" w:color="auto"/>
                    <w:right w:val="none" w:sz="0" w:space="0" w:color="auto"/>
                  </w:divBdr>
                </w:div>
                <w:div w:id="737552834">
                  <w:marLeft w:val="0"/>
                  <w:marRight w:val="0"/>
                  <w:marTop w:val="0"/>
                  <w:marBottom w:val="0"/>
                  <w:divBdr>
                    <w:top w:val="none" w:sz="0" w:space="0" w:color="auto"/>
                    <w:left w:val="none" w:sz="0" w:space="0" w:color="auto"/>
                    <w:bottom w:val="none" w:sz="0" w:space="0" w:color="auto"/>
                    <w:right w:val="none" w:sz="0" w:space="0" w:color="auto"/>
                  </w:divBdr>
                </w:div>
                <w:div w:id="739866166">
                  <w:marLeft w:val="0"/>
                  <w:marRight w:val="0"/>
                  <w:marTop w:val="0"/>
                  <w:marBottom w:val="0"/>
                  <w:divBdr>
                    <w:top w:val="none" w:sz="0" w:space="0" w:color="auto"/>
                    <w:left w:val="none" w:sz="0" w:space="0" w:color="auto"/>
                    <w:bottom w:val="none" w:sz="0" w:space="0" w:color="auto"/>
                    <w:right w:val="none" w:sz="0" w:space="0" w:color="auto"/>
                  </w:divBdr>
                </w:div>
                <w:div w:id="757094255">
                  <w:marLeft w:val="0"/>
                  <w:marRight w:val="0"/>
                  <w:marTop w:val="0"/>
                  <w:marBottom w:val="0"/>
                  <w:divBdr>
                    <w:top w:val="none" w:sz="0" w:space="0" w:color="auto"/>
                    <w:left w:val="none" w:sz="0" w:space="0" w:color="auto"/>
                    <w:bottom w:val="none" w:sz="0" w:space="0" w:color="auto"/>
                    <w:right w:val="none" w:sz="0" w:space="0" w:color="auto"/>
                  </w:divBdr>
                </w:div>
                <w:div w:id="762189252">
                  <w:marLeft w:val="0"/>
                  <w:marRight w:val="0"/>
                  <w:marTop w:val="0"/>
                  <w:marBottom w:val="0"/>
                  <w:divBdr>
                    <w:top w:val="none" w:sz="0" w:space="0" w:color="auto"/>
                    <w:left w:val="none" w:sz="0" w:space="0" w:color="auto"/>
                    <w:bottom w:val="none" w:sz="0" w:space="0" w:color="auto"/>
                    <w:right w:val="none" w:sz="0" w:space="0" w:color="auto"/>
                  </w:divBdr>
                </w:div>
                <w:div w:id="765736668">
                  <w:marLeft w:val="0"/>
                  <w:marRight w:val="0"/>
                  <w:marTop w:val="0"/>
                  <w:marBottom w:val="0"/>
                  <w:divBdr>
                    <w:top w:val="none" w:sz="0" w:space="0" w:color="auto"/>
                    <w:left w:val="none" w:sz="0" w:space="0" w:color="auto"/>
                    <w:bottom w:val="none" w:sz="0" w:space="0" w:color="auto"/>
                    <w:right w:val="none" w:sz="0" w:space="0" w:color="auto"/>
                  </w:divBdr>
                </w:div>
                <w:div w:id="766851779">
                  <w:marLeft w:val="0"/>
                  <w:marRight w:val="0"/>
                  <w:marTop w:val="0"/>
                  <w:marBottom w:val="0"/>
                  <w:divBdr>
                    <w:top w:val="none" w:sz="0" w:space="0" w:color="auto"/>
                    <w:left w:val="none" w:sz="0" w:space="0" w:color="auto"/>
                    <w:bottom w:val="none" w:sz="0" w:space="0" w:color="auto"/>
                    <w:right w:val="none" w:sz="0" w:space="0" w:color="auto"/>
                  </w:divBdr>
                </w:div>
                <w:div w:id="774523947">
                  <w:marLeft w:val="0"/>
                  <w:marRight w:val="0"/>
                  <w:marTop w:val="0"/>
                  <w:marBottom w:val="0"/>
                  <w:divBdr>
                    <w:top w:val="none" w:sz="0" w:space="0" w:color="auto"/>
                    <w:left w:val="none" w:sz="0" w:space="0" w:color="auto"/>
                    <w:bottom w:val="none" w:sz="0" w:space="0" w:color="auto"/>
                    <w:right w:val="none" w:sz="0" w:space="0" w:color="auto"/>
                  </w:divBdr>
                </w:div>
                <w:div w:id="791362386">
                  <w:marLeft w:val="0"/>
                  <w:marRight w:val="0"/>
                  <w:marTop w:val="0"/>
                  <w:marBottom w:val="0"/>
                  <w:divBdr>
                    <w:top w:val="none" w:sz="0" w:space="0" w:color="auto"/>
                    <w:left w:val="none" w:sz="0" w:space="0" w:color="auto"/>
                    <w:bottom w:val="none" w:sz="0" w:space="0" w:color="auto"/>
                    <w:right w:val="none" w:sz="0" w:space="0" w:color="auto"/>
                  </w:divBdr>
                </w:div>
                <w:div w:id="804732976">
                  <w:marLeft w:val="0"/>
                  <w:marRight w:val="0"/>
                  <w:marTop w:val="0"/>
                  <w:marBottom w:val="0"/>
                  <w:divBdr>
                    <w:top w:val="none" w:sz="0" w:space="0" w:color="auto"/>
                    <w:left w:val="none" w:sz="0" w:space="0" w:color="auto"/>
                    <w:bottom w:val="none" w:sz="0" w:space="0" w:color="auto"/>
                    <w:right w:val="none" w:sz="0" w:space="0" w:color="auto"/>
                  </w:divBdr>
                </w:div>
                <w:div w:id="819082409">
                  <w:marLeft w:val="0"/>
                  <w:marRight w:val="0"/>
                  <w:marTop w:val="0"/>
                  <w:marBottom w:val="0"/>
                  <w:divBdr>
                    <w:top w:val="none" w:sz="0" w:space="0" w:color="auto"/>
                    <w:left w:val="none" w:sz="0" w:space="0" w:color="auto"/>
                    <w:bottom w:val="none" w:sz="0" w:space="0" w:color="auto"/>
                    <w:right w:val="none" w:sz="0" w:space="0" w:color="auto"/>
                  </w:divBdr>
                </w:div>
                <w:div w:id="820191153">
                  <w:marLeft w:val="0"/>
                  <w:marRight w:val="0"/>
                  <w:marTop w:val="0"/>
                  <w:marBottom w:val="0"/>
                  <w:divBdr>
                    <w:top w:val="none" w:sz="0" w:space="0" w:color="auto"/>
                    <w:left w:val="none" w:sz="0" w:space="0" w:color="auto"/>
                    <w:bottom w:val="none" w:sz="0" w:space="0" w:color="auto"/>
                    <w:right w:val="none" w:sz="0" w:space="0" w:color="auto"/>
                  </w:divBdr>
                </w:div>
                <w:div w:id="821432241">
                  <w:marLeft w:val="0"/>
                  <w:marRight w:val="0"/>
                  <w:marTop w:val="0"/>
                  <w:marBottom w:val="0"/>
                  <w:divBdr>
                    <w:top w:val="none" w:sz="0" w:space="0" w:color="auto"/>
                    <w:left w:val="none" w:sz="0" w:space="0" w:color="auto"/>
                    <w:bottom w:val="none" w:sz="0" w:space="0" w:color="auto"/>
                    <w:right w:val="none" w:sz="0" w:space="0" w:color="auto"/>
                  </w:divBdr>
                </w:div>
                <w:div w:id="827213925">
                  <w:marLeft w:val="0"/>
                  <w:marRight w:val="0"/>
                  <w:marTop w:val="0"/>
                  <w:marBottom w:val="0"/>
                  <w:divBdr>
                    <w:top w:val="none" w:sz="0" w:space="0" w:color="auto"/>
                    <w:left w:val="none" w:sz="0" w:space="0" w:color="auto"/>
                    <w:bottom w:val="none" w:sz="0" w:space="0" w:color="auto"/>
                    <w:right w:val="none" w:sz="0" w:space="0" w:color="auto"/>
                  </w:divBdr>
                </w:div>
                <w:div w:id="837890144">
                  <w:marLeft w:val="0"/>
                  <w:marRight w:val="0"/>
                  <w:marTop w:val="0"/>
                  <w:marBottom w:val="0"/>
                  <w:divBdr>
                    <w:top w:val="none" w:sz="0" w:space="0" w:color="auto"/>
                    <w:left w:val="none" w:sz="0" w:space="0" w:color="auto"/>
                    <w:bottom w:val="none" w:sz="0" w:space="0" w:color="auto"/>
                    <w:right w:val="none" w:sz="0" w:space="0" w:color="auto"/>
                  </w:divBdr>
                </w:div>
                <w:div w:id="848955833">
                  <w:marLeft w:val="0"/>
                  <w:marRight w:val="0"/>
                  <w:marTop w:val="0"/>
                  <w:marBottom w:val="0"/>
                  <w:divBdr>
                    <w:top w:val="none" w:sz="0" w:space="0" w:color="auto"/>
                    <w:left w:val="none" w:sz="0" w:space="0" w:color="auto"/>
                    <w:bottom w:val="none" w:sz="0" w:space="0" w:color="auto"/>
                    <w:right w:val="none" w:sz="0" w:space="0" w:color="auto"/>
                  </w:divBdr>
                </w:div>
                <w:div w:id="852381008">
                  <w:marLeft w:val="0"/>
                  <w:marRight w:val="0"/>
                  <w:marTop w:val="0"/>
                  <w:marBottom w:val="0"/>
                  <w:divBdr>
                    <w:top w:val="none" w:sz="0" w:space="0" w:color="auto"/>
                    <w:left w:val="none" w:sz="0" w:space="0" w:color="auto"/>
                    <w:bottom w:val="none" w:sz="0" w:space="0" w:color="auto"/>
                    <w:right w:val="none" w:sz="0" w:space="0" w:color="auto"/>
                  </w:divBdr>
                </w:div>
                <w:div w:id="856701394">
                  <w:marLeft w:val="0"/>
                  <w:marRight w:val="0"/>
                  <w:marTop w:val="0"/>
                  <w:marBottom w:val="0"/>
                  <w:divBdr>
                    <w:top w:val="none" w:sz="0" w:space="0" w:color="auto"/>
                    <w:left w:val="none" w:sz="0" w:space="0" w:color="auto"/>
                    <w:bottom w:val="none" w:sz="0" w:space="0" w:color="auto"/>
                    <w:right w:val="none" w:sz="0" w:space="0" w:color="auto"/>
                  </w:divBdr>
                </w:div>
                <w:div w:id="860241820">
                  <w:marLeft w:val="0"/>
                  <w:marRight w:val="0"/>
                  <w:marTop w:val="0"/>
                  <w:marBottom w:val="0"/>
                  <w:divBdr>
                    <w:top w:val="none" w:sz="0" w:space="0" w:color="auto"/>
                    <w:left w:val="none" w:sz="0" w:space="0" w:color="auto"/>
                    <w:bottom w:val="none" w:sz="0" w:space="0" w:color="auto"/>
                    <w:right w:val="none" w:sz="0" w:space="0" w:color="auto"/>
                  </w:divBdr>
                </w:div>
                <w:div w:id="862595008">
                  <w:marLeft w:val="0"/>
                  <w:marRight w:val="0"/>
                  <w:marTop w:val="0"/>
                  <w:marBottom w:val="0"/>
                  <w:divBdr>
                    <w:top w:val="none" w:sz="0" w:space="0" w:color="auto"/>
                    <w:left w:val="none" w:sz="0" w:space="0" w:color="auto"/>
                    <w:bottom w:val="none" w:sz="0" w:space="0" w:color="auto"/>
                    <w:right w:val="none" w:sz="0" w:space="0" w:color="auto"/>
                  </w:divBdr>
                </w:div>
                <w:div w:id="865413731">
                  <w:marLeft w:val="0"/>
                  <w:marRight w:val="0"/>
                  <w:marTop w:val="0"/>
                  <w:marBottom w:val="0"/>
                  <w:divBdr>
                    <w:top w:val="none" w:sz="0" w:space="0" w:color="auto"/>
                    <w:left w:val="none" w:sz="0" w:space="0" w:color="auto"/>
                    <w:bottom w:val="none" w:sz="0" w:space="0" w:color="auto"/>
                    <w:right w:val="none" w:sz="0" w:space="0" w:color="auto"/>
                  </w:divBdr>
                </w:div>
                <w:div w:id="865754153">
                  <w:marLeft w:val="0"/>
                  <w:marRight w:val="0"/>
                  <w:marTop w:val="0"/>
                  <w:marBottom w:val="0"/>
                  <w:divBdr>
                    <w:top w:val="none" w:sz="0" w:space="0" w:color="auto"/>
                    <w:left w:val="none" w:sz="0" w:space="0" w:color="auto"/>
                    <w:bottom w:val="none" w:sz="0" w:space="0" w:color="auto"/>
                    <w:right w:val="none" w:sz="0" w:space="0" w:color="auto"/>
                  </w:divBdr>
                </w:div>
                <w:div w:id="869876877">
                  <w:marLeft w:val="0"/>
                  <w:marRight w:val="0"/>
                  <w:marTop w:val="0"/>
                  <w:marBottom w:val="0"/>
                  <w:divBdr>
                    <w:top w:val="none" w:sz="0" w:space="0" w:color="auto"/>
                    <w:left w:val="none" w:sz="0" w:space="0" w:color="auto"/>
                    <w:bottom w:val="none" w:sz="0" w:space="0" w:color="auto"/>
                    <w:right w:val="none" w:sz="0" w:space="0" w:color="auto"/>
                  </w:divBdr>
                </w:div>
                <w:div w:id="875973208">
                  <w:marLeft w:val="0"/>
                  <w:marRight w:val="0"/>
                  <w:marTop w:val="0"/>
                  <w:marBottom w:val="0"/>
                  <w:divBdr>
                    <w:top w:val="none" w:sz="0" w:space="0" w:color="auto"/>
                    <w:left w:val="none" w:sz="0" w:space="0" w:color="auto"/>
                    <w:bottom w:val="none" w:sz="0" w:space="0" w:color="auto"/>
                    <w:right w:val="none" w:sz="0" w:space="0" w:color="auto"/>
                  </w:divBdr>
                </w:div>
                <w:div w:id="891699123">
                  <w:marLeft w:val="0"/>
                  <w:marRight w:val="0"/>
                  <w:marTop w:val="0"/>
                  <w:marBottom w:val="0"/>
                  <w:divBdr>
                    <w:top w:val="none" w:sz="0" w:space="0" w:color="auto"/>
                    <w:left w:val="none" w:sz="0" w:space="0" w:color="auto"/>
                    <w:bottom w:val="none" w:sz="0" w:space="0" w:color="auto"/>
                    <w:right w:val="none" w:sz="0" w:space="0" w:color="auto"/>
                  </w:divBdr>
                </w:div>
                <w:div w:id="893931557">
                  <w:marLeft w:val="0"/>
                  <w:marRight w:val="0"/>
                  <w:marTop w:val="0"/>
                  <w:marBottom w:val="0"/>
                  <w:divBdr>
                    <w:top w:val="none" w:sz="0" w:space="0" w:color="auto"/>
                    <w:left w:val="none" w:sz="0" w:space="0" w:color="auto"/>
                    <w:bottom w:val="none" w:sz="0" w:space="0" w:color="auto"/>
                    <w:right w:val="none" w:sz="0" w:space="0" w:color="auto"/>
                  </w:divBdr>
                </w:div>
                <w:div w:id="894974091">
                  <w:marLeft w:val="0"/>
                  <w:marRight w:val="0"/>
                  <w:marTop w:val="0"/>
                  <w:marBottom w:val="0"/>
                  <w:divBdr>
                    <w:top w:val="none" w:sz="0" w:space="0" w:color="auto"/>
                    <w:left w:val="none" w:sz="0" w:space="0" w:color="auto"/>
                    <w:bottom w:val="none" w:sz="0" w:space="0" w:color="auto"/>
                    <w:right w:val="none" w:sz="0" w:space="0" w:color="auto"/>
                  </w:divBdr>
                </w:div>
                <w:div w:id="918562732">
                  <w:marLeft w:val="0"/>
                  <w:marRight w:val="0"/>
                  <w:marTop w:val="0"/>
                  <w:marBottom w:val="0"/>
                  <w:divBdr>
                    <w:top w:val="none" w:sz="0" w:space="0" w:color="auto"/>
                    <w:left w:val="none" w:sz="0" w:space="0" w:color="auto"/>
                    <w:bottom w:val="none" w:sz="0" w:space="0" w:color="auto"/>
                    <w:right w:val="none" w:sz="0" w:space="0" w:color="auto"/>
                  </w:divBdr>
                </w:div>
                <w:div w:id="918826103">
                  <w:marLeft w:val="0"/>
                  <w:marRight w:val="0"/>
                  <w:marTop w:val="0"/>
                  <w:marBottom w:val="0"/>
                  <w:divBdr>
                    <w:top w:val="none" w:sz="0" w:space="0" w:color="auto"/>
                    <w:left w:val="none" w:sz="0" w:space="0" w:color="auto"/>
                    <w:bottom w:val="none" w:sz="0" w:space="0" w:color="auto"/>
                    <w:right w:val="none" w:sz="0" w:space="0" w:color="auto"/>
                  </w:divBdr>
                </w:div>
                <w:div w:id="923761235">
                  <w:marLeft w:val="0"/>
                  <w:marRight w:val="0"/>
                  <w:marTop w:val="0"/>
                  <w:marBottom w:val="0"/>
                  <w:divBdr>
                    <w:top w:val="none" w:sz="0" w:space="0" w:color="auto"/>
                    <w:left w:val="none" w:sz="0" w:space="0" w:color="auto"/>
                    <w:bottom w:val="none" w:sz="0" w:space="0" w:color="auto"/>
                    <w:right w:val="none" w:sz="0" w:space="0" w:color="auto"/>
                  </w:divBdr>
                </w:div>
                <w:div w:id="929318526">
                  <w:marLeft w:val="0"/>
                  <w:marRight w:val="0"/>
                  <w:marTop w:val="0"/>
                  <w:marBottom w:val="0"/>
                  <w:divBdr>
                    <w:top w:val="none" w:sz="0" w:space="0" w:color="auto"/>
                    <w:left w:val="none" w:sz="0" w:space="0" w:color="auto"/>
                    <w:bottom w:val="none" w:sz="0" w:space="0" w:color="auto"/>
                    <w:right w:val="none" w:sz="0" w:space="0" w:color="auto"/>
                  </w:divBdr>
                </w:div>
                <w:div w:id="931204354">
                  <w:marLeft w:val="0"/>
                  <w:marRight w:val="0"/>
                  <w:marTop w:val="0"/>
                  <w:marBottom w:val="0"/>
                  <w:divBdr>
                    <w:top w:val="none" w:sz="0" w:space="0" w:color="auto"/>
                    <w:left w:val="none" w:sz="0" w:space="0" w:color="auto"/>
                    <w:bottom w:val="none" w:sz="0" w:space="0" w:color="auto"/>
                    <w:right w:val="none" w:sz="0" w:space="0" w:color="auto"/>
                  </w:divBdr>
                </w:div>
                <w:div w:id="931936658">
                  <w:marLeft w:val="0"/>
                  <w:marRight w:val="0"/>
                  <w:marTop w:val="0"/>
                  <w:marBottom w:val="0"/>
                  <w:divBdr>
                    <w:top w:val="none" w:sz="0" w:space="0" w:color="auto"/>
                    <w:left w:val="none" w:sz="0" w:space="0" w:color="auto"/>
                    <w:bottom w:val="none" w:sz="0" w:space="0" w:color="auto"/>
                    <w:right w:val="none" w:sz="0" w:space="0" w:color="auto"/>
                  </w:divBdr>
                </w:div>
                <w:div w:id="932130466">
                  <w:marLeft w:val="0"/>
                  <w:marRight w:val="0"/>
                  <w:marTop w:val="0"/>
                  <w:marBottom w:val="0"/>
                  <w:divBdr>
                    <w:top w:val="none" w:sz="0" w:space="0" w:color="auto"/>
                    <w:left w:val="none" w:sz="0" w:space="0" w:color="auto"/>
                    <w:bottom w:val="none" w:sz="0" w:space="0" w:color="auto"/>
                    <w:right w:val="none" w:sz="0" w:space="0" w:color="auto"/>
                  </w:divBdr>
                </w:div>
                <w:div w:id="932476214">
                  <w:marLeft w:val="0"/>
                  <w:marRight w:val="0"/>
                  <w:marTop w:val="0"/>
                  <w:marBottom w:val="0"/>
                  <w:divBdr>
                    <w:top w:val="none" w:sz="0" w:space="0" w:color="auto"/>
                    <w:left w:val="none" w:sz="0" w:space="0" w:color="auto"/>
                    <w:bottom w:val="none" w:sz="0" w:space="0" w:color="auto"/>
                    <w:right w:val="none" w:sz="0" w:space="0" w:color="auto"/>
                  </w:divBdr>
                </w:div>
                <w:div w:id="934094745">
                  <w:marLeft w:val="0"/>
                  <w:marRight w:val="0"/>
                  <w:marTop w:val="0"/>
                  <w:marBottom w:val="0"/>
                  <w:divBdr>
                    <w:top w:val="none" w:sz="0" w:space="0" w:color="auto"/>
                    <w:left w:val="none" w:sz="0" w:space="0" w:color="auto"/>
                    <w:bottom w:val="none" w:sz="0" w:space="0" w:color="auto"/>
                    <w:right w:val="none" w:sz="0" w:space="0" w:color="auto"/>
                  </w:divBdr>
                </w:div>
                <w:div w:id="936329144">
                  <w:marLeft w:val="0"/>
                  <w:marRight w:val="0"/>
                  <w:marTop w:val="0"/>
                  <w:marBottom w:val="0"/>
                  <w:divBdr>
                    <w:top w:val="none" w:sz="0" w:space="0" w:color="auto"/>
                    <w:left w:val="none" w:sz="0" w:space="0" w:color="auto"/>
                    <w:bottom w:val="none" w:sz="0" w:space="0" w:color="auto"/>
                    <w:right w:val="none" w:sz="0" w:space="0" w:color="auto"/>
                  </w:divBdr>
                </w:div>
                <w:div w:id="945305287">
                  <w:marLeft w:val="0"/>
                  <w:marRight w:val="0"/>
                  <w:marTop w:val="0"/>
                  <w:marBottom w:val="0"/>
                  <w:divBdr>
                    <w:top w:val="none" w:sz="0" w:space="0" w:color="auto"/>
                    <w:left w:val="none" w:sz="0" w:space="0" w:color="auto"/>
                    <w:bottom w:val="none" w:sz="0" w:space="0" w:color="auto"/>
                    <w:right w:val="none" w:sz="0" w:space="0" w:color="auto"/>
                  </w:divBdr>
                </w:div>
                <w:div w:id="947616299">
                  <w:marLeft w:val="0"/>
                  <w:marRight w:val="0"/>
                  <w:marTop w:val="0"/>
                  <w:marBottom w:val="0"/>
                  <w:divBdr>
                    <w:top w:val="none" w:sz="0" w:space="0" w:color="auto"/>
                    <w:left w:val="none" w:sz="0" w:space="0" w:color="auto"/>
                    <w:bottom w:val="none" w:sz="0" w:space="0" w:color="auto"/>
                    <w:right w:val="none" w:sz="0" w:space="0" w:color="auto"/>
                  </w:divBdr>
                </w:div>
                <w:div w:id="954167580">
                  <w:marLeft w:val="0"/>
                  <w:marRight w:val="0"/>
                  <w:marTop w:val="0"/>
                  <w:marBottom w:val="0"/>
                  <w:divBdr>
                    <w:top w:val="none" w:sz="0" w:space="0" w:color="auto"/>
                    <w:left w:val="none" w:sz="0" w:space="0" w:color="auto"/>
                    <w:bottom w:val="none" w:sz="0" w:space="0" w:color="auto"/>
                    <w:right w:val="none" w:sz="0" w:space="0" w:color="auto"/>
                  </w:divBdr>
                </w:div>
                <w:div w:id="963972370">
                  <w:marLeft w:val="0"/>
                  <w:marRight w:val="0"/>
                  <w:marTop w:val="0"/>
                  <w:marBottom w:val="0"/>
                  <w:divBdr>
                    <w:top w:val="none" w:sz="0" w:space="0" w:color="auto"/>
                    <w:left w:val="none" w:sz="0" w:space="0" w:color="auto"/>
                    <w:bottom w:val="none" w:sz="0" w:space="0" w:color="auto"/>
                    <w:right w:val="none" w:sz="0" w:space="0" w:color="auto"/>
                  </w:divBdr>
                </w:div>
                <w:div w:id="965424812">
                  <w:marLeft w:val="0"/>
                  <w:marRight w:val="0"/>
                  <w:marTop w:val="0"/>
                  <w:marBottom w:val="0"/>
                  <w:divBdr>
                    <w:top w:val="none" w:sz="0" w:space="0" w:color="auto"/>
                    <w:left w:val="none" w:sz="0" w:space="0" w:color="auto"/>
                    <w:bottom w:val="none" w:sz="0" w:space="0" w:color="auto"/>
                    <w:right w:val="none" w:sz="0" w:space="0" w:color="auto"/>
                  </w:divBdr>
                </w:div>
                <w:div w:id="985209796">
                  <w:marLeft w:val="0"/>
                  <w:marRight w:val="0"/>
                  <w:marTop w:val="0"/>
                  <w:marBottom w:val="0"/>
                  <w:divBdr>
                    <w:top w:val="none" w:sz="0" w:space="0" w:color="auto"/>
                    <w:left w:val="none" w:sz="0" w:space="0" w:color="auto"/>
                    <w:bottom w:val="none" w:sz="0" w:space="0" w:color="auto"/>
                    <w:right w:val="none" w:sz="0" w:space="0" w:color="auto"/>
                  </w:divBdr>
                </w:div>
                <w:div w:id="1005521759">
                  <w:marLeft w:val="0"/>
                  <w:marRight w:val="0"/>
                  <w:marTop w:val="0"/>
                  <w:marBottom w:val="0"/>
                  <w:divBdr>
                    <w:top w:val="none" w:sz="0" w:space="0" w:color="auto"/>
                    <w:left w:val="none" w:sz="0" w:space="0" w:color="auto"/>
                    <w:bottom w:val="none" w:sz="0" w:space="0" w:color="auto"/>
                    <w:right w:val="none" w:sz="0" w:space="0" w:color="auto"/>
                  </w:divBdr>
                </w:div>
                <w:div w:id="1024667662">
                  <w:marLeft w:val="0"/>
                  <w:marRight w:val="0"/>
                  <w:marTop w:val="0"/>
                  <w:marBottom w:val="0"/>
                  <w:divBdr>
                    <w:top w:val="none" w:sz="0" w:space="0" w:color="auto"/>
                    <w:left w:val="none" w:sz="0" w:space="0" w:color="auto"/>
                    <w:bottom w:val="none" w:sz="0" w:space="0" w:color="auto"/>
                    <w:right w:val="none" w:sz="0" w:space="0" w:color="auto"/>
                  </w:divBdr>
                </w:div>
                <w:div w:id="1025444596">
                  <w:marLeft w:val="0"/>
                  <w:marRight w:val="0"/>
                  <w:marTop w:val="0"/>
                  <w:marBottom w:val="0"/>
                  <w:divBdr>
                    <w:top w:val="none" w:sz="0" w:space="0" w:color="auto"/>
                    <w:left w:val="none" w:sz="0" w:space="0" w:color="auto"/>
                    <w:bottom w:val="none" w:sz="0" w:space="0" w:color="auto"/>
                    <w:right w:val="none" w:sz="0" w:space="0" w:color="auto"/>
                  </w:divBdr>
                </w:div>
                <w:div w:id="1048410861">
                  <w:marLeft w:val="0"/>
                  <w:marRight w:val="0"/>
                  <w:marTop w:val="0"/>
                  <w:marBottom w:val="0"/>
                  <w:divBdr>
                    <w:top w:val="none" w:sz="0" w:space="0" w:color="auto"/>
                    <w:left w:val="none" w:sz="0" w:space="0" w:color="auto"/>
                    <w:bottom w:val="none" w:sz="0" w:space="0" w:color="auto"/>
                    <w:right w:val="none" w:sz="0" w:space="0" w:color="auto"/>
                  </w:divBdr>
                </w:div>
                <w:div w:id="1048646020">
                  <w:marLeft w:val="0"/>
                  <w:marRight w:val="0"/>
                  <w:marTop w:val="0"/>
                  <w:marBottom w:val="0"/>
                  <w:divBdr>
                    <w:top w:val="none" w:sz="0" w:space="0" w:color="auto"/>
                    <w:left w:val="none" w:sz="0" w:space="0" w:color="auto"/>
                    <w:bottom w:val="none" w:sz="0" w:space="0" w:color="auto"/>
                    <w:right w:val="none" w:sz="0" w:space="0" w:color="auto"/>
                  </w:divBdr>
                </w:div>
                <w:div w:id="1060984102">
                  <w:marLeft w:val="0"/>
                  <w:marRight w:val="0"/>
                  <w:marTop w:val="0"/>
                  <w:marBottom w:val="0"/>
                  <w:divBdr>
                    <w:top w:val="none" w:sz="0" w:space="0" w:color="auto"/>
                    <w:left w:val="none" w:sz="0" w:space="0" w:color="auto"/>
                    <w:bottom w:val="none" w:sz="0" w:space="0" w:color="auto"/>
                    <w:right w:val="none" w:sz="0" w:space="0" w:color="auto"/>
                  </w:divBdr>
                </w:div>
                <w:div w:id="1069115518">
                  <w:marLeft w:val="0"/>
                  <w:marRight w:val="0"/>
                  <w:marTop w:val="0"/>
                  <w:marBottom w:val="0"/>
                  <w:divBdr>
                    <w:top w:val="none" w:sz="0" w:space="0" w:color="auto"/>
                    <w:left w:val="none" w:sz="0" w:space="0" w:color="auto"/>
                    <w:bottom w:val="none" w:sz="0" w:space="0" w:color="auto"/>
                    <w:right w:val="none" w:sz="0" w:space="0" w:color="auto"/>
                  </w:divBdr>
                </w:div>
                <w:div w:id="1074552943">
                  <w:marLeft w:val="0"/>
                  <w:marRight w:val="0"/>
                  <w:marTop w:val="0"/>
                  <w:marBottom w:val="0"/>
                  <w:divBdr>
                    <w:top w:val="none" w:sz="0" w:space="0" w:color="auto"/>
                    <w:left w:val="none" w:sz="0" w:space="0" w:color="auto"/>
                    <w:bottom w:val="none" w:sz="0" w:space="0" w:color="auto"/>
                    <w:right w:val="none" w:sz="0" w:space="0" w:color="auto"/>
                  </w:divBdr>
                </w:div>
                <w:div w:id="1090466627">
                  <w:marLeft w:val="0"/>
                  <w:marRight w:val="0"/>
                  <w:marTop w:val="0"/>
                  <w:marBottom w:val="0"/>
                  <w:divBdr>
                    <w:top w:val="none" w:sz="0" w:space="0" w:color="auto"/>
                    <w:left w:val="none" w:sz="0" w:space="0" w:color="auto"/>
                    <w:bottom w:val="none" w:sz="0" w:space="0" w:color="auto"/>
                    <w:right w:val="none" w:sz="0" w:space="0" w:color="auto"/>
                  </w:divBdr>
                </w:div>
                <w:div w:id="1111784917">
                  <w:marLeft w:val="0"/>
                  <w:marRight w:val="0"/>
                  <w:marTop w:val="0"/>
                  <w:marBottom w:val="0"/>
                  <w:divBdr>
                    <w:top w:val="none" w:sz="0" w:space="0" w:color="auto"/>
                    <w:left w:val="none" w:sz="0" w:space="0" w:color="auto"/>
                    <w:bottom w:val="none" w:sz="0" w:space="0" w:color="auto"/>
                    <w:right w:val="none" w:sz="0" w:space="0" w:color="auto"/>
                  </w:divBdr>
                </w:div>
                <w:div w:id="1134521398">
                  <w:marLeft w:val="0"/>
                  <w:marRight w:val="0"/>
                  <w:marTop w:val="0"/>
                  <w:marBottom w:val="0"/>
                  <w:divBdr>
                    <w:top w:val="none" w:sz="0" w:space="0" w:color="auto"/>
                    <w:left w:val="none" w:sz="0" w:space="0" w:color="auto"/>
                    <w:bottom w:val="none" w:sz="0" w:space="0" w:color="auto"/>
                    <w:right w:val="none" w:sz="0" w:space="0" w:color="auto"/>
                  </w:divBdr>
                </w:div>
                <w:div w:id="1140074500">
                  <w:marLeft w:val="0"/>
                  <w:marRight w:val="0"/>
                  <w:marTop w:val="0"/>
                  <w:marBottom w:val="0"/>
                  <w:divBdr>
                    <w:top w:val="none" w:sz="0" w:space="0" w:color="auto"/>
                    <w:left w:val="none" w:sz="0" w:space="0" w:color="auto"/>
                    <w:bottom w:val="none" w:sz="0" w:space="0" w:color="auto"/>
                    <w:right w:val="none" w:sz="0" w:space="0" w:color="auto"/>
                  </w:divBdr>
                </w:div>
                <w:div w:id="1140686203">
                  <w:marLeft w:val="0"/>
                  <w:marRight w:val="0"/>
                  <w:marTop w:val="0"/>
                  <w:marBottom w:val="0"/>
                  <w:divBdr>
                    <w:top w:val="none" w:sz="0" w:space="0" w:color="auto"/>
                    <w:left w:val="none" w:sz="0" w:space="0" w:color="auto"/>
                    <w:bottom w:val="none" w:sz="0" w:space="0" w:color="auto"/>
                    <w:right w:val="none" w:sz="0" w:space="0" w:color="auto"/>
                  </w:divBdr>
                </w:div>
                <w:div w:id="1143351091">
                  <w:marLeft w:val="0"/>
                  <w:marRight w:val="0"/>
                  <w:marTop w:val="0"/>
                  <w:marBottom w:val="0"/>
                  <w:divBdr>
                    <w:top w:val="none" w:sz="0" w:space="0" w:color="auto"/>
                    <w:left w:val="none" w:sz="0" w:space="0" w:color="auto"/>
                    <w:bottom w:val="none" w:sz="0" w:space="0" w:color="auto"/>
                    <w:right w:val="none" w:sz="0" w:space="0" w:color="auto"/>
                  </w:divBdr>
                </w:div>
                <w:div w:id="1145856026">
                  <w:marLeft w:val="0"/>
                  <w:marRight w:val="0"/>
                  <w:marTop w:val="0"/>
                  <w:marBottom w:val="0"/>
                  <w:divBdr>
                    <w:top w:val="none" w:sz="0" w:space="0" w:color="auto"/>
                    <w:left w:val="none" w:sz="0" w:space="0" w:color="auto"/>
                    <w:bottom w:val="none" w:sz="0" w:space="0" w:color="auto"/>
                    <w:right w:val="none" w:sz="0" w:space="0" w:color="auto"/>
                  </w:divBdr>
                </w:div>
                <w:div w:id="1149054483">
                  <w:marLeft w:val="0"/>
                  <w:marRight w:val="0"/>
                  <w:marTop w:val="0"/>
                  <w:marBottom w:val="0"/>
                  <w:divBdr>
                    <w:top w:val="none" w:sz="0" w:space="0" w:color="auto"/>
                    <w:left w:val="none" w:sz="0" w:space="0" w:color="auto"/>
                    <w:bottom w:val="none" w:sz="0" w:space="0" w:color="auto"/>
                    <w:right w:val="none" w:sz="0" w:space="0" w:color="auto"/>
                  </w:divBdr>
                </w:div>
                <w:div w:id="1155149716">
                  <w:marLeft w:val="0"/>
                  <w:marRight w:val="0"/>
                  <w:marTop w:val="0"/>
                  <w:marBottom w:val="0"/>
                  <w:divBdr>
                    <w:top w:val="none" w:sz="0" w:space="0" w:color="auto"/>
                    <w:left w:val="none" w:sz="0" w:space="0" w:color="auto"/>
                    <w:bottom w:val="none" w:sz="0" w:space="0" w:color="auto"/>
                    <w:right w:val="none" w:sz="0" w:space="0" w:color="auto"/>
                  </w:divBdr>
                </w:div>
                <w:div w:id="1171875188">
                  <w:marLeft w:val="0"/>
                  <w:marRight w:val="0"/>
                  <w:marTop w:val="0"/>
                  <w:marBottom w:val="0"/>
                  <w:divBdr>
                    <w:top w:val="none" w:sz="0" w:space="0" w:color="auto"/>
                    <w:left w:val="none" w:sz="0" w:space="0" w:color="auto"/>
                    <w:bottom w:val="none" w:sz="0" w:space="0" w:color="auto"/>
                    <w:right w:val="none" w:sz="0" w:space="0" w:color="auto"/>
                  </w:divBdr>
                </w:div>
                <w:div w:id="1177573145">
                  <w:marLeft w:val="0"/>
                  <w:marRight w:val="0"/>
                  <w:marTop w:val="0"/>
                  <w:marBottom w:val="0"/>
                  <w:divBdr>
                    <w:top w:val="none" w:sz="0" w:space="0" w:color="auto"/>
                    <w:left w:val="none" w:sz="0" w:space="0" w:color="auto"/>
                    <w:bottom w:val="none" w:sz="0" w:space="0" w:color="auto"/>
                    <w:right w:val="none" w:sz="0" w:space="0" w:color="auto"/>
                  </w:divBdr>
                </w:div>
                <w:div w:id="1183863873">
                  <w:marLeft w:val="0"/>
                  <w:marRight w:val="0"/>
                  <w:marTop w:val="0"/>
                  <w:marBottom w:val="0"/>
                  <w:divBdr>
                    <w:top w:val="none" w:sz="0" w:space="0" w:color="auto"/>
                    <w:left w:val="none" w:sz="0" w:space="0" w:color="auto"/>
                    <w:bottom w:val="none" w:sz="0" w:space="0" w:color="auto"/>
                    <w:right w:val="none" w:sz="0" w:space="0" w:color="auto"/>
                  </w:divBdr>
                </w:div>
                <w:div w:id="1220632409">
                  <w:marLeft w:val="0"/>
                  <w:marRight w:val="0"/>
                  <w:marTop w:val="0"/>
                  <w:marBottom w:val="0"/>
                  <w:divBdr>
                    <w:top w:val="none" w:sz="0" w:space="0" w:color="auto"/>
                    <w:left w:val="none" w:sz="0" w:space="0" w:color="auto"/>
                    <w:bottom w:val="none" w:sz="0" w:space="0" w:color="auto"/>
                    <w:right w:val="none" w:sz="0" w:space="0" w:color="auto"/>
                  </w:divBdr>
                </w:div>
                <w:div w:id="1251308529">
                  <w:marLeft w:val="0"/>
                  <w:marRight w:val="0"/>
                  <w:marTop w:val="0"/>
                  <w:marBottom w:val="0"/>
                  <w:divBdr>
                    <w:top w:val="none" w:sz="0" w:space="0" w:color="auto"/>
                    <w:left w:val="none" w:sz="0" w:space="0" w:color="auto"/>
                    <w:bottom w:val="none" w:sz="0" w:space="0" w:color="auto"/>
                    <w:right w:val="none" w:sz="0" w:space="0" w:color="auto"/>
                  </w:divBdr>
                </w:div>
                <w:div w:id="1254897245">
                  <w:marLeft w:val="0"/>
                  <w:marRight w:val="0"/>
                  <w:marTop w:val="0"/>
                  <w:marBottom w:val="0"/>
                  <w:divBdr>
                    <w:top w:val="none" w:sz="0" w:space="0" w:color="auto"/>
                    <w:left w:val="none" w:sz="0" w:space="0" w:color="auto"/>
                    <w:bottom w:val="none" w:sz="0" w:space="0" w:color="auto"/>
                    <w:right w:val="none" w:sz="0" w:space="0" w:color="auto"/>
                  </w:divBdr>
                </w:div>
                <w:div w:id="1267008848">
                  <w:marLeft w:val="0"/>
                  <w:marRight w:val="0"/>
                  <w:marTop w:val="0"/>
                  <w:marBottom w:val="0"/>
                  <w:divBdr>
                    <w:top w:val="none" w:sz="0" w:space="0" w:color="auto"/>
                    <w:left w:val="none" w:sz="0" w:space="0" w:color="auto"/>
                    <w:bottom w:val="none" w:sz="0" w:space="0" w:color="auto"/>
                    <w:right w:val="none" w:sz="0" w:space="0" w:color="auto"/>
                  </w:divBdr>
                </w:div>
                <w:div w:id="1267151368">
                  <w:marLeft w:val="0"/>
                  <w:marRight w:val="0"/>
                  <w:marTop w:val="0"/>
                  <w:marBottom w:val="0"/>
                  <w:divBdr>
                    <w:top w:val="none" w:sz="0" w:space="0" w:color="auto"/>
                    <w:left w:val="none" w:sz="0" w:space="0" w:color="auto"/>
                    <w:bottom w:val="none" w:sz="0" w:space="0" w:color="auto"/>
                    <w:right w:val="none" w:sz="0" w:space="0" w:color="auto"/>
                  </w:divBdr>
                </w:div>
                <w:div w:id="1286276007">
                  <w:marLeft w:val="0"/>
                  <w:marRight w:val="0"/>
                  <w:marTop w:val="0"/>
                  <w:marBottom w:val="0"/>
                  <w:divBdr>
                    <w:top w:val="none" w:sz="0" w:space="0" w:color="auto"/>
                    <w:left w:val="none" w:sz="0" w:space="0" w:color="auto"/>
                    <w:bottom w:val="none" w:sz="0" w:space="0" w:color="auto"/>
                    <w:right w:val="none" w:sz="0" w:space="0" w:color="auto"/>
                  </w:divBdr>
                </w:div>
                <w:div w:id="1289625596">
                  <w:marLeft w:val="0"/>
                  <w:marRight w:val="0"/>
                  <w:marTop w:val="0"/>
                  <w:marBottom w:val="0"/>
                  <w:divBdr>
                    <w:top w:val="none" w:sz="0" w:space="0" w:color="auto"/>
                    <w:left w:val="none" w:sz="0" w:space="0" w:color="auto"/>
                    <w:bottom w:val="none" w:sz="0" w:space="0" w:color="auto"/>
                    <w:right w:val="none" w:sz="0" w:space="0" w:color="auto"/>
                  </w:divBdr>
                </w:div>
                <w:div w:id="1302691659">
                  <w:marLeft w:val="0"/>
                  <w:marRight w:val="0"/>
                  <w:marTop w:val="0"/>
                  <w:marBottom w:val="0"/>
                  <w:divBdr>
                    <w:top w:val="none" w:sz="0" w:space="0" w:color="auto"/>
                    <w:left w:val="none" w:sz="0" w:space="0" w:color="auto"/>
                    <w:bottom w:val="none" w:sz="0" w:space="0" w:color="auto"/>
                    <w:right w:val="none" w:sz="0" w:space="0" w:color="auto"/>
                  </w:divBdr>
                </w:div>
                <w:div w:id="1310014970">
                  <w:marLeft w:val="0"/>
                  <w:marRight w:val="0"/>
                  <w:marTop w:val="0"/>
                  <w:marBottom w:val="0"/>
                  <w:divBdr>
                    <w:top w:val="none" w:sz="0" w:space="0" w:color="auto"/>
                    <w:left w:val="none" w:sz="0" w:space="0" w:color="auto"/>
                    <w:bottom w:val="none" w:sz="0" w:space="0" w:color="auto"/>
                    <w:right w:val="none" w:sz="0" w:space="0" w:color="auto"/>
                  </w:divBdr>
                </w:div>
                <w:div w:id="1321231535">
                  <w:marLeft w:val="0"/>
                  <w:marRight w:val="0"/>
                  <w:marTop w:val="0"/>
                  <w:marBottom w:val="0"/>
                  <w:divBdr>
                    <w:top w:val="none" w:sz="0" w:space="0" w:color="auto"/>
                    <w:left w:val="none" w:sz="0" w:space="0" w:color="auto"/>
                    <w:bottom w:val="none" w:sz="0" w:space="0" w:color="auto"/>
                    <w:right w:val="none" w:sz="0" w:space="0" w:color="auto"/>
                  </w:divBdr>
                </w:div>
                <w:div w:id="1328558853">
                  <w:marLeft w:val="0"/>
                  <w:marRight w:val="0"/>
                  <w:marTop w:val="0"/>
                  <w:marBottom w:val="0"/>
                  <w:divBdr>
                    <w:top w:val="none" w:sz="0" w:space="0" w:color="auto"/>
                    <w:left w:val="none" w:sz="0" w:space="0" w:color="auto"/>
                    <w:bottom w:val="none" w:sz="0" w:space="0" w:color="auto"/>
                    <w:right w:val="none" w:sz="0" w:space="0" w:color="auto"/>
                  </w:divBdr>
                </w:div>
                <w:div w:id="1328749887">
                  <w:marLeft w:val="0"/>
                  <w:marRight w:val="0"/>
                  <w:marTop w:val="0"/>
                  <w:marBottom w:val="0"/>
                  <w:divBdr>
                    <w:top w:val="none" w:sz="0" w:space="0" w:color="auto"/>
                    <w:left w:val="none" w:sz="0" w:space="0" w:color="auto"/>
                    <w:bottom w:val="none" w:sz="0" w:space="0" w:color="auto"/>
                    <w:right w:val="none" w:sz="0" w:space="0" w:color="auto"/>
                  </w:divBdr>
                </w:div>
                <w:div w:id="1342780863">
                  <w:marLeft w:val="0"/>
                  <w:marRight w:val="0"/>
                  <w:marTop w:val="0"/>
                  <w:marBottom w:val="0"/>
                  <w:divBdr>
                    <w:top w:val="none" w:sz="0" w:space="0" w:color="auto"/>
                    <w:left w:val="none" w:sz="0" w:space="0" w:color="auto"/>
                    <w:bottom w:val="none" w:sz="0" w:space="0" w:color="auto"/>
                    <w:right w:val="none" w:sz="0" w:space="0" w:color="auto"/>
                  </w:divBdr>
                </w:div>
                <w:div w:id="1344017150">
                  <w:marLeft w:val="0"/>
                  <w:marRight w:val="0"/>
                  <w:marTop w:val="0"/>
                  <w:marBottom w:val="0"/>
                  <w:divBdr>
                    <w:top w:val="none" w:sz="0" w:space="0" w:color="auto"/>
                    <w:left w:val="none" w:sz="0" w:space="0" w:color="auto"/>
                    <w:bottom w:val="none" w:sz="0" w:space="0" w:color="auto"/>
                    <w:right w:val="none" w:sz="0" w:space="0" w:color="auto"/>
                  </w:divBdr>
                </w:div>
                <w:div w:id="1347560110">
                  <w:marLeft w:val="0"/>
                  <w:marRight w:val="0"/>
                  <w:marTop w:val="0"/>
                  <w:marBottom w:val="0"/>
                  <w:divBdr>
                    <w:top w:val="none" w:sz="0" w:space="0" w:color="auto"/>
                    <w:left w:val="none" w:sz="0" w:space="0" w:color="auto"/>
                    <w:bottom w:val="none" w:sz="0" w:space="0" w:color="auto"/>
                    <w:right w:val="none" w:sz="0" w:space="0" w:color="auto"/>
                  </w:divBdr>
                </w:div>
                <w:div w:id="1362054680">
                  <w:marLeft w:val="0"/>
                  <w:marRight w:val="0"/>
                  <w:marTop w:val="0"/>
                  <w:marBottom w:val="0"/>
                  <w:divBdr>
                    <w:top w:val="none" w:sz="0" w:space="0" w:color="auto"/>
                    <w:left w:val="none" w:sz="0" w:space="0" w:color="auto"/>
                    <w:bottom w:val="none" w:sz="0" w:space="0" w:color="auto"/>
                    <w:right w:val="none" w:sz="0" w:space="0" w:color="auto"/>
                  </w:divBdr>
                </w:div>
                <w:div w:id="1363750990">
                  <w:marLeft w:val="0"/>
                  <w:marRight w:val="0"/>
                  <w:marTop w:val="0"/>
                  <w:marBottom w:val="0"/>
                  <w:divBdr>
                    <w:top w:val="none" w:sz="0" w:space="0" w:color="auto"/>
                    <w:left w:val="none" w:sz="0" w:space="0" w:color="auto"/>
                    <w:bottom w:val="none" w:sz="0" w:space="0" w:color="auto"/>
                    <w:right w:val="none" w:sz="0" w:space="0" w:color="auto"/>
                  </w:divBdr>
                </w:div>
                <w:div w:id="1366104696">
                  <w:marLeft w:val="0"/>
                  <w:marRight w:val="0"/>
                  <w:marTop w:val="0"/>
                  <w:marBottom w:val="0"/>
                  <w:divBdr>
                    <w:top w:val="none" w:sz="0" w:space="0" w:color="auto"/>
                    <w:left w:val="none" w:sz="0" w:space="0" w:color="auto"/>
                    <w:bottom w:val="none" w:sz="0" w:space="0" w:color="auto"/>
                    <w:right w:val="none" w:sz="0" w:space="0" w:color="auto"/>
                  </w:divBdr>
                </w:div>
                <w:div w:id="1371035341">
                  <w:marLeft w:val="0"/>
                  <w:marRight w:val="0"/>
                  <w:marTop w:val="0"/>
                  <w:marBottom w:val="0"/>
                  <w:divBdr>
                    <w:top w:val="none" w:sz="0" w:space="0" w:color="auto"/>
                    <w:left w:val="none" w:sz="0" w:space="0" w:color="auto"/>
                    <w:bottom w:val="none" w:sz="0" w:space="0" w:color="auto"/>
                    <w:right w:val="none" w:sz="0" w:space="0" w:color="auto"/>
                  </w:divBdr>
                </w:div>
                <w:div w:id="1385762180">
                  <w:marLeft w:val="0"/>
                  <w:marRight w:val="0"/>
                  <w:marTop w:val="0"/>
                  <w:marBottom w:val="0"/>
                  <w:divBdr>
                    <w:top w:val="none" w:sz="0" w:space="0" w:color="auto"/>
                    <w:left w:val="none" w:sz="0" w:space="0" w:color="auto"/>
                    <w:bottom w:val="none" w:sz="0" w:space="0" w:color="auto"/>
                    <w:right w:val="none" w:sz="0" w:space="0" w:color="auto"/>
                  </w:divBdr>
                </w:div>
                <w:div w:id="1407917139">
                  <w:marLeft w:val="0"/>
                  <w:marRight w:val="0"/>
                  <w:marTop w:val="0"/>
                  <w:marBottom w:val="0"/>
                  <w:divBdr>
                    <w:top w:val="none" w:sz="0" w:space="0" w:color="auto"/>
                    <w:left w:val="none" w:sz="0" w:space="0" w:color="auto"/>
                    <w:bottom w:val="none" w:sz="0" w:space="0" w:color="auto"/>
                    <w:right w:val="none" w:sz="0" w:space="0" w:color="auto"/>
                  </w:divBdr>
                </w:div>
                <w:div w:id="1429155005">
                  <w:marLeft w:val="0"/>
                  <w:marRight w:val="0"/>
                  <w:marTop w:val="0"/>
                  <w:marBottom w:val="0"/>
                  <w:divBdr>
                    <w:top w:val="none" w:sz="0" w:space="0" w:color="auto"/>
                    <w:left w:val="none" w:sz="0" w:space="0" w:color="auto"/>
                    <w:bottom w:val="none" w:sz="0" w:space="0" w:color="auto"/>
                    <w:right w:val="none" w:sz="0" w:space="0" w:color="auto"/>
                  </w:divBdr>
                </w:div>
                <w:div w:id="1433552611">
                  <w:marLeft w:val="0"/>
                  <w:marRight w:val="0"/>
                  <w:marTop w:val="0"/>
                  <w:marBottom w:val="0"/>
                  <w:divBdr>
                    <w:top w:val="none" w:sz="0" w:space="0" w:color="auto"/>
                    <w:left w:val="none" w:sz="0" w:space="0" w:color="auto"/>
                    <w:bottom w:val="none" w:sz="0" w:space="0" w:color="auto"/>
                    <w:right w:val="none" w:sz="0" w:space="0" w:color="auto"/>
                  </w:divBdr>
                </w:div>
                <w:div w:id="1440223513">
                  <w:marLeft w:val="0"/>
                  <w:marRight w:val="0"/>
                  <w:marTop w:val="0"/>
                  <w:marBottom w:val="0"/>
                  <w:divBdr>
                    <w:top w:val="none" w:sz="0" w:space="0" w:color="auto"/>
                    <w:left w:val="none" w:sz="0" w:space="0" w:color="auto"/>
                    <w:bottom w:val="none" w:sz="0" w:space="0" w:color="auto"/>
                    <w:right w:val="none" w:sz="0" w:space="0" w:color="auto"/>
                  </w:divBdr>
                </w:div>
                <w:div w:id="1461650602">
                  <w:marLeft w:val="0"/>
                  <w:marRight w:val="0"/>
                  <w:marTop w:val="0"/>
                  <w:marBottom w:val="0"/>
                  <w:divBdr>
                    <w:top w:val="none" w:sz="0" w:space="0" w:color="auto"/>
                    <w:left w:val="none" w:sz="0" w:space="0" w:color="auto"/>
                    <w:bottom w:val="none" w:sz="0" w:space="0" w:color="auto"/>
                    <w:right w:val="none" w:sz="0" w:space="0" w:color="auto"/>
                  </w:divBdr>
                </w:div>
                <w:div w:id="1461872809">
                  <w:marLeft w:val="0"/>
                  <w:marRight w:val="0"/>
                  <w:marTop w:val="0"/>
                  <w:marBottom w:val="0"/>
                  <w:divBdr>
                    <w:top w:val="none" w:sz="0" w:space="0" w:color="auto"/>
                    <w:left w:val="none" w:sz="0" w:space="0" w:color="auto"/>
                    <w:bottom w:val="none" w:sz="0" w:space="0" w:color="auto"/>
                    <w:right w:val="none" w:sz="0" w:space="0" w:color="auto"/>
                  </w:divBdr>
                </w:div>
                <w:div w:id="1483156263">
                  <w:marLeft w:val="0"/>
                  <w:marRight w:val="0"/>
                  <w:marTop w:val="0"/>
                  <w:marBottom w:val="0"/>
                  <w:divBdr>
                    <w:top w:val="none" w:sz="0" w:space="0" w:color="auto"/>
                    <w:left w:val="none" w:sz="0" w:space="0" w:color="auto"/>
                    <w:bottom w:val="none" w:sz="0" w:space="0" w:color="auto"/>
                    <w:right w:val="none" w:sz="0" w:space="0" w:color="auto"/>
                  </w:divBdr>
                </w:div>
                <w:div w:id="1492286492">
                  <w:marLeft w:val="0"/>
                  <w:marRight w:val="0"/>
                  <w:marTop w:val="0"/>
                  <w:marBottom w:val="0"/>
                  <w:divBdr>
                    <w:top w:val="none" w:sz="0" w:space="0" w:color="auto"/>
                    <w:left w:val="none" w:sz="0" w:space="0" w:color="auto"/>
                    <w:bottom w:val="none" w:sz="0" w:space="0" w:color="auto"/>
                    <w:right w:val="none" w:sz="0" w:space="0" w:color="auto"/>
                  </w:divBdr>
                </w:div>
                <w:div w:id="1513832577">
                  <w:marLeft w:val="0"/>
                  <w:marRight w:val="0"/>
                  <w:marTop w:val="0"/>
                  <w:marBottom w:val="0"/>
                  <w:divBdr>
                    <w:top w:val="none" w:sz="0" w:space="0" w:color="auto"/>
                    <w:left w:val="none" w:sz="0" w:space="0" w:color="auto"/>
                    <w:bottom w:val="none" w:sz="0" w:space="0" w:color="auto"/>
                    <w:right w:val="none" w:sz="0" w:space="0" w:color="auto"/>
                  </w:divBdr>
                </w:div>
                <w:div w:id="1530218484">
                  <w:marLeft w:val="0"/>
                  <w:marRight w:val="0"/>
                  <w:marTop w:val="0"/>
                  <w:marBottom w:val="0"/>
                  <w:divBdr>
                    <w:top w:val="none" w:sz="0" w:space="0" w:color="auto"/>
                    <w:left w:val="none" w:sz="0" w:space="0" w:color="auto"/>
                    <w:bottom w:val="none" w:sz="0" w:space="0" w:color="auto"/>
                    <w:right w:val="none" w:sz="0" w:space="0" w:color="auto"/>
                  </w:divBdr>
                </w:div>
                <w:div w:id="1555971113">
                  <w:marLeft w:val="0"/>
                  <w:marRight w:val="0"/>
                  <w:marTop w:val="0"/>
                  <w:marBottom w:val="0"/>
                  <w:divBdr>
                    <w:top w:val="none" w:sz="0" w:space="0" w:color="auto"/>
                    <w:left w:val="none" w:sz="0" w:space="0" w:color="auto"/>
                    <w:bottom w:val="none" w:sz="0" w:space="0" w:color="auto"/>
                    <w:right w:val="none" w:sz="0" w:space="0" w:color="auto"/>
                  </w:divBdr>
                </w:div>
                <w:div w:id="1565069446">
                  <w:marLeft w:val="0"/>
                  <w:marRight w:val="0"/>
                  <w:marTop w:val="0"/>
                  <w:marBottom w:val="0"/>
                  <w:divBdr>
                    <w:top w:val="none" w:sz="0" w:space="0" w:color="auto"/>
                    <w:left w:val="none" w:sz="0" w:space="0" w:color="auto"/>
                    <w:bottom w:val="none" w:sz="0" w:space="0" w:color="auto"/>
                    <w:right w:val="none" w:sz="0" w:space="0" w:color="auto"/>
                  </w:divBdr>
                </w:div>
                <w:div w:id="1582831400">
                  <w:marLeft w:val="0"/>
                  <w:marRight w:val="0"/>
                  <w:marTop w:val="0"/>
                  <w:marBottom w:val="0"/>
                  <w:divBdr>
                    <w:top w:val="none" w:sz="0" w:space="0" w:color="auto"/>
                    <w:left w:val="none" w:sz="0" w:space="0" w:color="auto"/>
                    <w:bottom w:val="none" w:sz="0" w:space="0" w:color="auto"/>
                    <w:right w:val="none" w:sz="0" w:space="0" w:color="auto"/>
                  </w:divBdr>
                </w:div>
                <w:div w:id="1593467705">
                  <w:marLeft w:val="0"/>
                  <w:marRight w:val="0"/>
                  <w:marTop w:val="0"/>
                  <w:marBottom w:val="0"/>
                  <w:divBdr>
                    <w:top w:val="none" w:sz="0" w:space="0" w:color="auto"/>
                    <w:left w:val="none" w:sz="0" w:space="0" w:color="auto"/>
                    <w:bottom w:val="none" w:sz="0" w:space="0" w:color="auto"/>
                    <w:right w:val="none" w:sz="0" w:space="0" w:color="auto"/>
                  </w:divBdr>
                </w:div>
                <w:div w:id="1595628513">
                  <w:marLeft w:val="0"/>
                  <w:marRight w:val="0"/>
                  <w:marTop w:val="0"/>
                  <w:marBottom w:val="0"/>
                  <w:divBdr>
                    <w:top w:val="none" w:sz="0" w:space="0" w:color="auto"/>
                    <w:left w:val="none" w:sz="0" w:space="0" w:color="auto"/>
                    <w:bottom w:val="none" w:sz="0" w:space="0" w:color="auto"/>
                    <w:right w:val="none" w:sz="0" w:space="0" w:color="auto"/>
                  </w:divBdr>
                </w:div>
                <w:div w:id="1601177459">
                  <w:marLeft w:val="0"/>
                  <w:marRight w:val="0"/>
                  <w:marTop w:val="0"/>
                  <w:marBottom w:val="0"/>
                  <w:divBdr>
                    <w:top w:val="none" w:sz="0" w:space="0" w:color="auto"/>
                    <w:left w:val="none" w:sz="0" w:space="0" w:color="auto"/>
                    <w:bottom w:val="none" w:sz="0" w:space="0" w:color="auto"/>
                    <w:right w:val="none" w:sz="0" w:space="0" w:color="auto"/>
                  </w:divBdr>
                </w:div>
                <w:div w:id="1620141913">
                  <w:marLeft w:val="0"/>
                  <w:marRight w:val="0"/>
                  <w:marTop w:val="0"/>
                  <w:marBottom w:val="0"/>
                  <w:divBdr>
                    <w:top w:val="none" w:sz="0" w:space="0" w:color="auto"/>
                    <w:left w:val="none" w:sz="0" w:space="0" w:color="auto"/>
                    <w:bottom w:val="none" w:sz="0" w:space="0" w:color="auto"/>
                    <w:right w:val="none" w:sz="0" w:space="0" w:color="auto"/>
                  </w:divBdr>
                </w:div>
                <w:div w:id="1628272937">
                  <w:marLeft w:val="0"/>
                  <w:marRight w:val="0"/>
                  <w:marTop w:val="0"/>
                  <w:marBottom w:val="0"/>
                  <w:divBdr>
                    <w:top w:val="none" w:sz="0" w:space="0" w:color="auto"/>
                    <w:left w:val="none" w:sz="0" w:space="0" w:color="auto"/>
                    <w:bottom w:val="none" w:sz="0" w:space="0" w:color="auto"/>
                    <w:right w:val="none" w:sz="0" w:space="0" w:color="auto"/>
                  </w:divBdr>
                </w:div>
                <w:div w:id="1631666081">
                  <w:marLeft w:val="0"/>
                  <w:marRight w:val="0"/>
                  <w:marTop w:val="0"/>
                  <w:marBottom w:val="0"/>
                  <w:divBdr>
                    <w:top w:val="none" w:sz="0" w:space="0" w:color="auto"/>
                    <w:left w:val="none" w:sz="0" w:space="0" w:color="auto"/>
                    <w:bottom w:val="none" w:sz="0" w:space="0" w:color="auto"/>
                    <w:right w:val="none" w:sz="0" w:space="0" w:color="auto"/>
                  </w:divBdr>
                </w:div>
                <w:div w:id="1633557368">
                  <w:marLeft w:val="0"/>
                  <w:marRight w:val="0"/>
                  <w:marTop w:val="0"/>
                  <w:marBottom w:val="0"/>
                  <w:divBdr>
                    <w:top w:val="none" w:sz="0" w:space="0" w:color="auto"/>
                    <w:left w:val="none" w:sz="0" w:space="0" w:color="auto"/>
                    <w:bottom w:val="none" w:sz="0" w:space="0" w:color="auto"/>
                    <w:right w:val="none" w:sz="0" w:space="0" w:color="auto"/>
                  </w:divBdr>
                </w:div>
                <w:div w:id="1675916676">
                  <w:marLeft w:val="0"/>
                  <w:marRight w:val="0"/>
                  <w:marTop w:val="0"/>
                  <w:marBottom w:val="0"/>
                  <w:divBdr>
                    <w:top w:val="none" w:sz="0" w:space="0" w:color="auto"/>
                    <w:left w:val="none" w:sz="0" w:space="0" w:color="auto"/>
                    <w:bottom w:val="none" w:sz="0" w:space="0" w:color="auto"/>
                    <w:right w:val="none" w:sz="0" w:space="0" w:color="auto"/>
                  </w:divBdr>
                </w:div>
                <w:div w:id="1684090901">
                  <w:marLeft w:val="0"/>
                  <w:marRight w:val="0"/>
                  <w:marTop w:val="0"/>
                  <w:marBottom w:val="0"/>
                  <w:divBdr>
                    <w:top w:val="none" w:sz="0" w:space="0" w:color="auto"/>
                    <w:left w:val="none" w:sz="0" w:space="0" w:color="auto"/>
                    <w:bottom w:val="none" w:sz="0" w:space="0" w:color="auto"/>
                    <w:right w:val="none" w:sz="0" w:space="0" w:color="auto"/>
                  </w:divBdr>
                </w:div>
                <w:div w:id="1687167773">
                  <w:marLeft w:val="0"/>
                  <w:marRight w:val="0"/>
                  <w:marTop w:val="0"/>
                  <w:marBottom w:val="0"/>
                  <w:divBdr>
                    <w:top w:val="none" w:sz="0" w:space="0" w:color="auto"/>
                    <w:left w:val="none" w:sz="0" w:space="0" w:color="auto"/>
                    <w:bottom w:val="none" w:sz="0" w:space="0" w:color="auto"/>
                    <w:right w:val="none" w:sz="0" w:space="0" w:color="auto"/>
                  </w:divBdr>
                </w:div>
                <w:div w:id="1690793008">
                  <w:marLeft w:val="0"/>
                  <w:marRight w:val="0"/>
                  <w:marTop w:val="0"/>
                  <w:marBottom w:val="0"/>
                  <w:divBdr>
                    <w:top w:val="none" w:sz="0" w:space="0" w:color="auto"/>
                    <w:left w:val="none" w:sz="0" w:space="0" w:color="auto"/>
                    <w:bottom w:val="none" w:sz="0" w:space="0" w:color="auto"/>
                    <w:right w:val="none" w:sz="0" w:space="0" w:color="auto"/>
                  </w:divBdr>
                </w:div>
                <w:div w:id="1693413231">
                  <w:marLeft w:val="0"/>
                  <w:marRight w:val="0"/>
                  <w:marTop w:val="0"/>
                  <w:marBottom w:val="0"/>
                  <w:divBdr>
                    <w:top w:val="none" w:sz="0" w:space="0" w:color="auto"/>
                    <w:left w:val="none" w:sz="0" w:space="0" w:color="auto"/>
                    <w:bottom w:val="none" w:sz="0" w:space="0" w:color="auto"/>
                    <w:right w:val="none" w:sz="0" w:space="0" w:color="auto"/>
                  </w:divBdr>
                </w:div>
                <w:div w:id="1700007864">
                  <w:marLeft w:val="0"/>
                  <w:marRight w:val="0"/>
                  <w:marTop w:val="0"/>
                  <w:marBottom w:val="0"/>
                  <w:divBdr>
                    <w:top w:val="none" w:sz="0" w:space="0" w:color="auto"/>
                    <w:left w:val="none" w:sz="0" w:space="0" w:color="auto"/>
                    <w:bottom w:val="none" w:sz="0" w:space="0" w:color="auto"/>
                    <w:right w:val="none" w:sz="0" w:space="0" w:color="auto"/>
                  </w:divBdr>
                </w:div>
                <w:div w:id="1709261219">
                  <w:marLeft w:val="0"/>
                  <w:marRight w:val="0"/>
                  <w:marTop w:val="0"/>
                  <w:marBottom w:val="0"/>
                  <w:divBdr>
                    <w:top w:val="none" w:sz="0" w:space="0" w:color="auto"/>
                    <w:left w:val="none" w:sz="0" w:space="0" w:color="auto"/>
                    <w:bottom w:val="none" w:sz="0" w:space="0" w:color="auto"/>
                    <w:right w:val="none" w:sz="0" w:space="0" w:color="auto"/>
                  </w:divBdr>
                </w:div>
                <w:div w:id="1734965103">
                  <w:marLeft w:val="0"/>
                  <w:marRight w:val="0"/>
                  <w:marTop w:val="0"/>
                  <w:marBottom w:val="0"/>
                  <w:divBdr>
                    <w:top w:val="none" w:sz="0" w:space="0" w:color="auto"/>
                    <w:left w:val="none" w:sz="0" w:space="0" w:color="auto"/>
                    <w:bottom w:val="none" w:sz="0" w:space="0" w:color="auto"/>
                    <w:right w:val="none" w:sz="0" w:space="0" w:color="auto"/>
                  </w:divBdr>
                </w:div>
                <w:div w:id="1766882352">
                  <w:marLeft w:val="0"/>
                  <w:marRight w:val="0"/>
                  <w:marTop w:val="0"/>
                  <w:marBottom w:val="0"/>
                  <w:divBdr>
                    <w:top w:val="none" w:sz="0" w:space="0" w:color="auto"/>
                    <w:left w:val="none" w:sz="0" w:space="0" w:color="auto"/>
                    <w:bottom w:val="none" w:sz="0" w:space="0" w:color="auto"/>
                    <w:right w:val="none" w:sz="0" w:space="0" w:color="auto"/>
                  </w:divBdr>
                </w:div>
                <w:div w:id="1768960544">
                  <w:marLeft w:val="0"/>
                  <w:marRight w:val="0"/>
                  <w:marTop w:val="0"/>
                  <w:marBottom w:val="0"/>
                  <w:divBdr>
                    <w:top w:val="none" w:sz="0" w:space="0" w:color="auto"/>
                    <w:left w:val="none" w:sz="0" w:space="0" w:color="auto"/>
                    <w:bottom w:val="none" w:sz="0" w:space="0" w:color="auto"/>
                    <w:right w:val="none" w:sz="0" w:space="0" w:color="auto"/>
                  </w:divBdr>
                </w:div>
                <w:div w:id="1770006107">
                  <w:marLeft w:val="0"/>
                  <w:marRight w:val="0"/>
                  <w:marTop w:val="0"/>
                  <w:marBottom w:val="0"/>
                  <w:divBdr>
                    <w:top w:val="none" w:sz="0" w:space="0" w:color="auto"/>
                    <w:left w:val="none" w:sz="0" w:space="0" w:color="auto"/>
                    <w:bottom w:val="none" w:sz="0" w:space="0" w:color="auto"/>
                    <w:right w:val="none" w:sz="0" w:space="0" w:color="auto"/>
                  </w:divBdr>
                </w:div>
                <w:div w:id="1770084617">
                  <w:marLeft w:val="0"/>
                  <w:marRight w:val="0"/>
                  <w:marTop w:val="0"/>
                  <w:marBottom w:val="0"/>
                  <w:divBdr>
                    <w:top w:val="none" w:sz="0" w:space="0" w:color="auto"/>
                    <w:left w:val="none" w:sz="0" w:space="0" w:color="auto"/>
                    <w:bottom w:val="none" w:sz="0" w:space="0" w:color="auto"/>
                    <w:right w:val="none" w:sz="0" w:space="0" w:color="auto"/>
                  </w:divBdr>
                </w:div>
                <w:div w:id="1783724394">
                  <w:marLeft w:val="0"/>
                  <w:marRight w:val="0"/>
                  <w:marTop w:val="0"/>
                  <w:marBottom w:val="0"/>
                  <w:divBdr>
                    <w:top w:val="none" w:sz="0" w:space="0" w:color="auto"/>
                    <w:left w:val="none" w:sz="0" w:space="0" w:color="auto"/>
                    <w:bottom w:val="none" w:sz="0" w:space="0" w:color="auto"/>
                    <w:right w:val="none" w:sz="0" w:space="0" w:color="auto"/>
                  </w:divBdr>
                </w:div>
                <w:div w:id="1786078721">
                  <w:marLeft w:val="0"/>
                  <w:marRight w:val="0"/>
                  <w:marTop w:val="0"/>
                  <w:marBottom w:val="0"/>
                  <w:divBdr>
                    <w:top w:val="none" w:sz="0" w:space="0" w:color="auto"/>
                    <w:left w:val="none" w:sz="0" w:space="0" w:color="auto"/>
                    <w:bottom w:val="none" w:sz="0" w:space="0" w:color="auto"/>
                    <w:right w:val="none" w:sz="0" w:space="0" w:color="auto"/>
                  </w:divBdr>
                </w:div>
                <w:div w:id="1814255604">
                  <w:marLeft w:val="0"/>
                  <w:marRight w:val="0"/>
                  <w:marTop w:val="0"/>
                  <w:marBottom w:val="0"/>
                  <w:divBdr>
                    <w:top w:val="none" w:sz="0" w:space="0" w:color="auto"/>
                    <w:left w:val="none" w:sz="0" w:space="0" w:color="auto"/>
                    <w:bottom w:val="none" w:sz="0" w:space="0" w:color="auto"/>
                    <w:right w:val="none" w:sz="0" w:space="0" w:color="auto"/>
                  </w:divBdr>
                </w:div>
                <w:div w:id="1823158868">
                  <w:marLeft w:val="0"/>
                  <w:marRight w:val="0"/>
                  <w:marTop w:val="0"/>
                  <w:marBottom w:val="0"/>
                  <w:divBdr>
                    <w:top w:val="none" w:sz="0" w:space="0" w:color="auto"/>
                    <w:left w:val="none" w:sz="0" w:space="0" w:color="auto"/>
                    <w:bottom w:val="none" w:sz="0" w:space="0" w:color="auto"/>
                    <w:right w:val="none" w:sz="0" w:space="0" w:color="auto"/>
                  </w:divBdr>
                </w:div>
                <w:div w:id="1825123593">
                  <w:marLeft w:val="0"/>
                  <w:marRight w:val="0"/>
                  <w:marTop w:val="0"/>
                  <w:marBottom w:val="0"/>
                  <w:divBdr>
                    <w:top w:val="none" w:sz="0" w:space="0" w:color="auto"/>
                    <w:left w:val="none" w:sz="0" w:space="0" w:color="auto"/>
                    <w:bottom w:val="none" w:sz="0" w:space="0" w:color="auto"/>
                    <w:right w:val="none" w:sz="0" w:space="0" w:color="auto"/>
                  </w:divBdr>
                </w:div>
                <w:div w:id="1835533507">
                  <w:marLeft w:val="0"/>
                  <w:marRight w:val="0"/>
                  <w:marTop w:val="0"/>
                  <w:marBottom w:val="0"/>
                  <w:divBdr>
                    <w:top w:val="none" w:sz="0" w:space="0" w:color="auto"/>
                    <w:left w:val="none" w:sz="0" w:space="0" w:color="auto"/>
                    <w:bottom w:val="none" w:sz="0" w:space="0" w:color="auto"/>
                    <w:right w:val="none" w:sz="0" w:space="0" w:color="auto"/>
                  </w:divBdr>
                </w:div>
                <w:div w:id="1849636320">
                  <w:marLeft w:val="0"/>
                  <w:marRight w:val="0"/>
                  <w:marTop w:val="0"/>
                  <w:marBottom w:val="0"/>
                  <w:divBdr>
                    <w:top w:val="none" w:sz="0" w:space="0" w:color="auto"/>
                    <w:left w:val="none" w:sz="0" w:space="0" w:color="auto"/>
                    <w:bottom w:val="none" w:sz="0" w:space="0" w:color="auto"/>
                    <w:right w:val="none" w:sz="0" w:space="0" w:color="auto"/>
                  </w:divBdr>
                </w:div>
                <w:div w:id="1850949482">
                  <w:marLeft w:val="0"/>
                  <w:marRight w:val="0"/>
                  <w:marTop w:val="0"/>
                  <w:marBottom w:val="0"/>
                  <w:divBdr>
                    <w:top w:val="none" w:sz="0" w:space="0" w:color="auto"/>
                    <w:left w:val="none" w:sz="0" w:space="0" w:color="auto"/>
                    <w:bottom w:val="none" w:sz="0" w:space="0" w:color="auto"/>
                    <w:right w:val="none" w:sz="0" w:space="0" w:color="auto"/>
                  </w:divBdr>
                </w:div>
                <w:div w:id="1890141680">
                  <w:marLeft w:val="0"/>
                  <w:marRight w:val="0"/>
                  <w:marTop w:val="0"/>
                  <w:marBottom w:val="0"/>
                  <w:divBdr>
                    <w:top w:val="none" w:sz="0" w:space="0" w:color="auto"/>
                    <w:left w:val="none" w:sz="0" w:space="0" w:color="auto"/>
                    <w:bottom w:val="none" w:sz="0" w:space="0" w:color="auto"/>
                    <w:right w:val="none" w:sz="0" w:space="0" w:color="auto"/>
                  </w:divBdr>
                </w:div>
                <w:div w:id="1919706288">
                  <w:marLeft w:val="0"/>
                  <w:marRight w:val="0"/>
                  <w:marTop w:val="0"/>
                  <w:marBottom w:val="0"/>
                  <w:divBdr>
                    <w:top w:val="none" w:sz="0" w:space="0" w:color="auto"/>
                    <w:left w:val="none" w:sz="0" w:space="0" w:color="auto"/>
                    <w:bottom w:val="none" w:sz="0" w:space="0" w:color="auto"/>
                    <w:right w:val="none" w:sz="0" w:space="0" w:color="auto"/>
                  </w:divBdr>
                </w:div>
                <w:div w:id="1924221601">
                  <w:marLeft w:val="0"/>
                  <w:marRight w:val="0"/>
                  <w:marTop w:val="0"/>
                  <w:marBottom w:val="0"/>
                  <w:divBdr>
                    <w:top w:val="none" w:sz="0" w:space="0" w:color="auto"/>
                    <w:left w:val="none" w:sz="0" w:space="0" w:color="auto"/>
                    <w:bottom w:val="none" w:sz="0" w:space="0" w:color="auto"/>
                    <w:right w:val="none" w:sz="0" w:space="0" w:color="auto"/>
                  </w:divBdr>
                </w:div>
                <w:div w:id="1931428108">
                  <w:marLeft w:val="0"/>
                  <w:marRight w:val="0"/>
                  <w:marTop w:val="0"/>
                  <w:marBottom w:val="0"/>
                  <w:divBdr>
                    <w:top w:val="none" w:sz="0" w:space="0" w:color="auto"/>
                    <w:left w:val="none" w:sz="0" w:space="0" w:color="auto"/>
                    <w:bottom w:val="none" w:sz="0" w:space="0" w:color="auto"/>
                    <w:right w:val="none" w:sz="0" w:space="0" w:color="auto"/>
                  </w:divBdr>
                </w:div>
                <w:div w:id="1932814220">
                  <w:marLeft w:val="0"/>
                  <w:marRight w:val="0"/>
                  <w:marTop w:val="0"/>
                  <w:marBottom w:val="0"/>
                  <w:divBdr>
                    <w:top w:val="none" w:sz="0" w:space="0" w:color="auto"/>
                    <w:left w:val="none" w:sz="0" w:space="0" w:color="auto"/>
                    <w:bottom w:val="none" w:sz="0" w:space="0" w:color="auto"/>
                    <w:right w:val="none" w:sz="0" w:space="0" w:color="auto"/>
                  </w:divBdr>
                </w:div>
                <w:div w:id="1949921125">
                  <w:marLeft w:val="0"/>
                  <w:marRight w:val="0"/>
                  <w:marTop w:val="0"/>
                  <w:marBottom w:val="0"/>
                  <w:divBdr>
                    <w:top w:val="none" w:sz="0" w:space="0" w:color="auto"/>
                    <w:left w:val="none" w:sz="0" w:space="0" w:color="auto"/>
                    <w:bottom w:val="none" w:sz="0" w:space="0" w:color="auto"/>
                    <w:right w:val="none" w:sz="0" w:space="0" w:color="auto"/>
                  </w:divBdr>
                </w:div>
                <w:div w:id="1959948519">
                  <w:marLeft w:val="0"/>
                  <w:marRight w:val="0"/>
                  <w:marTop w:val="0"/>
                  <w:marBottom w:val="0"/>
                  <w:divBdr>
                    <w:top w:val="none" w:sz="0" w:space="0" w:color="auto"/>
                    <w:left w:val="none" w:sz="0" w:space="0" w:color="auto"/>
                    <w:bottom w:val="none" w:sz="0" w:space="0" w:color="auto"/>
                    <w:right w:val="none" w:sz="0" w:space="0" w:color="auto"/>
                  </w:divBdr>
                </w:div>
                <w:div w:id="1964654061">
                  <w:marLeft w:val="0"/>
                  <w:marRight w:val="0"/>
                  <w:marTop w:val="0"/>
                  <w:marBottom w:val="0"/>
                  <w:divBdr>
                    <w:top w:val="none" w:sz="0" w:space="0" w:color="auto"/>
                    <w:left w:val="none" w:sz="0" w:space="0" w:color="auto"/>
                    <w:bottom w:val="none" w:sz="0" w:space="0" w:color="auto"/>
                    <w:right w:val="none" w:sz="0" w:space="0" w:color="auto"/>
                  </w:divBdr>
                </w:div>
                <w:div w:id="1976835528">
                  <w:marLeft w:val="0"/>
                  <w:marRight w:val="0"/>
                  <w:marTop w:val="0"/>
                  <w:marBottom w:val="0"/>
                  <w:divBdr>
                    <w:top w:val="none" w:sz="0" w:space="0" w:color="auto"/>
                    <w:left w:val="none" w:sz="0" w:space="0" w:color="auto"/>
                    <w:bottom w:val="none" w:sz="0" w:space="0" w:color="auto"/>
                    <w:right w:val="none" w:sz="0" w:space="0" w:color="auto"/>
                  </w:divBdr>
                </w:div>
                <w:div w:id="1977222926">
                  <w:marLeft w:val="0"/>
                  <w:marRight w:val="0"/>
                  <w:marTop w:val="0"/>
                  <w:marBottom w:val="0"/>
                  <w:divBdr>
                    <w:top w:val="none" w:sz="0" w:space="0" w:color="auto"/>
                    <w:left w:val="none" w:sz="0" w:space="0" w:color="auto"/>
                    <w:bottom w:val="none" w:sz="0" w:space="0" w:color="auto"/>
                    <w:right w:val="none" w:sz="0" w:space="0" w:color="auto"/>
                  </w:divBdr>
                </w:div>
                <w:div w:id="1989238629">
                  <w:marLeft w:val="0"/>
                  <w:marRight w:val="0"/>
                  <w:marTop w:val="0"/>
                  <w:marBottom w:val="0"/>
                  <w:divBdr>
                    <w:top w:val="none" w:sz="0" w:space="0" w:color="auto"/>
                    <w:left w:val="none" w:sz="0" w:space="0" w:color="auto"/>
                    <w:bottom w:val="none" w:sz="0" w:space="0" w:color="auto"/>
                    <w:right w:val="none" w:sz="0" w:space="0" w:color="auto"/>
                  </w:divBdr>
                </w:div>
                <w:div w:id="1994678427">
                  <w:marLeft w:val="0"/>
                  <w:marRight w:val="0"/>
                  <w:marTop w:val="0"/>
                  <w:marBottom w:val="0"/>
                  <w:divBdr>
                    <w:top w:val="none" w:sz="0" w:space="0" w:color="auto"/>
                    <w:left w:val="none" w:sz="0" w:space="0" w:color="auto"/>
                    <w:bottom w:val="none" w:sz="0" w:space="0" w:color="auto"/>
                    <w:right w:val="none" w:sz="0" w:space="0" w:color="auto"/>
                  </w:divBdr>
                </w:div>
                <w:div w:id="2001157737">
                  <w:marLeft w:val="0"/>
                  <w:marRight w:val="0"/>
                  <w:marTop w:val="0"/>
                  <w:marBottom w:val="0"/>
                  <w:divBdr>
                    <w:top w:val="none" w:sz="0" w:space="0" w:color="auto"/>
                    <w:left w:val="none" w:sz="0" w:space="0" w:color="auto"/>
                    <w:bottom w:val="none" w:sz="0" w:space="0" w:color="auto"/>
                    <w:right w:val="none" w:sz="0" w:space="0" w:color="auto"/>
                  </w:divBdr>
                </w:div>
                <w:div w:id="2010135805">
                  <w:marLeft w:val="0"/>
                  <w:marRight w:val="0"/>
                  <w:marTop w:val="0"/>
                  <w:marBottom w:val="0"/>
                  <w:divBdr>
                    <w:top w:val="none" w:sz="0" w:space="0" w:color="auto"/>
                    <w:left w:val="none" w:sz="0" w:space="0" w:color="auto"/>
                    <w:bottom w:val="none" w:sz="0" w:space="0" w:color="auto"/>
                    <w:right w:val="none" w:sz="0" w:space="0" w:color="auto"/>
                  </w:divBdr>
                </w:div>
                <w:div w:id="2011449985">
                  <w:marLeft w:val="0"/>
                  <w:marRight w:val="0"/>
                  <w:marTop w:val="0"/>
                  <w:marBottom w:val="0"/>
                  <w:divBdr>
                    <w:top w:val="none" w:sz="0" w:space="0" w:color="auto"/>
                    <w:left w:val="none" w:sz="0" w:space="0" w:color="auto"/>
                    <w:bottom w:val="none" w:sz="0" w:space="0" w:color="auto"/>
                    <w:right w:val="none" w:sz="0" w:space="0" w:color="auto"/>
                  </w:divBdr>
                </w:div>
                <w:div w:id="2018728367">
                  <w:marLeft w:val="0"/>
                  <w:marRight w:val="0"/>
                  <w:marTop w:val="0"/>
                  <w:marBottom w:val="0"/>
                  <w:divBdr>
                    <w:top w:val="none" w:sz="0" w:space="0" w:color="auto"/>
                    <w:left w:val="none" w:sz="0" w:space="0" w:color="auto"/>
                    <w:bottom w:val="none" w:sz="0" w:space="0" w:color="auto"/>
                    <w:right w:val="none" w:sz="0" w:space="0" w:color="auto"/>
                  </w:divBdr>
                </w:div>
                <w:div w:id="2018841605">
                  <w:marLeft w:val="0"/>
                  <w:marRight w:val="0"/>
                  <w:marTop w:val="0"/>
                  <w:marBottom w:val="0"/>
                  <w:divBdr>
                    <w:top w:val="none" w:sz="0" w:space="0" w:color="auto"/>
                    <w:left w:val="none" w:sz="0" w:space="0" w:color="auto"/>
                    <w:bottom w:val="none" w:sz="0" w:space="0" w:color="auto"/>
                    <w:right w:val="none" w:sz="0" w:space="0" w:color="auto"/>
                  </w:divBdr>
                </w:div>
                <w:div w:id="2021738439">
                  <w:marLeft w:val="0"/>
                  <w:marRight w:val="0"/>
                  <w:marTop w:val="0"/>
                  <w:marBottom w:val="0"/>
                  <w:divBdr>
                    <w:top w:val="none" w:sz="0" w:space="0" w:color="auto"/>
                    <w:left w:val="none" w:sz="0" w:space="0" w:color="auto"/>
                    <w:bottom w:val="none" w:sz="0" w:space="0" w:color="auto"/>
                    <w:right w:val="none" w:sz="0" w:space="0" w:color="auto"/>
                  </w:divBdr>
                </w:div>
                <w:div w:id="2026132930">
                  <w:marLeft w:val="0"/>
                  <w:marRight w:val="0"/>
                  <w:marTop w:val="0"/>
                  <w:marBottom w:val="0"/>
                  <w:divBdr>
                    <w:top w:val="none" w:sz="0" w:space="0" w:color="auto"/>
                    <w:left w:val="none" w:sz="0" w:space="0" w:color="auto"/>
                    <w:bottom w:val="none" w:sz="0" w:space="0" w:color="auto"/>
                    <w:right w:val="none" w:sz="0" w:space="0" w:color="auto"/>
                  </w:divBdr>
                </w:div>
                <w:div w:id="2029721096">
                  <w:marLeft w:val="0"/>
                  <w:marRight w:val="0"/>
                  <w:marTop w:val="0"/>
                  <w:marBottom w:val="0"/>
                  <w:divBdr>
                    <w:top w:val="none" w:sz="0" w:space="0" w:color="auto"/>
                    <w:left w:val="none" w:sz="0" w:space="0" w:color="auto"/>
                    <w:bottom w:val="none" w:sz="0" w:space="0" w:color="auto"/>
                    <w:right w:val="none" w:sz="0" w:space="0" w:color="auto"/>
                  </w:divBdr>
                </w:div>
                <w:div w:id="2034722332">
                  <w:marLeft w:val="0"/>
                  <w:marRight w:val="0"/>
                  <w:marTop w:val="0"/>
                  <w:marBottom w:val="0"/>
                  <w:divBdr>
                    <w:top w:val="none" w:sz="0" w:space="0" w:color="auto"/>
                    <w:left w:val="none" w:sz="0" w:space="0" w:color="auto"/>
                    <w:bottom w:val="none" w:sz="0" w:space="0" w:color="auto"/>
                    <w:right w:val="none" w:sz="0" w:space="0" w:color="auto"/>
                  </w:divBdr>
                </w:div>
                <w:div w:id="2037075405">
                  <w:marLeft w:val="0"/>
                  <w:marRight w:val="0"/>
                  <w:marTop w:val="0"/>
                  <w:marBottom w:val="0"/>
                  <w:divBdr>
                    <w:top w:val="none" w:sz="0" w:space="0" w:color="auto"/>
                    <w:left w:val="none" w:sz="0" w:space="0" w:color="auto"/>
                    <w:bottom w:val="none" w:sz="0" w:space="0" w:color="auto"/>
                    <w:right w:val="none" w:sz="0" w:space="0" w:color="auto"/>
                  </w:divBdr>
                </w:div>
                <w:div w:id="2044866493">
                  <w:marLeft w:val="0"/>
                  <w:marRight w:val="0"/>
                  <w:marTop w:val="0"/>
                  <w:marBottom w:val="0"/>
                  <w:divBdr>
                    <w:top w:val="none" w:sz="0" w:space="0" w:color="auto"/>
                    <w:left w:val="none" w:sz="0" w:space="0" w:color="auto"/>
                    <w:bottom w:val="none" w:sz="0" w:space="0" w:color="auto"/>
                    <w:right w:val="none" w:sz="0" w:space="0" w:color="auto"/>
                  </w:divBdr>
                </w:div>
                <w:div w:id="2046833871">
                  <w:marLeft w:val="0"/>
                  <w:marRight w:val="0"/>
                  <w:marTop w:val="0"/>
                  <w:marBottom w:val="0"/>
                  <w:divBdr>
                    <w:top w:val="none" w:sz="0" w:space="0" w:color="auto"/>
                    <w:left w:val="none" w:sz="0" w:space="0" w:color="auto"/>
                    <w:bottom w:val="none" w:sz="0" w:space="0" w:color="auto"/>
                    <w:right w:val="none" w:sz="0" w:space="0" w:color="auto"/>
                  </w:divBdr>
                </w:div>
                <w:div w:id="2069843263">
                  <w:marLeft w:val="0"/>
                  <w:marRight w:val="0"/>
                  <w:marTop w:val="0"/>
                  <w:marBottom w:val="0"/>
                  <w:divBdr>
                    <w:top w:val="none" w:sz="0" w:space="0" w:color="auto"/>
                    <w:left w:val="none" w:sz="0" w:space="0" w:color="auto"/>
                    <w:bottom w:val="none" w:sz="0" w:space="0" w:color="auto"/>
                    <w:right w:val="none" w:sz="0" w:space="0" w:color="auto"/>
                  </w:divBdr>
                </w:div>
                <w:div w:id="2074280280">
                  <w:marLeft w:val="0"/>
                  <w:marRight w:val="0"/>
                  <w:marTop w:val="0"/>
                  <w:marBottom w:val="0"/>
                  <w:divBdr>
                    <w:top w:val="none" w:sz="0" w:space="0" w:color="auto"/>
                    <w:left w:val="none" w:sz="0" w:space="0" w:color="auto"/>
                    <w:bottom w:val="none" w:sz="0" w:space="0" w:color="auto"/>
                    <w:right w:val="none" w:sz="0" w:space="0" w:color="auto"/>
                  </w:divBdr>
                </w:div>
                <w:div w:id="2085569651">
                  <w:marLeft w:val="0"/>
                  <w:marRight w:val="0"/>
                  <w:marTop w:val="0"/>
                  <w:marBottom w:val="0"/>
                  <w:divBdr>
                    <w:top w:val="none" w:sz="0" w:space="0" w:color="auto"/>
                    <w:left w:val="none" w:sz="0" w:space="0" w:color="auto"/>
                    <w:bottom w:val="none" w:sz="0" w:space="0" w:color="auto"/>
                    <w:right w:val="none" w:sz="0" w:space="0" w:color="auto"/>
                  </w:divBdr>
                </w:div>
                <w:div w:id="2098868881">
                  <w:marLeft w:val="0"/>
                  <w:marRight w:val="0"/>
                  <w:marTop w:val="0"/>
                  <w:marBottom w:val="0"/>
                  <w:divBdr>
                    <w:top w:val="none" w:sz="0" w:space="0" w:color="auto"/>
                    <w:left w:val="none" w:sz="0" w:space="0" w:color="auto"/>
                    <w:bottom w:val="none" w:sz="0" w:space="0" w:color="auto"/>
                    <w:right w:val="none" w:sz="0" w:space="0" w:color="auto"/>
                  </w:divBdr>
                </w:div>
                <w:div w:id="2103068176">
                  <w:marLeft w:val="0"/>
                  <w:marRight w:val="0"/>
                  <w:marTop w:val="0"/>
                  <w:marBottom w:val="0"/>
                  <w:divBdr>
                    <w:top w:val="none" w:sz="0" w:space="0" w:color="auto"/>
                    <w:left w:val="none" w:sz="0" w:space="0" w:color="auto"/>
                    <w:bottom w:val="none" w:sz="0" w:space="0" w:color="auto"/>
                    <w:right w:val="none" w:sz="0" w:space="0" w:color="auto"/>
                  </w:divBdr>
                </w:div>
                <w:div w:id="2104835001">
                  <w:marLeft w:val="0"/>
                  <w:marRight w:val="0"/>
                  <w:marTop w:val="0"/>
                  <w:marBottom w:val="0"/>
                  <w:divBdr>
                    <w:top w:val="none" w:sz="0" w:space="0" w:color="auto"/>
                    <w:left w:val="none" w:sz="0" w:space="0" w:color="auto"/>
                    <w:bottom w:val="none" w:sz="0" w:space="0" w:color="auto"/>
                    <w:right w:val="none" w:sz="0" w:space="0" w:color="auto"/>
                  </w:divBdr>
                </w:div>
                <w:div w:id="2107310673">
                  <w:marLeft w:val="0"/>
                  <w:marRight w:val="0"/>
                  <w:marTop w:val="0"/>
                  <w:marBottom w:val="0"/>
                  <w:divBdr>
                    <w:top w:val="none" w:sz="0" w:space="0" w:color="auto"/>
                    <w:left w:val="none" w:sz="0" w:space="0" w:color="auto"/>
                    <w:bottom w:val="none" w:sz="0" w:space="0" w:color="auto"/>
                    <w:right w:val="none" w:sz="0" w:space="0" w:color="auto"/>
                  </w:divBdr>
                </w:div>
                <w:div w:id="2107991594">
                  <w:marLeft w:val="0"/>
                  <w:marRight w:val="0"/>
                  <w:marTop w:val="0"/>
                  <w:marBottom w:val="0"/>
                  <w:divBdr>
                    <w:top w:val="none" w:sz="0" w:space="0" w:color="auto"/>
                    <w:left w:val="none" w:sz="0" w:space="0" w:color="auto"/>
                    <w:bottom w:val="none" w:sz="0" w:space="0" w:color="auto"/>
                    <w:right w:val="none" w:sz="0" w:space="0" w:color="auto"/>
                  </w:divBdr>
                </w:div>
                <w:div w:id="21279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7776">
          <w:marLeft w:val="0"/>
          <w:marRight w:val="0"/>
          <w:marTop w:val="0"/>
          <w:marBottom w:val="0"/>
          <w:divBdr>
            <w:top w:val="none" w:sz="0" w:space="0" w:color="auto"/>
            <w:left w:val="none" w:sz="0" w:space="0" w:color="auto"/>
            <w:bottom w:val="none" w:sz="0" w:space="0" w:color="auto"/>
            <w:right w:val="none" w:sz="0" w:space="0" w:color="auto"/>
          </w:divBdr>
          <w:divsChild>
            <w:div w:id="327098332">
              <w:marLeft w:val="0"/>
              <w:marRight w:val="0"/>
              <w:marTop w:val="0"/>
              <w:marBottom w:val="0"/>
              <w:divBdr>
                <w:top w:val="none" w:sz="0" w:space="0" w:color="auto"/>
                <w:left w:val="none" w:sz="0" w:space="0" w:color="auto"/>
                <w:bottom w:val="none" w:sz="0" w:space="0" w:color="auto"/>
                <w:right w:val="none" w:sz="0" w:space="0" w:color="auto"/>
              </w:divBdr>
              <w:divsChild>
                <w:div w:id="477803">
                  <w:marLeft w:val="0"/>
                  <w:marRight w:val="0"/>
                  <w:marTop w:val="0"/>
                  <w:marBottom w:val="0"/>
                  <w:divBdr>
                    <w:top w:val="none" w:sz="0" w:space="0" w:color="auto"/>
                    <w:left w:val="none" w:sz="0" w:space="0" w:color="auto"/>
                    <w:bottom w:val="none" w:sz="0" w:space="0" w:color="auto"/>
                    <w:right w:val="none" w:sz="0" w:space="0" w:color="auto"/>
                  </w:divBdr>
                </w:div>
                <w:div w:id="5601184">
                  <w:marLeft w:val="0"/>
                  <w:marRight w:val="0"/>
                  <w:marTop w:val="0"/>
                  <w:marBottom w:val="0"/>
                  <w:divBdr>
                    <w:top w:val="none" w:sz="0" w:space="0" w:color="auto"/>
                    <w:left w:val="none" w:sz="0" w:space="0" w:color="auto"/>
                    <w:bottom w:val="none" w:sz="0" w:space="0" w:color="auto"/>
                    <w:right w:val="none" w:sz="0" w:space="0" w:color="auto"/>
                  </w:divBdr>
                </w:div>
                <w:div w:id="8140120">
                  <w:marLeft w:val="0"/>
                  <w:marRight w:val="0"/>
                  <w:marTop w:val="0"/>
                  <w:marBottom w:val="0"/>
                  <w:divBdr>
                    <w:top w:val="none" w:sz="0" w:space="0" w:color="auto"/>
                    <w:left w:val="none" w:sz="0" w:space="0" w:color="auto"/>
                    <w:bottom w:val="none" w:sz="0" w:space="0" w:color="auto"/>
                    <w:right w:val="none" w:sz="0" w:space="0" w:color="auto"/>
                  </w:divBdr>
                </w:div>
                <w:div w:id="10032071">
                  <w:marLeft w:val="0"/>
                  <w:marRight w:val="0"/>
                  <w:marTop w:val="0"/>
                  <w:marBottom w:val="0"/>
                  <w:divBdr>
                    <w:top w:val="none" w:sz="0" w:space="0" w:color="auto"/>
                    <w:left w:val="none" w:sz="0" w:space="0" w:color="auto"/>
                    <w:bottom w:val="none" w:sz="0" w:space="0" w:color="auto"/>
                    <w:right w:val="none" w:sz="0" w:space="0" w:color="auto"/>
                  </w:divBdr>
                </w:div>
                <w:div w:id="10841787">
                  <w:marLeft w:val="0"/>
                  <w:marRight w:val="0"/>
                  <w:marTop w:val="0"/>
                  <w:marBottom w:val="0"/>
                  <w:divBdr>
                    <w:top w:val="none" w:sz="0" w:space="0" w:color="auto"/>
                    <w:left w:val="none" w:sz="0" w:space="0" w:color="auto"/>
                    <w:bottom w:val="none" w:sz="0" w:space="0" w:color="auto"/>
                    <w:right w:val="none" w:sz="0" w:space="0" w:color="auto"/>
                  </w:divBdr>
                </w:div>
                <w:div w:id="11953819">
                  <w:marLeft w:val="0"/>
                  <w:marRight w:val="0"/>
                  <w:marTop w:val="0"/>
                  <w:marBottom w:val="0"/>
                  <w:divBdr>
                    <w:top w:val="none" w:sz="0" w:space="0" w:color="auto"/>
                    <w:left w:val="none" w:sz="0" w:space="0" w:color="auto"/>
                    <w:bottom w:val="none" w:sz="0" w:space="0" w:color="auto"/>
                    <w:right w:val="none" w:sz="0" w:space="0" w:color="auto"/>
                  </w:divBdr>
                </w:div>
                <w:div w:id="21561354">
                  <w:marLeft w:val="0"/>
                  <w:marRight w:val="0"/>
                  <w:marTop w:val="0"/>
                  <w:marBottom w:val="0"/>
                  <w:divBdr>
                    <w:top w:val="none" w:sz="0" w:space="0" w:color="auto"/>
                    <w:left w:val="none" w:sz="0" w:space="0" w:color="auto"/>
                    <w:bottom w:val="none" w:sz="0" w:space="0" w:color="auto"/>
                    <w:right w:val="none" w:sz="0" w:space="0" w:color="auto"/>
                  </w:divBdr>
                </w:div>
                <w:div w:id="33770686">
                  <w:marLeft w:val="0"/>
                  <w:marRight w:val="0"/>
                  <w:marTop w:val="0"/>
                  <w:marBottom w:val="0"/>
                  <w:divBdr>
                    <w:top w:val="none" w:sz="0" w:space="0" w:color="auto"/>
                    <w:left w:val="none" w:sz="0" w:space="0" w:color="auto"/>
                    <w:bottom w:val="none" w:sz="0" w:space="0" w:color="auto"/>
                    <w:right w:val="none" w:sz="0" w:space="0" w:color="auto"/>
                  </w:divBdr>
                </w:div>
                <w:div w:id="40790637">
                  <w:marLeft w:val="0"/>
                  <w:marRight w:val="0"/>
                  <w:marTop w:val="0"/>
                  <w:marBottom w:val="0"/>
                  <w:divBdr>
                    <w:top w:val="none" w:sz="0" w:space="0" w:color="auto"/>
                    <w:left w:val="none" w:sz="0" w:space="0" w:color="auto"/>
                    <w:bottom w:val="none" w:sz="0" w:space="0" w:color="auto"/>
                    <w:right w:val="none" w:sz="0" w:space="0" w:color="auto"/>
                  </w:divBdr>
                </w:div>
                <w:div w:id="51124730">
                  <w:marLeft w:val="0"/>
                  <w:marRight w:val="0"/>
                  <w:marTop w:val="0"/>
                  <w:marBottom w:val="0"/>
                  <w:divBdr>
                    <w:top w:val="none" w:sz="0" w:space="0" w:color="auto"/>
                    <w:left w:val="none" w:sz="0" w:space="0" w:color="auto"/>
                    <w:bottom w:val="none" w:sz="0" w:space="0" w:color="auto"/>
                    <w:right w:val="none" w:sz="0" w:space="0" w:color="auto"/>
                  </w:divBdr>
                </w:div>
                <w:div w:id="78258947">
                  <w:marLeft w:val="0"/>
                  <w:marRight w:val="0"/>
                  <w:marTop w:val="0"/>
                  <w:marBottom w:val="0"/>
                  <w:divBdr>
                    <w:top w:val="none" w:sz="0" w:space="0" w:color="auto"/>
                    <w:left w:val="none" w:sz="0" w:space="0" w:color="auto"/>
                    <w:bottom w:val="none" w:sz="0" w:space="0" w:color="auto"/>
                    <w:right w:val="none" w:sz="0" w:space="0" w:color="auto"/>
                  </w:divBdr>
                </w:div>
                <w:div w:id="82070471">
                  <w:marLeft w:val="0"/>
                  <w:marRight w:val="0"/>
                  <w:marTop w:val="0"/>
                  <w:marBottom w:val="0"/>
                  <w:divBdr>
                    <w:top w:val="none" w:sz="0" w:space="0" w:color="auto"/>
                    <w:left w:val="none" w:sz="0" w:space="0" w:color="auto"/>
                    <w:bottom w:val="none" w:sz="0" w:space="0" w:color="auto"/>
                    <w:right w:val="none" w:sz="0" w:space="0" w:color="auto"/>
                  </w:divBdr>
                </w:div>
                <w:div w:id="111363980">
                  <w:marLeft w:val="0"/>
                  <w:marRight w:val="0"/>
                  <w:marTop w:val="0"/>
                  <w:marBottom w:val="0"/>
                  <w:divBdr>
                    <w:top w:val="none" w:sz="0" w:space="0" w:color="auto"/>
                    <w:left w:val="none" w:sz="0" w:space="0" w:color="auto"/>
                    <w:bottom w:val="none" w:sz="0" w:space="0" w:color="auto"/>
                    <w:right w:val="none" w:sz="0" w:space="0" w:color="auto"/>
                  </w:divBdr>
                </w:div>
                <w:div w:id="118494729">
                  <w:marLeft w:val="0"/>
                  <w:marRight w:val="0"/>
                  <w:marTop w:val="0"/>
                  <w:marBottom w:val="0"/>
                  <w:divBdr>
                    <w:top w:val="none" w:sz="0" w:space="0" w:color="auto"/>
                    <w:left w:val="none" w:sz="0" w:space="0" w:color="auto"/>
                    <w:bottom w:val="none" w:sz="0" w:space="0" w:color="auto"/>
                    <w:right w:val="none" w:sz="0" w:space="0" w:color="auto"/>
                  </w:divBdr>
                </w:div>
                <w:div w:id="127358507">
                  <w:marLeft w:val="0"/>
                  <w:marRight w:val="0"/>
                  <w:marTop w:val="0"/>
                  <w:marBottom w:val="0"/>
                  <w:divBdr>
                    <w:top w:val="none" w:sz="0" w:space="0" w:color="auto"/>
                    <w:left w:val="none" w:sz="0" w:space="0" w:color="auto"/>
                    <w:bottom w:val="none" w:sz="0" w:space="0" w:color="auto"/>
                    <w:right w:val="none" w:sz="0" w:space="0" w:color="auto"/>
                  </w:divBdr>
                </w:div>
                <w:div w:id="139615694">
                  <w:marLeft w:val="0"/>
                  <w:marRight w:val="0"/>
                  <w:marTop w:val="0"/>
                  <w:marBottom w:val="0"/>
                  <w:divBdr>
                    <w:top w:val="none" w:sz="0" w:space="0" w:color="auto"/>
                    <w:left w:val="none" w:sz="0" w:space="0" w:color="auto"/>
                    <w:bottom w:val="none" w:sz="0" w:space="0" w:color="auto"/>
                    <w:right w:val="none" w:sz="0" w:space="0" w:color="auto"/>
                  </w:divBdr>
                </w:div>
                <w:div w:id="141779322">
                  <w:marLeft w:val="0"/>
                  <w:marRight w:val="0"/>
                  <w:marTop w:val="0"/>
                  <w:marBottom w:val="0"/>
                  <w:divBdr>
                    <w:top w:val="none" w:sz="0" w:space="0" w:color="auto"/>
                    <w:left w:val="none" w:sz="0" w:space="0" w:color="auto"/>
                    <w:bottom w:val="none" w:sz="0" w:space="0" w:color="auto"/>
                    <w:right w:val="none" w:sz="0" w:space="0" w:color="auto"/>
                  </w:divBdr>
                </w:div>
                <w:div w:id="141849388">
                  <w:marLeft w:val="0"/>
                  <w:marRight w:val="0"/>
                  <w:marTop w:val="0"/>
                  <w:marBottom w:val="0"/>
                  <w:divBdr>
                    <w:top w:val="none" w:sz="0" w:space="0" w:color="auto"/>
                    <w:left w:val="none" w:sz="0" w:space="0" w:color="auto"/>
                    <w:bottom w:val="none" w:sz="0" w:space="0" w:color="auto"/>
                    <w:right w:val="none" w:sz="0" w:space="0" w:color="auto"/>
                  </w:divBdr>
                </w:div>
                <w:div w:id="147288468">
                  <w:marLeft w:val="0"/>
                  <w:marRight w:val="0"/>
                  <w:marTop w:val="0"/>
                  <w:marBottom w:val="0"/>
                  <w:divBdr>
                    <w:top w:val="none" w:sz="0" w:space="0" w:color="auto"/>
                    <w:left w:val="none" w:sz="0" w:space="0" w:color="auto"/>
                    <w:bottom w:val="none" w:sz="0" w:space="0" w:color="auto"/>
                    <w:right w:val="none" w:sz="0" w:space="0" w:color="auto"/>
                  </w:divBdr>
                </w:div>
                <w:div w:id="151683060">
                  <w:marLeft w:val="0"/>
                  <w:marRight w:val="0"/>
                  <w:marTop w:val="0"/>
                  <w:marBottom w:val="0"/>
                  <w:divBdr>
                    <w:top w:val="none" w:sz="0" w:space="0" w:color="auto"/>
                    <w:left w:val="none" w:sz="0" w:space="0" w:color="auto"/>
                    <w:bottom w:val="none" w:sz="0" w:space="0" w:color="auto"/>
                    <w:right w:val="none" w:sz="0" w:space="0" w:color="auto"/>
                  </w:divBdr>
                </w:div>
                <w:div w:id="160044070">
                  <w:marLeft w:val="0"/>
                  <w:marRight w:val="0"/>
                  <w:marTop w:val="0"/>
                  <w:marBottom w:val="0"/>
                  <w:divBdr>
                    <w:top w:val="none" w:sz="0" w:space="0" w:color="auto"/>
                    <w:left w:val="none" w:sz="0" w:space="0" w:color="auto"/>
                    <w:bottom w:val="none" w:sz="0" w:space="0" w:color="auto"/>
                    <w:right w:val="none" w:sz="0" w:space="0" w:color="auto"/>
                  </w:divBdr>
                </w:div>
                <w:div w:id="167796327">
                  <w:marLeft w:val="0"/>
                  <w:marRight w:val="0"/>
                  <w:marTop w:val="0"/>
                  <w:marBottom w:val="0"/>
                  <w:divBdr>
                    <w:top w:val="none" w:sz="0" w:space="0" w:color="auto"/>
                    <w:left w:val="none" w:sz="0" w:space="0" w:color="auto"/>
                    <w:bottom w:val="none" w:sz="0" w:space="0" w:color="auto"/>
                    <w:right w:val="none" w:sz="0" w:space="0" w:color="auto"/>
                  </w:divBdr>
                </w:div>
                <w:div w:id="185488746">
                  <w:marLeft w:val="0"/>
                  <w:marRight w:val="0"/>
                  <w:marTop w:val="0"/>
                  <w:marBottom w:val="0"/>
                  <w:divBdr>
                    <w:top w:val="none" w:sz="0" w:space="0" w:color="auto"/>
                    <w:left w:val="none" w:sz="0" w:space="0" w:color="auto"/>
                    <w:bottom w:val="none" w:sz="0" w:space="0" w:color="auto"/>
                    <w:right w:val="none" w:sz="0" w:space="0" w:color="auto"/>
                  </w:divBdr>
                </w:div>
                <w:div w:id="185490485">
                  <w:marLeft w:val="0"/>
                  <w:marRight w:val="0"/>
                  <w:marTop w:val="0"/>
                  <w:marBottom w:val="0"/>
                  <w:divBdr>
                    <w:top w:val="none" w:sz="0" w:space="0" w:color="auto"/>
                    <w:left w:val="none" w:sz="0" w:space="0" w:color="auto"/>
                    <w:bottom w:val="none" w:sz="0" w:space="0" w:color="auto"/>
                    <w:right w:val="none" w:sz="0" w:space="0" w:color="auto"/>
                  </w:divBdr>
                </w:div>
                <w:div w:id="188448485">
                  <w:marLeft w:val="0"/>
                  <w:marRight w:val="0"/>
                  <w:marTop w:val="0"/>
                  <w:marBottom w:val="0"/>
                  <w:divBdr>
                    <w:top w:val="none" w:sz="0" w:space="0" w:color="auto"/>
                    <w:left w:val="none" w:sz="0" w:space="0" w:color="auto"/>
                    <w:bottom w:val="none" w:sz="0" w:space="0" w:color="auto"/>
                    <w:right w:val="none" w:sz="0" w:space="0" w:color="auto"/>
                  </w:divBdr>
                </w:div>
                <w:div w:id="216622610">
                  <w:marLeft w:val="0"/>
                  <w:marRight w:val="0"/>
                  <w:marTop w:val="0"/>
                  <w:marBottom w:val="0"/>
                  <w:divBdr>
                    <w:top w:val="none" w:sz="0" w:space="0" w:color="auto"/>
                    <w:left w:val="none" w:sz="0" w:space="0" w:color="auto"/>
                    <w:bottom w:val="none" w:sz="0" w:space="0" w:color="auto"/>
                    <w:right w:val="none" w:sz="0" w:space="0" w:color="auto"/>
                  </w:divBdr>
                </w:div>
                <w:div w:id="221911298">
                  <w:marLeft w:val="0"/>
                  <w:marRight w:val="0"/>
                  <w:marTop w:val="0"/>
                  <w:marBottom w:val="0"/>
                  <w:divBdr>
                    <w:top w:val="none" w:sz="0" w:space="0" w:color="auto"/>
                    <w:left w:val="none" w:sz="0" w:space="0" w:color="auto"/>
                    <w:bottom w:val="none" w:sz="0" w:space="0" w:color="auto"/>
                    <w:right w:val="none" w:sz="0" w:space="0" w:color="auto"/>
                  </w:divBdr>
                </w:div>
                <w:div w:id="227303998">
                  <w:marLeft w:val="0"/>
                  <w:marRight w:val="0"/>
                  <w:marTop w:val="0"/>
                  <w:marBottom w:val="0"/>
                  <w:divBdr>
                    <w:top w:val="none" w:sz="0" w:space="0" w:color="auto"/>
                    <w:left w:val="none" w:sz="0" w:space="0" w:color="auto"/>
                    <w:bottom w:val="none" w:sz="0" w:space="0" w:color="auto"/>
                    <w:right w:val="none" w:sz="0" w:space="0" w:color="auto"/>
                  </w:divBdr>
                </w:div>
                <w:div w:id="230235753">
                  <w:marLeft w:val="0"/>
                  <w:marRight w:val="0"/>
                  <w:marTop w:val="0"/>
                  <w:marBottom w:val="0"/>
                  <w:divBdr>
                    <w:top w:val="none" w:sz="0" w:space="0" w:color="auto"/>
                    <w:left w:val="none" w:sz="0" w:space="0" w:color="auto"/>
                    <w:bottom w:val="none" w:sz="0" w:space="0" w:color="auto"/>
                    <w:right w:val="none" w:sz="0" w:space="0" w:color="auto"/>
                  </w:divBdr>
                </w:div>
                <w:div w:id="248664048">
                  <w:marLeft w:val="0"/>
                  <w:marRight w:val="0"/>
                  <w:marTop w:val="0"/>
                  <w:marBottom w:val="0"/>
                  <w:divBdr>
                    <w:top w:val="none" w:sz="0" w:space="0" w:color="auto"/>
                    <w:left w:val="none" w:sz="0" w:space="0" w:color="auto"/>
                    <w:bottom w:val="none" w:sz="0" w:space="0" w:color="auto"/>
                    <w:right w:val="none" w:sz="0" w:space="0" w:color="auto"/>
                  </w:divBdr>
                </w:div>
                <w:div w:id="258031226">
                  <w:marLeft w:val="0"/>
                  <w:marRight w:val="0"/>
                  <w:marTop w:val="0"/>
                  <w:marBottom w:val="0"/>
                  <w:divBdr>
                    <w:top w:val="none" w:sz="0" w:space="0" w:color="auto"/>
                    <w:left w:val="none" w:sz="0" w:space="0" w:color="auto"/>
                    <w:bottom w:val="none" w:sz="0" w:space="0" w:color="auto"/>
                    <w:right w:val="none" w:sz="0" w:space="0" w:color="auto"/>
                  </w:divBdr>
                </w:div>
                <w:div w:id="263272837">
                  <w:marLeft w:val="0"/>
                  <w:marRight w:val="0"/>
                  <w:marTop w:val="0"/>
                  <w:marBottom w:val="0"/>
                  <w:divBdr>
                    <w:top w:val="none" w:sz="0" w:space="0" w:color="auto"/>
                    <w:left w:val="none" w:sz="0" w:space="0" w:color="auto"/>
                    <w:bottom w:val="none" w:sz="0" w:space="0" w:color="auto"/>
                    <w:right w:val="none" w:sz="0" w:space="0" w:color="auto"/>
                  </w:divBdr>
                </w:div>
                <w:div w:id="268271242">
                  <w:marLeft w:val="0"/>
                  <w:marRight w:val="0"/>
                  <w:marTop w:val="0"/>
                  <w:marBottom w:val="0"/>
                  <w:divBdr>
                    <w:top w:val="none" w:sz="0" w:space="0" w:color="auto"/>
                    <w:left w:val="none" w:sz="0" w:space="0" w:color="auto"/>
                    <w:bottom w:val="none" w:sz="0" w:space="0" w:color="auto"/>
                    <w:right w:val="none" w:sz="0" w:space="0" w:color="auto"/>
                  </w:divBdr>
                </w:div>
                <w:div w:id="292753277">
                  <w:marLeft w:val="0"/>
                  <w:marRight w:val="0"/>
                  <w:marTop w:val="0"/>
                  <w:marBottom w:val="0"/>
                  <w:divBdr>
                    <w:top w:val="none" w:sz="0" w:space="0" w:color="auto"/>
                    <w:left w:val="none" w:sz="0" w:space="0" w:color="auto"/>
                    <w:bottom w:val="none" w:sz="0" w:space="0" w:color="auto"/>
                    <w:right w:val="none" w:sz="0" w:space="0" w:color="auto"/>
                  </w:divBdr>
                </w:div>
                <w:div w:id="306477662">
                  <w:marLeft w:val="0"/>
                  <w:marRight w:val="0"/>
                  <w:marTop w:val="0"/>
                  <w:marBottom w:val="0"/>
                  <w:divBdr>
                    <w:top w:val="none" w:sz="0" w:space="0" w:color="auto"/>
                    <w:left w:val="none" w:sz="0" w:space="0" w:color="auto"/>
                    <w:bottom w:val="none" w:sz="0" w:space="0" w:color="auto"/>
                    <w:right w:val="none" w:sz="0" w:space="0" w:color="auto"/>
                  </w:divBdr>
                </w:div>
                <w:div w:id="308823126">
                  <w:marLeft w:val="0"/>
                  <w:marRight w:val="0"/>
                  <w:marTop w:val="0"/>
                  <w:marBottom w:val="0"/>
                  <w:divBdr>
                    <w:top w:val="none" w:sz="0" w:space="0" w:color="auto"/>
                    <w:left w:val="none" w:sz="0" w:space="0" w:color="auto"/>
                    <w:bottom w:val="none" w:sz="0" w:space="0" w:color="auto"/>
                    <w:right w:val="none" w:sz="0" w:space="0" w:color="auto"/>
                  </w:divBdr>
                </w:div>
                <w:div w:id="313687454">
                  <w:marLeft w:val="0"/>
                  <w:marRight w:val="0"/>
                  <w:marTop w:val="0"/>
                  <w:marBottom w:val="0"/>
                  <w:divBdr>
                    <w:top w:val="none" w:sz="0" w:space="0" w:color="auto"/>
                    <w:left w:val="none" w:sz="0" w:space="0" w:color="auto"/>
                    <w:bottom w:val="none" w:sz="0" w:space="0" w:color="auto"/>
                    <w:right w:val="none" w:sz="0" w:space="0" w:color="auto"/>
                  </w:divBdr>
                </w:div>
                <w:div w:id="316958150">
                  <w:marLeft w:val="0"/>
                  <w:marRight w:val="0"/>
                  <w:marTop w:val="0"/>
                  <w:marBottom w:val="0"/>
                  <w:divBdr>
                    <w:top w:val="none" w:sz="0" w:space="0" w:color="auto"/>
                    <w:left w:val="none" w:sz="0" w:space="0" w:color="auto"/>
                    <w:bottom w:val="none" w:sz="0" w:space="0" w:color="auto"/>
                    <w:right w:val="none" w:sz="0" w:space="0" w:color="auto"/>
                  </w:divBdr>
                </w:div>
                <w:div w:id="319315263">
                  <w:marLeft w:val="0"/>
                  <w:marRight w:val="0"/>
                  <w:marTop w:val="0"/>
                  <w:marBottom w:val="0"/>
                  <w:divBdr>
                    <w:top w:val="none" w:sz="0" w:space="0" w:color="auto"/>
                    <w:left w:val="none" w:sz="0" w:space="0" w:color="auto"/>
                    <w:bottom w:val="none" w:sz="0" w:space="0" w:color="auto"/>
                    <w:right w:val="none" w:sz="0" w:space="0" w:color="auto"/>
                  </w:divBdr>
                </w:div>
                <w:div w:id="321741085">
                  <w:marLeft w:val="0"/>
                  <w:marRight w:val="0"/>
                  <w:marTop w:val="0"/>
                  <w:marBottom w:val="0"/>
                  <w:divBdr>
                    <w:top w:val="none" w:sz="0" w:space="0" w:color="auto"/>
                    <w:left w:val="none" w:sz="0" w:space="0" w:color="auto"/>
                    <w:bottom w:val="none" w:sz="0" w:space="0" w:color="auto"/>
                    <w:right w:val="none" w:sz="0" w:space="0" w:color="auto"/>
                  </w:divBdr>
                </w:div>
                <w:div w:id="340352991">
                  <w:marLeft w:val="0"/>
                  <w:marRight w:val="0"/>
                  <w:marTop w:val="0"/>
                  <w:marBottom w:val="0"/>
                  <w:divBdr>
                    <w:top w:val="none" w:sz="0" w:space="0" w:color="auto"/>
                    <w:left w:val="none" w:sz="0" w:space="0" w:color="auto"/>
                    <w:bottom w:val="none" w:sz="0" w:space="0" w:color="auto"/>
                    <w:right w:val="none" w:sz="0" w:space="0" w:color="auto"/>
                  </w:divBdr>
                </w:div>
                <w:div w:id="352610430">
                  <w:marLeft w:val="0"/>
                  <w:marRight w:val="0"/>
                  <w:marTop w:val="0"/>
                  <w:marBottom w:val="0"/>
                  <w:divBdr>
                    <w:top w:val="none" w:sz="0" w:space="0" w:color="auto"/>
                    <w:left w:val="none" w:sz="0" w:space="0" w:color="auto"/>
                    <w:bottom w:val="none" w:sz="0" w:space="0" w:color="auto"/>
                    <w:right w:val="none" w:sz="0" w:space="0" w:color="auto"/>
                  </w:divBdr>
                </w:div>
                <w:div w:id="357700770">
                  <w:marLeft w:val="0"/>
                  <w:marRight w:val="0"/>
                  <w:marTop w:val="0"/>
                  <w:marBottom w:val="0"/>
                  <w:divBdr>
                    <w:top w:val="none" w:sz="0" w:space="0" w:color="auto"/>
                    <w:left w:val="none" w:sz="0" w:space="0" w:color="auto"/>
                    <w:bottom w:val="none" w:sz="0" w:space="0" w:color="auto"/>
                    <w:right w:val="none" w:sz="0" w:space="0" w:color="auto"/>
                  </w:divBdr>
                </w:div>
                <w:div w:id="379478694">
                  <w:marLeft w:val="0"/>
                  <w:marRight w:val="0"/>
                  <w:marTop w:val="0"/>
                  <w:marBottom w:val="0"/>
                  <w:divBdr>
                    <w:top w:val="none" w:sz="0" w:space="0" w:color="auto"/>
                    <w:left w:val="none" w:sz="0" w:space="0" w:color="auto"/>
                    <w:bottom w:val="none" w:sz="0" w:space="0" w:color="auto"/>
                    <w:right w:val="none" w:sz="0" w:space="0" w:color="auto"/>
                  </w:divBdr>
                </w:div>
                <w:div w:id="410155367">
                  <w:marLeft w:val="0"/>
                  <w:marRight w:val="0"/>
                  <w:marTop w:val="0"/>
                  <w:marBottom w:val="0"/>
                  <w:divBdr>
                    <w:top w:val="none" w:sz="0" w:space="0" w:color="auto"/>
                    <w:left w:val="none" w:sz="0" w:space="0" w:color="auto"/>
                    <w:bottom w:val="none" w:sz="0" w:space="0" w:color="auto"/>
                    <w:right w:val="none" w:sz="0" w:space="0" w:color="auto"/>
                  </w:divBdr>
                </w:div>
                <w:div w:id="410810829">
                  <w:marLeft w:val="0"/>
                  <w:marRight w:val="0"/>
                  <w:marTop w:val="0"/>
                  <w:marBottom w:val="0"/>
                  <w:divBdr>
                    <w:top w:val="none" w:sz="0" w:space="0" w:color="auto"/>
                    <w:left w:val="none" w:sz="0" w:space="0" w:color="auto"/>
                    <w:bottom w:val="none" w:sz="0" w:space="0" w:color="auto"/>
                    <w:right w:val="none" w:sz="0" w:space="0" w:color="auto"/>
                  </w:divBdr>
                </w:div>
                <w:div w:id="411466386">
                  <w:marLeft w:val="0"/>
                  <w:marRight w:val="0"/>
                  <w:marTop w:val="0"/>
                  <w:marBottom w:val="0"/>
                  <w:divBdr>
                    <w:top w:val="none" w:sz="0" w:space="0" w:color="auto"/>
                    <w:left w:val="none" w:sz="0" w:space="0" w:color="auto"/>
                    <w:bottom w:val="none" w:sz="0" w:space="0" w:color="auto"/>
                    <w:right w:val="none" w:sz="0" w:space="0" w:color="auto"/>
                  </w:divBdr>
                </w:div>
                <w:div w:id="415978545">
                  <w:marLeft w:val="0"/>
                  <w:marRight w:val="0"/>
                  <w:marTop w:val="0"/>
                  <w:marBottom w:val="0"/>
                  <w:divBdr>
                    <w:top w:val="none" w:sz="0" w:space="0" w:color="auto"/>
                    <w:left w:val="none" w:sz="0" w:space="0" w:color="auto"/>
                    <w:bottom w:val="none" w:sz="0" w:space="0" w:color="auto"/>
                    <w:right w:val="none" w:sz="0" w:space="0" w:color="auto"/>
                  </w:divBdr>
                </w:div>
                <w:div w:id="419260577">
                  <w:marLeft w:val="0"/>
                  <w:marRight w:val="0"/>
                  <w:marTop w:val="0"/>
                  <w:marBottom w:val="0"/>
                  <w:divBdr>
                    <w:top w:val="none" w:sz="0" w:space="0" w:color="auto"/>
                    <w:left w:val="none" w:sz="0" w:space="0" w:color="auto"/>
                    <w:bottom w:val="none" w:sz="0" w:space="0" w:color="auto"/>
                    <w:right w:val="none" w:sz="0" w:space="0" w:color="auto"/>
                  </w:divBdr>
                </w:div>
                <w:div w:id="434207598">
                  <w:marLeft w:val="0"/>
                  <w:marRight w:val="0"/>
                  <w:marTop w:val="0"/>
                  <w:marBottom w:val="0"/>
                  <w:divBdr>
                    <w:top w:val="none" w:sz="0" w:space="0" w:color="auto"/>
                    <w:left w:val="none" w:sz="0" w:space="0" w:color="auto"/>
                    <w:bottom w:val="none" w:sz="0" w:space="0" w:color="auto"/>
                    <w:right w:val="none" w:sz="0" w:space="0" w:color="auto"/>
                  </w:divBdr>
                </w:div>
                <w:div w:id="454370635">
                  <w:marLeft w:val="0"/>
                  <w:marRight w:val="0"/>
                  <w:marTop w:val="0"/>
                  <w:marBottom w:val="0"/>
                  <w:divBdr>
                    <w:top w:val="none" w:sz="0" w:space="0" w:color="auto"/>
                    <w:left w:val="none" w:sz="0" w:space="0" w:color="auto"/>
                    <w:bottom w:val="none" w:sz="0" w:space="0" w:color="auto"/>
                    <w:right w:val="none" w:sz="0" w:space="0" w:color="auto"/>
                  </w:divBdr>
                </w:div>
                <w:div w:id="457187501">
                  <w:marLeft w:val="0"/>
                  <w:marRight w:val="0"/>
                  <w:marTop w:val="0"/>
                  <w:marBottom w:val="0"/>
                  <w:divBdr>
                    <w:top w:val="none" w:sz="0" w:space="0" w:color="auto"/>
                    <w:left w:val="none" w:sz="0" w:space="0" w:color="auto"/>
                    <w:bottom w:val="none" w:sz="0" w:space="0" w:color="auto"/>
                    <w:right w:val="none" w:sz="0" w:space="0" w:color="auto"/>
                  </w:divBdr>
                </w:div>
                <w:div w:id="457769121">
                  <w:marLeft w:val="0"/>
                  <w:marRight w:val="0"/>
                  <w:marTop w:val="0"/>
                  <w:marBottom w:val="0"/>
                  <w:divBdr>
                    <w:top w:val="none" w:sz="0" w:space="0" w:color="auto"/>
                    <w:left w:val="none" w:sz="0" w:space="0" w:color="auto"/>
                    <w:bottom w:val="none" w:sz="0" w:space="0" w:color="auto"/>
                    <w:right w:val="none" w:sz="0" w:space="0" w:color="auto"/>
                  </w:divBdr>
                </w:div>
                <w:div w:id="503325408">
                  <w:marLeft w:val="0"/>
                  <w:marRight w:val="0"/>
                  <w:marTop w:val="0"/>
                  <w:marBottom w:val="0"/>
                  <w:divBdr>
                    <w:top w:val="none" w:sz="0" w:space="0" w:color="auto"/>
                    <w:left w:val="none" w:sz="0" w:space="0" w:color="auto"/>
                    <w:bottom w:val="none" w:sz="0" w:space="0" w:color="auto"/>
                    <w:right w:val="none" w:sz="0" w:space="0" w:color="auto"/>
                  </w:divBdr>
                </w:div>
                <w:div w:id="505631209">
                  <w:marLeft w:val="0"/>
                  <w:marRight w:val="0"/>
                  <w:marTop w:val="0"/>
                  <w:marBottom w:val="0"/>
                  <w:divBdr>
                    <w:top w:val="none" w:sz="0" w:space="0" w:color="auto"/>
                    <w:left w:val="none" w:sz="0" w:space="0" w:color="auto"/>
                    <w:bottom w:val="none" w:sz="0" w:space="0" w:color="auto"/>
                    <w:right w:val="none" w:sz="0" w:space="0" w:color="auto"/>
                  </w:divBdr>
                </w:div>
                <w:div w:id="521936503">
                  <w:marLeft w:val="0"/>
                  <w:marRight w:val="0"/>
                  <w:marTop w:val="0"/>
                  <w:marBottom w:val="0"/>
                  <w:divBdr>
                    <w:top w:val="none" w:sz="0" w:space="0" w:color="auto"/>
                    <w:left w:val="none" w:sz="0" w:space="0" w:color="auto"/>
                    <w:bottom w:val="none" w:sz="0" w:space="0" w:color="auto"/>
                    <w:right w:val="none" w:sz="0" w:space="0" w:color="auto"/>
                  </w:divBdr>
                </w:div>
                <w:div w:id="530414671">
                  <w:marLeft w:val="0"/>
                  <w:marRight w:val="0"/>
                  <w:marTop w:val="0"/>
                  <w:marBottom w:val="0"/>
                  <w:divBdr>
                    <w:top w:val="none" w:sz="0" w:space="0" w:color="auto"/>
                    <w:left w:val="none" w:sz="0" w:space="0" w:color="auto"/>
                    <w:bottom w:val="none" w:sz="0" w:space="0" w:color="auto"/>
                    <w:right w:val="none" w:sz="0" w:space="0" w:color="auto"/>
                  </w:divBdr>
                </w:div>
                <w:div w:id="540360161">
                  <w:marLeft w:val="0"/>
                  <w:marRight w:val="0"/>
                  <w:marTop w:val="0"/>
                  <w:marBottom w:val="0"/>
                  <w:divBdr>
                    <w:top w:val="none" w:sz="0" w:space="0" w:color="auto"/>
                    <w:left w:val="none" w:sz="0" w:space="0" w:color="auto"/>
                    <w:bottom w:val="none" w:sz="0" w:space="0" w:color="auto"/>
                    <w:right w:val="none" w:sz="0" w:space="0" w:color="auto"/>
                  </w:divBdr>
                </w:div>
                <w:div w:id="546723977">
                  <w:marLeft w:val="0"/>
                  <w:marRight w:val="0"/>
                  <w:marTop w:val="0"/>
                  <w:marBottom w:val="0"/>
                  <w:divBdr>
                    <w:top w:val="none" w:sz="0" w:space="0" w:color="auto"/>
                    <w:left w:val="none" w:sz="0" w:space="0" w:color="auto"/>
                    <w:bottom w:val="none" w:sz="0" w:space="0" w:color="auto"/>
                    <w:right w:val="none" w:sz="0" w:space="0" w:color="auto"/>
                  </w:divBdr>
                </w:div>
                <w:div w:id="554663421">
                  <w:marLeft w:val="0"/>
                  <w:marRight w:val="0"/>
                  <w:marTop w:val="0"/>
                  <w:marBottom w:val="0"/>
                  <w:divBdr>
                    <w:top w:val="none" w:sz="0" w:space="0" w:color="auto"/>
                    <w:left w:val="none" w:sz="0" w:space="0" w:color="auto"/>
                    <w:bottom w:val="none" w:sz="0" w:space="0" w:color="auto"/>
                    <w:right w:val="none" w:sz="0" w:space="0" w:color="auto"/>
                  </w:divBdr>
                </w:div>
                <w:div w:id="574438872">
                  <w:marLeft w:val="0"/>
                  <w:marRight w:val="0"/>
                  <w:marTop w:val="0"/>
                  <w:marBottom w:val="0"/>
                  <w:divBdr>
                    <w:top w:val="none" w:sz="0" w:space="0" w:color="auto"/>
                    <w:left w:val="none" w:sz="0" w:space="0" w:color="auto"/>
                    <w:bottom w:val="none" w:sz="0" w:space="0" w:color="auto"/>
                    <w:right w:val="none" w:sz="0" w:space="0" w:color="auto"/>
                  </w:divBdr>
                </w:div>
                <w:div w:id="598294274">
                  <w:marLeft w:val="0"/>
                  <w:marRight w:val="0"/>
                  <w:marTop w:val="0"/>
                  <w:marBottom w:val="0"/>
                  <w:divBdr>
                    <w:top w:val="none" w:sz="0" w:space="0" w:color="auto"/>
                    <w:left w:val="none" w:sz="0" w:space="0" w:color="auto"/>
                    <w:bottom w:val="none" w:sz="0" w:space="0" w:color="auto"/>
                    <w:right w:val="none" w:sz="0" w:space="0" w:color="auto"/>
                  </w:divBdr>
                </w:div>
                <w:div w:id="619261474">
                  <w:marLeft w:val="0"/>
                  <w:marRight w:val="0"/>
                  <w:marTop w:val="0"/>
                  <w:marBottom w:val="0"/>
                  <w:divBdr>
                    <w:top w:val="none" w:sz="0" w:space="0" w:color="auto"/>
                    <w:left w:val="none" w:sz="0" w:space="0" w:color="auto"/>
                    <w:bottom w:val="none" w:sz="0" w:space="0" w:color="auto"/>
                    <w:right w:val="none" w:sz="0" w:space="0" w:color="auto"/>
                  </w:divBdr>
                </w:div>
                <w:div w:id="654795257">
                  <w:marLeft w:val="0"/>
                  <w:marRight w:val="0"/>
                  <w:marTop w:val="0"/>
                  <w:marBottom w:val="0"/>
                  <w:divBdr>
                    <w:top w:val="none" w:sz="0" w:space="0" w:color="auto"/>
                    <w:left w:val="none" w:sz="0" w:space="0" w:color="auto"/>
                    <w:bottom w:val="none" w:sz="0" w:space="0" w:color="auto"/>
                    <w:right w:val="none" w:sz="0" w:space="0" w:color="auto"/>
                  </w:divBdr>
                </w:div>
                <w:div w:id="672881897">
                  <w:marLeft w:val="0"/>
                  <w:marRight w:val="0"/>
                  <w:marTop w:val="0"/>
                  <w:marBottom w:val="0"/>
                  <w:divBdr>
                    <w:top w:val="none" w:sz="0" w:space="0" w:color="auto"/>
                    <w:left w:val="none" w:sz="0" w:space="0" w:color="auto"/>
                    <w:bottom w:val="none" w:sz="0" w:space="0" w:color="auto"/>
                    <w:right w:val="none" w:sz="0" w:space="0" w:color="auto"/>
                  </w:divBdr>
                </w:div>
                <w:div w:id="695546889">
                  <w:marLeft w:val="0"/>
                  <w:marRight w:val="0"/>
                  <w:marTop w:val="0"/>
                  <w:marBottom w:val="0"/>
                  <w:divBdr>
                    <w:top w:val="none" w:sz="0" w:space="0" w:color="auto"/>
                    <w:left w:val="none" w:sz="0" w:space="0" w:color="auto"/>
                    <w:bottom w:val="none" w:sz="0" w:space="0" w:color="auto"/>
                    <w:right w:val="none" w:sz="0" w:space="0" w:color="auto"/>
                  </w:divBdr>
                </w:div>
                <w:div w:id="702706468">
                  <w:marLeft w:val="0"/>
                  <w:marRight w:val="0"/>
                  <w:marTop w:val="0"/>
                  <w:marBottom w:val="0"/>
                  <w:divBdr>
                    <w:top w:val="none" w:sz="0" w:space="0" w:color="auto"/>
                    <w:left w:val="none" w:sz="0" w:space="0" w:color="auto"/>
                    <w:bottom w:val="none" w:sz="0" w:space="0" w:color="auto"/>
                    <w:right w:val="none" w:sz="0" w:space="0" w:color="auto"/>
                  </w:divBdr>
                </w:div>
                <w:div w:id="719666165">
                  <w:marLeft w:val="0"/>
                  <w:marRight w:val="0"/>
                  <w:marTop w:val="0"/>
                  <w:marBottom w:val="0"/>
                  <w:divBdr>
                    <w:top w:val="none" w:sz="0" w:space="0" w:color="auto"/>
                    <w:left w:val="none" w:sz="0" w:space="0" w:color="auto"/>
                    <w:bottom w:val="none" w:sz="0" w:space="0" w:color="auto"/>
                    <w:right w:val="none" w:sz="0" w:space="0" w:color="auto"/>
                  </w:divBdr>
                </w:div>
                <w:div w:id="720640584">
                  <w:marLeft w:val="0"/>
                  <w:marRight w:val="0"/>
                  <w:marTop w:val="0"/>
                  <w:marBottom w:val="0"/>
                  <w:divBdr>
                    <w:top w:val="none" w:sz="0" w:space="0" w:color="auto"/>
                    <w:left w:val="none" w:sz="0" w:space="0" w:color="auto"/>
                    <w:bottom w:val="none" w:sz="0" w:space="0" w:color="auto"/>
                    <w:right w:val="none" w:sz="0" w:space="0" w:color="auto"/>
                  </w:divBdr>
                </w:div>
                <w:div w:id="728117192">
                  <w:marLeft w:val="0"/>
                  <w:marRight w:val="0"/>
                  <w:marTop w:val="0"/>
                  <w:marBottom w:val="0"/>
                  <w:divBdr>
                    <w:top w:val="none" w:sz="0" w:space="0" w:color="auto"/>
                    <w:left w:val="none" w:sz="0" w:space="0" w:color="auto"/>
                    <w:bottom w:val="none" w:sz="0" w:space="0" w:color="auto"/>
                    <w:right w:val="none" w:sz="0" w:space="0" w:color="auto"/>
                  </w:divBdr>
                </w:div>
                <w:div w:id="733355546">
                  <w:marLeft w:val="0"/>
                  <w:marRight w:val="0"/>
                  <w:marTop w:val="0"/>
                  <w:marBottom w:val="0"/>
                  <w:divBdr>
                    <w:top w:val="none" w:sz="0" w:space="0" w:color="auto"/>
                    <w:left w:val="none" w:sz="0" w:space="0" w:color="auto"/>
                    <w:bottom w:val="none" w:sz="0" w:space="0" w:color="auto"/>
                    <w:right w:val="none" w:sz="0" w:space="0" w:color="auto"/>
                  </w:divBdr>
                </w:div>
                <w:div w:id="735007965">
                  <w:marLeft w:val="0"/>
                  <w:marRight w:val="0"/>
                  <w:marTop w:val="0"/>
                  <w:marBottom w:val="0"/>
                  <w:divBdr>
                    <w:top w:val="none" w:sz="0" w:space="0" w:color="auto"/>
                    <w:left w:val="none" w:sz="0" w:space="0" w:color="auto"/>
                    <w:bottom w:val="none" w:sz="0" w:space="0" w:color="auto"/>
                    <w:right w:val="none" w:sz="0" w:space="0" w:color="auto"/>
                  </w:divBdr>
                </w:div>
                <w:div w:id="738140268">
                  <w:marLeft w:val="0"/>
                  <w:marRight w:val="0"/>
                  <w:marTop w:val="0"/>
                  <w:marBottom w:val="0"/>
                  <w:divBdr>
                    <w:top w:val="none" w:sz="0" w:space="0" w:color="auto"/>
                    <w:left w:val="none" w:sz="0" w:space="0" w:color="auto"/>
                    <w:bottom w:val="none" w:sz="0" w:space="0" w:color="auto"/>
                    <w:right w:val="none" w:sz="0" w:space="0" w:color="auto"/>
                  </w:divBdr>
                </w:div>
                <w:div w:id="742723183">
                  <w:marLeft w:val="0"/>
                  <w:marRight w:val="0"/>
                  <w:marTop w:val="0"/>
                  <w:marBottom w:val="0"/>
                  <w:divBdr>
                    <w:top w:val="none" w:sz="0" w:space="0" w:color="auto"/>
                    <w:left w:val="none" w:sz="0" w:space="0" w:color="auto"/>
                    <w:bottom w:val="none" w:sz="0" w:space="0" w:color="auto"/>
                    <w:right w:val="none" w:sz="0" w:space="0" w:color="auto"/>
                  </w:divBdr>
                </w:div>
                <w:div w:id="746077518">
                  <w:marLeft w:val="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 w:id="755171525">
                  <w:marLeft w:val="0"/>
                  <w:marRight w:val="0"/>
                  <w:marTop w:val="0"/>
                  <w:marBottom w:val="0"/>
                  <w:divBdr>
                    <w:top w:val="none" w:sz="0" w:space="0" w:color="auto"/>
                    <w:left w:val="none" w:sz="0" w:space="0" w:color="auto"/>
                    <w:bottom w:val="none" w:sz="0" w:space="0" w:color="auto"/>
                    <w:right w:val="none" w:sz="0" w:space="0" w:color="auto"/>
                  </w:divBdr>
                </w:div>
                <w:div w:id="768626078">
                  <w:marLeft w:val="0"/>
                  <w:marRight w:val="0"/>
                  <w:marTop w:val="0"/>
                  <w:marBottom w:val="0"/>
                  <w:divBdr>
                    <w:top w:val="none" w:sz="0" w:space="0" w:color="auto"/>
                    <w:left w:val="none" w:sz="0" w:space="0" w:color="auto"/>
                    <w:bottom w:val="none" w:sz="0" w:space="0" w:color="auto"/>
                    <w:right w:val="none" w:sz="0" w:space="0" w:color="auto"/>
                  </w:divBdr>
                </w:div>
                <w:div w:id="776559442">
                  <w:marLeft w:val="0"/>
                  <w:marRight w:val="0"/>
                  <w:marTop w:val="0"/>
                  <w:marBottom w:val="0"/>
                  <w:divBdr>
                    <w:top w:val="none" w:sz="0" w:space="0" w:color="auto"/>
                    <w:left w:val="none" w:sz="0" w:space="0" w:color="auto"/>
                    <w:bottom w:val="none" w:sz="0" w:space="0" w:color="auto"/>
                    <w:right w:val="none" w:sz="0" w:space="0" w:color="auto"/>
                  </w:divBdr>
                </w:div>
                <w:div w:id="782042554">
                  <w:marLeft w:val="0"/>
                  <w:marRight w:val="0"/>
                  <w:marTop w:val="0"/>
                  <w:marBottom w:val="0"/>
                  <w:divBdr>
                    <w:top w:val="none" w:sz="0" w:space="0" w:color="auto"/>
                    <w:left w:val="none" w:sz="0" w:space="0" w:color="auto"/>
                    <w:bottom w:val="none" w:sz="0" w:space="0" w:color="auto"/>
                    <w:right w:val="none" w:sz="0" w:space="0" w:color="auto"/>
                  </w:divBdr>
                </w:div>
                <w:div w:id="806047830">
                  <w:marLeft w:val="0"/>
                  <w:marRight w:val="0"/>
                  <w:marTop w:val="0"/>
                  <w:marBottom w:val="0"/>
                  <w:divBdr>
                    <w:top w:val="none" w:sz="0" w:space="0" w:color="auto"/>
                    <w:left w:val="none" w:sz="0" w:space="0" w:color="auto"/>
                    <w:bottom w:val="none" w:sz="0" w:space="0" w:color="auto"/>
                    <w:right w:val="none" w:sz="0" w:space="0" w:color="auto"/>
                  </w:divBdr>
                </w:div>
                <w:div w:id="823937706">
                  <w:marLeft w:val="0"/>
                  <w:marRight w:val="0"/>
                  <w:marTop w:val="0"/>
                  <w:marBottom w:val="0"/>
                  <w:divBdr>
                    <w:top w:val="none" w:sz="0" w:space="0" w:color="auto"/>
                    <w:left w:val="none" w:sz="0" w:space="0" w:color="auto"/>
                    <w:bottom w:val="none" w:sz="0" w:space="0" w:color="auto"/>
                    <w:right w:val="none" w:sz="0" w:space="0" w:color="auto"/>
                  </w:divBdr>
                </w:div>
                <w:div w:id="829247516">
                  <w:marLeft w:val="0"/>
                  <w:marRight w:val="0"/>
                  <w:marTop w:val="0"/>
                  <w:marBottom w:val="0"/>
                  <w:divBdr>
                    <w:top w:val="none" w:sz="0" w:space="0" w:color="auto"/>
                    <w:left w:val="none" w:sz="0" w:space="0" w:color="auto"/>
                    <w:bottom w:val="none" w:sz="0" w:space="0" w:color="auto"/>
                    <w:right w:val="none" w:sz="0" w:space="0" w:color="auto"/>
                  </w:divBdr>
                </w:div>
                <w:div w:id="852690965">
                  <w:marLeft w:val="0"/>
                  <w:marRight w:val="0"/>
                  <w:marTop w:val="0"/>
                  <w:marBottom w:val="0"/>
                  <w:divBdr>
                    <w:top w:val="none" w:sz="0" w:space="0" w:color="auto"/>
                    <w:left w:val="none" w:sz="0" w:space="0" w:color="auto"/>
                    <w:bottom w:val="none" w:sz="0" w:space="0" w:color="auto"/>
                    <w:right w:val="none" w:sz="0" w:space="0" w:color="auto"/>
                  </w:divBdr>
                </w:div>
                <w:div w:id="853147994">
                  <w:marLeft w:val="0"/>
                  <w:marRight w:val="0"/>
                  <w:marTop w:val="0"/>
                  <w:marBottom w:val="0"/>
                  <w:divBdr>
                    <w:top w:val="none" w:sz="0" w:space="0" w:color="auto"/>
                    <w:left w:val="none" w:sz="0" w:space="0" w:color="auto"/>
                    <w:bottom w:val="none" w:sz="0" w:space="0" w:color="auto"/>
                    <w:right w:val="none" w:sz="0" w:space="0" w:color="auto"/>
                  </w:divBdr>
                </w:div>
                <w:div w:id="858469534">
                  <w:marLeft w:val="0"/>
                  <w:marRight w:val="0"/>
                  <w:marTop w:val="0"/>
                  <w:marBottom w:val="0"/>
                  <w:divBdr>
                    <w:top w:val="none" w:sz="0" w:space="0" w:color="auto"/>
                    <w:left w:val="none" w:sz="0" w:space="0" w:color="auto"/>
                    <w:bottom w:val="none" w:sz="0" w:space="0" w:color="auto"/>
                    <w:right w:val="none" w:sz="0" w:space="0" w:color="auto"/>
                  </w:divBdr>
                </w:div>
                <w:div w:id="860627718">
                  <w:marLeft w:val="0"/>
                  <w:marRight w:val="0"/>
                  <w:marTop w:val="0"/>
                  <w:marBottom w:val="0"/>
                  <w:divBdr>
                    <w:top w:val="none" w:sz="0" w:space="0" w:color="auto"/>
                    <w:left w:val="none" w:sz="0" w:space="0" w:color="auto"/>
                    <w:bottom w:val="none" w:sz="0" w:space="0" w:color="auto"/>
                    <w:right w:val="none" w:sz="0" w:space="0" w:color="auto"/>
                  </w:divBdr>
                </w:div>
                <w:div w:id="870993878">
                  <w:marLeft w:val="0"/>
                  <w:marRight w:val="0"/>
                  <w:marTop w:val="0"/>
                  <w:marBottom w:val="0"/>
                  <w:divBdr>
                    <w:top w:val="none" w:sz="0" w:space="0" w:color="auto"/>
                    <w:left w:val="none" w:sz="0" w:space="0" w:color="auto"/>
                    <w:bottom w:val="none" w:sz="0" w:space="0" w:color="auto"/>
                    <w:right w:val="none" w:sz="0" w:space="0" w:color="auto"/>
                  </w:divBdr>
                </w:div>
                <w:div w:id="902059068">
                  <w:marLeft w:val="0"/>
                  <w:marRight w:val="0"/>
                  <w:marTop w:val="0"/>
                  <w:marBottom w:val="0"/>
                  <w:divBdr>
                    <w:top w:val="none" w:sz="0" w:space="0" w:color="auto"/>
                    <w:left w:val="none" w:sz="0" w:space="0" w:color="auto"/>
                    <w:bottom w:val="none" w:sz="0" w:space="0" w:color="auto"/>
                    <w:right w:val="none" w:sz="0" w:space="0" w:color="auto"/>
                  </w:divBdr>
                </w:div>
                <w:div w:id="903026976">
                  <w:marLeft w:val="0"/>
                  <w:marRight w:val="0"/>
                  <w:marTop w:val="0"/>
                  <w:marBottom w:val="0"/>
                  <w:divBdr>
                    <w:top w:val="none" w:sz="0" w:space="0" w:color="auto"/>
                    <w:left w:val="none" w:sz="0" w:space="0" w:color="auto"/>
                    <w:bottom w:val="none" w:sz="0" w:space="0" w:color="auto"/>
                    <w:right w:val="none" w:sz="0" w:space="0" w:color="auto"/>
                  </w:divBdr>
                </w:div>
                <w:div w:id="907495648">
                  <w:marLeft w:val="0"/>
                  <w:marRight w:val="0"/>
                  <w:marTop w:val="0"/>
                  <w:marBottom w:val="0"/>
                  <w:divBdr>
                    <w:top w:val="none" w:sz="0" w:space="0" w:color="auto"/>
                    <w:left w:val="none" w:sz="0" w:space="0" w:color="auto"/>
                    <w:bottom w:val="none" w:sz="0" w:space="0" w:color="auto"/>
                    <w:right w:val="none" w:sz="0" w:space="0" w:color="auto"/>
                  </w:divBdr>
                </w:div>
                <w:div w:id="934900941">
                  <w:marLeft w:val="0"/>
                  <w:marRight w:val="0"/>
                  <w:marTop w:val="0"/>
                  <w:marBottom w:val="0"/>
                  <w:divBdr>
                    <w:top w:val="none" w:sz="0" w:space="0" w:color="auto"/>
                    <w:left w:val="none" w:sz="0" w:space="0" w:color="auto"/>
                    <w:bottom w:val="none" w:sz="0" w:space="0" w:color="auto"/>
                    <w:right w:val="none" w:sz="0" w:space="0" w:color="auto"/>
                  </w:divBdr>
                </w:div>
                <w:div w:id="945649491">
                  <w:marLeft w:val="0"/>
                  <w:marRight w:val="0"/>
                  <w:marTop w:val="0"/>
                  <w:marBottom w:val="0"/>
                  <w:divBdr>
                    <w:top w:val="none" w:sz="0" w:space="0" w:color="auto"/>
                    <w:left w:val="none" w:sz="0" w:space="0" w:color="auto"/>
                    <w:bottom w:val="none" w:sz="0" w:space="0" w:color="auto"/>
                    <w:right w:val="none" w:sz="0" w:space="0" w:color="auto"/>
                  </w:divBdr>
                </w:div>
                <w:div w:id="957836878">
                  <w:marLeft w:val="0"/>
                  <w:marRight w:val="0"/>
                  <w:marTop w:val="0"/>
                  <w:marBottom w:val="0"/>
                  <w:divBdr>
                    <w:top w:val="none" w:sz="0" w:space="0" w:color="auto"/>
                    <w:left w:val="none" w:sz="0" w:space="0" w:color="auto"/>
                    <w:bottom w:val="none" w:sz="0" w:space="0" w:color="auto"/>
                    <w:right w:val="none" w:sz="0" w:space="0" w:color="auto"/>
                  </w:divBdr>
                </w:div>
                <w:div w:id="989136450">
                  <w:marLeft w:val="0"/>
                  <w:marRight w:val="0"/>
                  <w:marTop w:val="0"/>
                  <w:marBottom w:val="0"/>
                  <w:divBdr>
                    <w:top w:val="none" w:sz="0" w:space="0" w:color="auto"/>
                    <w:left w:val="none" w:sz="0" w:space="0" w:color="auto"/>
                    <w:bottom w:val="none" w:sz="0" w:space="0" w:color="auto"/>
                    <w:right w:val="none" w:sz="0" w:space="0" w:color="auto"/>
                  </w:divBdr>
                </w:div>
                <w:div w:id="1001006396">
                  <w:marLeft w:val="0"/>
                  <w:marRight w:val="0"/>
                  <w:marTop w:val="0"/>
                  <w:marBottom w:val="0"/>
                  <w:divBdr>
                    <w:top w:val="none" w:sz="0" w:space="0" w:color="auto"/>
                    <w:left w:val="none" w:sz="0" w:space="0" w:color="auto"/>
                    <w:bottom w:val="none" w:sz="0" w:space="0" w:color="auto"/>
                    <w:right w:val="none" w:sz="0" w:space="0" w:color="auto"/>
                  </w:divBdr>
                </w:div>
                <w:div w:id="1001663508">
                  <w:marLeft w:val="0"/>
                  <w:marRight w:val="0"/>
                  <w:marTop w:val="0"/>
                  <w:marBottom w:val="0"/>
                  <w:divBdr>
                    <w:top w:val="none" w:sz="0" w:space="0" w:color="auto"/>
                    <w:left w:val="none" w:sz="0" w:space="0" w:color="auto"/>
                    <w:bottom w:val="none" w:sz="0" w:space="0" w:color="auto"/>
                    <w:right w:val="none" w:sz="0" w:space="0" w:color="auto"/>
                  </w:divBdr>
                </w:div>
                <w:div w:id="1001735200">
                  <w:marLeft w:val="0"/>
                  <w:marRight w:val="0"/>
                  <w:marTop w:val="0"/>
                  <w:marBottom w:val="0"/>
                  <w:divBdr>
                    <w:top w:val="none" w:sz="0" w:space="0" w:color="auto"/>
                    <w:left w:val="none" w:sz="0" w:space="0" w:color="auto"/>
                    <w:bottom w:val="none" w:sz="0" w:space="0" w:color="auto"/>
                    <w:right w:val="none" w:sz="0" w:space="0" w:color="auto"/>
                  </w:divBdr>
                </w:div>
                <w:div w:id="1024671951">
                  <w:marLeft w:val="0"/>
                  <w:marRight w:val="0"/>
                  <w:marTop w:val="0"/>
                  <w:marBottom w:val="0"/>
                  <w:divBdr>
                    <w:top w:val="none" w:sz="0" w:space="0" w:color="auto"/>
                    <w:left w:val="none" w:sz="0" w:space="0" w:color="auto"/>
                    <w:bottom w:val="none" w:sz="0" w:space="0" w:color="auto"/>
                    <w:right w:val="none" w:sz="0" w:space="0" w:color="auto"/>
                  </w:divBdr>
                </w:div>
                <w:div w:id="1038093299">
                  <w:marLeft w:val="0"/>
                  <w:marRight w:val="0"/>
                  <w:marTop w:val="0"/>
                  <w:marBottom w:val="0"/>
                  <w:divBdr>
                    <w:top w:val="none" w:sz="0" w:space="0" w:color="auto"/>
                    <w:left w:val="none" w:sz="0" w:space="0" w:color="auto"/>
                    <w:bottom w:val="none" w:sz="0" w:space="0" w:color="auto"/>
                    <w:right w:val="none" w:sz="0" w:space="0" w:color="auto"/>
                  </w:divBdr>
                </w:div>
                <w:div w:id="1038818079">
                  <w:marLeft w:val="0"/>
                  <w:marRight w:val="0"/>
                  <w:marTop w:val="0"/>
                  <w:marBottom w:val="0"/>
                  <w:divBdr>
                    <w:top w:val="none" w:sz="0" w:space="0" w:color="auto"/>
                    <w:left w:val="none" w:sz="0" w:space="0" w:color="auto"/>
                    <w:bottom w:val="none" w:sz="0" w:space="0" w:color="auto"/>
                    <w:right w:val="none" w:sz="0" w:space="0" w:color="auto"/>
                  </w:divBdr>
                </w:div>
                <w:div w:id="1044258501">
                  <w:marLeft w:val="0"/>
                  <w:marRight w:val="0"/>
                  <w:marTop w:val="0"/>
                  <w:marBottom w:val="0"/>
                  <w:divBdr>
                    <w:top w:val="none" w:sz="0" w:space="0" w:color="auto"/>
                    <w:left w:val="none" w:sz="0" w:space="0" w:color="auto"/>
                    <w:bottom w:val="none" w:sz="0" w:space="0" w:color="auto"/>
                    <w:right w:val="none" w:sz="0" w:space="0" w:color="auto"/>
                  </w:divBdr>
                </w:div>
                <w:div w:id="1045523245">
                  <w:marLeft w:val="0"/>
                  <w:marRight w:val="0"/>
                  <w:marTop w:val="0"/>
                  <w:marBottom w:val="0"/>
                  <w:divBdr>
                    <w:top w:val="none" w:sz="0" w:space="0" w:color="auto"/>
                    <w:left w:val="none" w:sz="0" w:space="0" w:color="auto"/>
                    <w:bottom w:val="none" w:sz="0" w:space="0" w:color="auto"/>
                    <w:right w:val="none" w:sz="0" w:space="0" w:color="auto"/>
                  </w:divBdr>
                </w:div>
                <w:div w:id="1070275262">
                  <w:marLeft w:val="0"/>
                  <w:marRight w:val="0"/>
                  <w:marTop w:val="0"/>
                  <w:marBottom w:val="0"/>
                  <w:divBdr>
                    <w:top w:val="none" w:sz="0" w:space="0" w:color="auto"/>
                    <w:left w:val="none" w:sz="0" w:space="0" w:color="auto"/>
                    <w:bottom w:val="none" w:sz="0" w:space="0" w:color="auto"/>
                    <w:right w:val="none" w:sz="0" w:space="0" w:color="auto"/>
                  </w:divBdr>
                </w:div>
                <w:div w:id="1080063081">
                  <w:marLeft w:val="0"/>
                  <w:marRight w:val="0"/>
                  <w:marTop w:val="0"/>
                  <w:marBottom w:val="0"/>
                  <w:divBdr>
                    <w:top w:val="none" w:sz="0" w:space="0" w:color="auto"/>
                    <w:left w:val="none" w:sz="0" w:space="0" w:color="auto"/>
                    <w:bottom w:val="none" w:sz="0" w:space="0" w:color="auto"/>
                    <w:right w:val="none" w:sz="0" w:space="0" w:color="auto"/>
                  </w:divBdr>
                </w:div>
                <w:div w:id="1082607651">
                  <w:marLeft w:val="0"/>
                  <w:marRight w:val="0"/>
                  <w:marTop w:val="0"/>
                  <w:marBottom w:val="0"/>
                  <w:divBdr>
                    <w:top w:val="none" w:sz="0" w:space="0" w:color="auto"/>
                    <w:left w:val="none" w:sz="0" w:space="0" w:color="auto"/>
                    <w:bottom w:val="none" w:sz="0" w:space="0" w:color="auto"/>
                    <w:right w:val="none" w:sz="0" w:space="0" w:color="auto"/>
                  </w:divBdr>
                </w:div>
                <w:div w:id="1085033117">
                  <w:marLeft w:val="0"/>
                  <w:marRight w:val="0"/>
                  <w:marTop w:val="0"/>
                  <w:marBottom w:val="0"/>
                  <w:divBdr>
                    <w:top w:val="none" w:sz="0" w:space="0" w:color="auto"/>
                    <w:left w:val="none" w:sz="0" w:space="0" w:color="auto"/>
                    <w:bottom w:val="none" w:sz="0" w:space="0" w:color="auto"/>
                    <w:right w:val="none" w:sz="0" w:space="0" w:color="auto"/>
                  </w:divBdr>
                </w:div>
                <w:div w:id="1091507055">
                  <w:marLeft w:val="0"/>
                  <w:marRight w:val="0"/>
                  <w:marTop w:val="0"/>
                  <w:marBottom w:val="0"/>
                  <w:divBdr>
                    <w:top w:val="none" w:sz="0" w:space="0" w:color="auto"/>
                    <w:left w:val="none" w:sz="0" w:space="0" w:color="auto"/>
                    <w:bottom w:val="none" w:sz="0" w:space="0" w:color="auto"/>
                    <w:right w:val="none" w:sz="0" w:space="0" w:color="auto"/>
                  </w:divBdr>
                </w:div>
                <w:div w:id="1121848703">
                  <w:marLeft w:val="0"/>
                  <w:marRight w:val="0"/>
                  <w:marTop w:val="0"/>
                  <w:marBottom w:val="0"/>
                  <w:divBdr>
                    <w:top w:val="none" w:sz="0" w:space="0" w:color="auto"/>
                    <w:left w:val="none" w:sz="0" w:space="0" w:color="auto"/>
                    <w:bottom w:val="none" w:sz="0" w:space="0" w:color="auto"/>
                    <w:right w:val="none" w:sz="0" w:space="0" w:color="auto"/>
                  </w:divBdr>
                </w:div>
                <w:div w:id="1128933071">
                  <w:marLeft w:val="0"/>
                  <w:marRight w:val="0"/>
                  <w:marTop w:val="0"/>
                  <w:marBottom w:val="0"/>
                  <w:divBdr>
                    <w:top w:val="none" w:sz="0" w:space="0" w:color="auto"/>
                    <w:left w:val="none" w:sz="0" w:space="0" w:color="auto"/>
                    <w:bottom w:val="none" w:sz="0" w:space="0" w:color="auto"/>
                    <w:right w:val="none" w:sz="0" w:space="0" w:color="auto"/>
                  </w:divBdr>
                </w:div>
                <w:div w:id="1142506913">
                  <w:marLeft w:val="0"/>
                  <w:marRight w:val="0"/>
                  <w:marTop w:val="0"/>
                  <w:marBottom w:val="0"/>
                  <w:divBdr>
                    <w:top w:val="none" w:sz="0" w:space="0" w:color="auto"/>
                    <w:left w:val="none" w:sz="0" w:space="0" w:color="auto"/>
                    <w:bottom w:val="none" w:sz="0" w:space="0" w:color="auto"/>
                    <w:right w:val="none" w:sz="0" w:space="0" w:color="auto"/>
                  </w:divBdr>
                </w:div>
                <w:div w:id="1146357012">
                  <w:marLeft w:val="0"/>
                  <w:marRight w:val="0"/>
                  <w:marTop w:val="0"/>
                  <w:marBottom w:val="0"/>
                  <w:divBdr>
                    <w:top w:val="none" w:sz="0" w:space="0" w:color="auto"/>
                    <w:left w:val="none" w:sz="0" w:space="0" w:color="auto"/>
                    <w:bottom w:val="none" w:sz="0" w:space="0" w:color="auto"/>
                    <w:right w:val="none" w:sz="0" w:space="0" w:color="auto"/>
                  </w:divBdr>
                </w:div>
                <w:div w:id="1158500489">
                  <w:marLeft w:val="0"/>
                  <w:marRight w:val="0"/>
                  <w:marTop w:val="0"/>
                  <w:marBottom w:val="0"/>
                  <w:divBdr>
                    <w:top w:val="none" w:sz="0" w:space="0" w:color="auto"/>
                    <w:left w:val="none" w:sz="0" w:space="0" w:color="auto"/>
                    <w:bottom w:val="none" w:sz="0" w:space="0" w:color="auto"/>
                    <w:right w:val="none" w:sz="0" w:space="0" w:color="auto"/>
                  </w:divBdr>
                </w:div>
                <w:div w:id="1159423402">
                  <w:marLeft w:val="0"/>
                  <w:marRight w:val="0"/>
                  <w:marTop w:val="0"/>
                  <w:marBottom w:val="0"/>
                  <w:divBdr>
                    <w:top w:val="none" w:sz="0" w:space="0" w:color="auto"/>
                    <w:left w:val="none" w:sz="0" w:space="0" w:color="auto"/>
                    <w:bottom w:val="none" w:sz="0" w:space="0" w:color="auto"/>
                    <w:right w:val="none" w:sz="0" w:space="0" w:color="auto"/>
                  </w:divBdr>
                </w:div>
                <w:div w:id="1164780479">
                  <w:marLeft w:val="0"/>
                  <w:marRight w:val="0"/>
                  <w:marTop w:val="0"/>
                  <w:marBottom w:val="0"/>
                  <w:divBdr>
                    <w:top w:val="none" w:sz="0" w:space="0" w:color="auto"/>
                    <w:left w:val="none" w:sz="0" w:space="0" w:color="auto"/>
                    <w:bottom w:val="none" w:sz="0" w:space="0" w:color="auto"/>
                    <w:right w:val="none" w:sz="0" w:space="0" w:color="auto"/>
                  </w:divBdr>
                </w:div>
                <w:div w:id="1173376459">
                  <w:marLeft w:val="0"/>
                  <w:marRight w:val="0"/>
                  <w:marTop w:val="0"/>
                  <w:marBottom w:val="0"/>
                  <w:divBdr>
                    <w:top w:val="none" w:sz="0" w:space="0" w:color="auto"/>
                    <w:left w:val="none" w:sz="0" w:space="0" w:color="auto"/>
                    <w:bottom w:val="none" w:sz="0" w:space="0" w:color="auto"/>
                    <w:right w:val="none" w:sz="0" w:space="0" w:color="auto"/>
                  </w:divBdr>
                </w:div>
                <w:div w:id="1197693824">
                  <w:marLeft w:val="0"/>
                  <w:marRight w:val="0"/>
                  <w:marTop w:val="0"/>
                  <w:marBottom w:val="0"/>
                  <w:divBdr>
                    <w:top w:val="none" w:sz="0" w:space="0" w:color="auto"/>
                    <w:left w:val="none" w:sz="0" w:space="0" w:color="auto"/>
                    <w:bottom w:val="none" w:sz="0" w:space="0" w:color="auto"/>
                    <w:right w:val="none" w:sz="0" w:space="0" w:color="auto"/>
                  </w:divBdr>
                </w:div>
                <w:div w:id="1201166118">
                  <w:marLeft w:val="0"/>
                  <w:marRight w:val="0"/>
                  <w:marTop w:val="0"/>
                  <w:marBottom w:val="0"/>
                  <w:divBdr>
                    <w:top w:val="none" w:sz="0" w:space="0" w:color="auto"/>
                    <w:left w:val="none" w:sz="0" w:space="0" w:color="auto"/>
                    <w:bottom w:val="none" w:sz="0" w:space="0" w:color="auto"/>
                    <w:right w:val="none" w:sz="0" w:space="0" w:color="auto"/>
                  </w:divBdr>
                </w:div>
                <w:div w:id="1201867938">
                  <w:marLeft w:val="0"/>
                  <w:marRight w:val="0"/>
                  <w:marTop w:val="0"/>
                  <w:marBottom w:val="0"/>
                  <w:divBdr>
                    <w:top w:val="none" w:sz="0" w:space="0" w:color="auto"/>
                    <w:left w:val="none" w:sz="0" w:space="0" w:color="auto"/>
                    <w:bottom w:val="none" w:sz="0" w:space="0" w:color="auto"/>
                    <w:right w:val="none" w:sz="0" w:space="0" w:color="auto"/>
                  </w:divBdr>
                </w:div>
                <w:div w:id="1214073638">
                  <w:marLeft w:val="0"/>
                  <w:marRight w:val="0"/>
                  <w:marTop w:val="0"/>
                  <w:marBottom w:val="0"/>
                  <w:divBdr>
                    <w:top w:val="none" w:sz="0" w:space="0" w:color="auto"/>
                    <w:left w:val="none" w:sz="0" w:space="0" w:color="auto"/>
                    <w:bottom w:val="none" w:sz="0" w:space="0" w:color="auto"/>
                    <w:right w:val="none" w:sz="0" w:space="0" w:color="auto"/>
                  </w:divBdr>
                </w:div>
                <w:div w:id="1231892004">
                  <w:marLeft w:val="0"/>
                  <w:marRight w:val="0"/>
                  <w:marTop w:val="0"/>
                  <w:marBottom w:val="0"/>
                  <w:divBdr>
                    <w:top w:val="none" w:sz="0" w:space="0" w:color="auto"/>
                    <w:left w:val="none" w:sz="0" w:space="0" w:color="auto"/>
                    <w:bottom w:val="none" w:sz="0" w:space="0" w:color="auto"/>
                    <w:right w:val="none" w:sz="0" w:space="0" w:color="auto"/>
                  </w:divBdr>
                </w:div>
                <w:div w:id="1245914578">
                  <w:marLeft w:val="0"/>
                  <w:marRight w:val="0"/>
                  <w:marTop w:val="0"/>
                  <w:marBottom w:val="0"/>
                  <w:divBdr>
                    <w:top w:val="none" w:sz="0" w:space="0" w:color="auto"/>
                    <w:left w:val="none" w:sz="0" w:space="0" w:color="auto"/>
                    <w:bottom w:val="none" w:sz="0" w:space="0" w:color="auto"/>
                    <w:right w:val="none" w:sz="0" w:space="0" w:color="auto"/>
                  </w:divBdr>
                </w:div>
                <w:div w:id="1246691849">
                  <w:marLeft w:val="0"/>
                  <w:marRight w:val="0"/>
                  <w:marTop w:val="0"/>
                  <w:marBottom w:val="0"/>
                  <w:divBdr>
                    <w:top w:val="none" w:sz="0" w:space="0" w:color="auto"/>
                    <w:left w:val="none" w:sz="0" w:space="0" w:color="auto"/>
                    <w:bottom w:val="none" w:sz="0" w:space="0" w:color="auto"/>
                    <w:right w:val="none" w:sz="0" w:space="0" w:color="auto"/>
                  </w:divBdr>
                </w:div>
                <w:div w:id="1251088274">
                  <w:marLeft w:val="0"/>
                  <w:marRight w:val="0"/>
                  <w:marTop w:val="0"/>
                  <w:marBottom w:val="0"/>
                  <w:divBdr>
                    <w:top w:val="none" w:sz="0" w:space="0" w:color="auto"/>
                    <w:left w:val="none" w:sz="0" w:space="0" w:color="auto"/>
                    <w:bottom w:val="none" w:sz="0" w:space="0" w:color="auto"/>
                    <w:right w:val="none" w:sz="0" w:space="0" w:color="auto"/>
                  </w:divBdr>
                </w:div>
                <w:div w:id="1260338052">
                  <w:marLeft w:val="0"/>
                  <w:marRight w:val="0"/>
                  <w:marTop w:val="0"/>
                  <w:marBottom w:val="0"/>
                  <w:divBdr>
                    <w:top w:val="none" w:sz="0" w:space="0" w:color="auto"/>
                    <w:left w:val="none" w:sz="0" w:space="0" w:color="auto"/>
                    <w:bottom w:val="none" w:sz="0" w:space="0" w:color="auto"/>
                    <w:right w:val="none" w:sz="0" w:space="0" w:color="auto"/>
                  </w:divBdr>
                </w:div>
                <w:div w:id="1261135962">
                  <w:marLeft w:val="0"/>
                  <w:marRight w:val="0"/>
                  <w:marTop w:val="0"/>
                  <w:marBottom w:val="0"/>
                  <w:divBdr>
                    <w:top w:val="none" w:sz="0" w:space="0" w:color="auto"/>
                    <w:left w:val="none" w:sz="0" w:space="0" w:color="auto"/>
                    <w:bottom w:val="none" w:sz="0" w:space="0" w:color="auto"/>
                    <w:right w:val="none" w:sz="0" w:space="0" w:color="auto"/>
                  </w:divBdr>
                </w:div>
                <w:div w:id="1264999699">
                  <w:marLeft w:val="0"/>
                  <w:marRight w:val="0"/>
                  <w:marTop w:val="0"/>
                  <w:marBottom w:val="0"/>
                  <w:divBdr>
                    <w:top w:val="none" w:sz="0" w:space="0" w:color="auto"/>
                    <w:left w:val="none" w:sz="0" w:space="0" w:color="auto"/>
                    <w:bottom w:val="none" w:sz="0" w:space="0" w:color="auto"/>
                    <w:right w:val="none" w:sz="0" w:space="0" w:color="auto"/>
                  </w:divBdr>
                </w:div>
                <w:div w:id="1265765994">
                  <w:marLeft w:val="0"/>
                  <w:marRight w:val="0"/>
                  <w:marTop w:val="0"/>
                  <w:marBottom w:val="0"/>
                  <w:divBdr>
                    <w:top w:val="none" w:sz="0" w:space="0" w:color="auto"/>
                    <w:left w:val="none" w:sz="0" w:space="0" w:color="auto"/>
                    <w:bottom w:val="none" w:sz="0" w:space="0" w:color="auto"/>
                    <w:right w:val="none" w:sz="0" w:space="0" w:color="auto"/>
                  </w:divBdr>
                </w:div>
                <w:div w:id="1292439080">
                  <w:marLeft w:val="0"/>
                  <w:marRight w:val="0"/>
                  <w:marTop w:val="0"/>
                  <w:marBottom w:val="0"/>
                  <w:divBdr>
                    <w:top w:val="none" w:sz="0" w:space="0" w:color="auto"/>
                    <w:left w:val="none" w:sz="0" w:space="0" w:color="auto"/>
                    <w:bottom w:val="none" w:sz="0" w:space="0" w:color="auto"/>
                    <w:right w:val="none" w:sz="0" w:space="0" w:color="auto"/>
                  </w:divBdr>
                </w:div>
                <w:div w:id="1307859395">
                  <w:marLeft w:val="0"/>
                  <w:marRight w:val="0"/>
                  <w:marTop w:val="0"/>
                  <w:marBottom w:val="0"/>
                  <w:divBdr>
                    <w:top w:val="none" w:sz="0" w:space="0" w:color="auto"/>
                    <w:left w:val="none" w:sz="0" w:space="0" w:color="auto"/>
                    <w:bottom w:val="none" w:sz="0" w:space="0" w:color="auto"/>
                    <w:right w:val="none" w:sz="0" w:space="0" w:color="auto"/>
                  </w:divBdr>
                </w:div>
                <w:div w:id="1313363836">
                  <w:marLeft w:val="0"/>
                  <w:marRight w:val="0"/>
                  <w:marTop w:val="0"/>
                  <w:marBottom w:val="0"/>
                  <w:divBdr>
                    <w:top w:val="none" w:sz="0" w:space="0" w:color="auto"/>
                    <w:left w:val="none" w:sz="0" w:space="0" w:color="auto"/>
                    <w:bottom w:val="none" w:sz="0" w:space="0" w:color="auto"/>
                    <w:right w:val="none" w:sz="0" w:space="0" w:color="auto"/>
                  </w:divBdr>
                </w:div>
                <w:div w:id="1326589131">
                  <w:marLeft w:val="0"/>
                  <w:marRight w:val="0"/>
                  <w:marTop w:val="0"/>
                  <w:marBottom w:val="0"/>
                  <w:divBdr>
                    <w:top w:val="none" w:sz="0" w:space="0" w:color="auto"/>
                    <w:left w:val="none" w:sz="0" w:space="0" w:color="auto"/>
                    <w:bottom w:val="none" w:sz="0" w:space="0" w:color="auto"/>
                    <w:right w:val="none" w:sz="0" w:space="0" w:color="auto"/>
                  </w:divBdr>
                </w:div>
                <w:div w:id="1330476827">
                  <w:marLeft w:val="0"/>
                  <w:marRight w:val="0"/>
                  <w:marTop w:val="0"/>
                  <w:marBottom w:val="0"/>
                  <w:divBdr>
                    <w:top w:val="none" w:sz="0" w:space="0" w:color="auto"/>
                    <w:left w:val="none" w:sz="0" w:space="0" w:color="auto"/>
                    <w:bottom w:val="none" w:sz="0" w:space="0" w:color="auto"/>
                    <w:right w:val="none" w:sz="0" w:space="0" w:color="auto"/>
                  </w:divBdr>
                </w:div>
                <w:div w:id="1337269907">
                  <w:marLeft w:val="0"/>
                  <w:marRight w:val="0"/>
                  <w:marTop w:val="0"/>
                  <w:marBottom w:val="0"/>
                  <w:divBdr>
                    <w:top w:val="none" w:sz="0" w:space="0" w:color="auto"/>
                    <w:left w:val="none" w:sz="0" w:space="0" w:color="auto"/>
                    <w:bottom w:val="none" w:sz="0" w:space="0" w:color="auto"/>
                    <w:right w:val="none" w:sz="0" w:space="0" w:color="auto"/>
                  </w:divBdr>
                </w:div>
                <w:div w:id="1338189324">
                  <w:marLeft w:val="0"/>
                  <w:marRight w:val="0"/>
                  <w:marTop w:val="0"/>
                  <w:marBottom w:val="0"/>
                  <w:divBdr>
                    <w:top w:val="none" w:sz="0" w:space="0" w:color="auto"/>
                    <w:left w:val="none" w:sz="0" w:space="0" w:color="auto"/>
                    <w:bottom w:val="none" w:sz="0" w:space="0" w:color="auto"/>
                    <w:right w:val="none" w:sz="0" w:space="0" w:color="auto"/>
                  </w:divBdr>
                </w:div>
                <w:div w:id="1341077991">
                  <w:marLeft w:val="0"/>
                  <w:marRight w:val="0"/>
                  <w:marTop w:val="0"/>
                  <w:marBottom w:val="0"/>
                  <w:divBdr>
                    <w:top w:val="none" w:sz="0" w:space="0" w:color="auto"/>
                    <w:left w:val="none" w:sz="0" w:space="0" w:color="auto"/>
                    <w:bottom w:val="none" w:sz="0" w:space="0" w:color="auto"/>
                    <w:right w:val="none" w:sz="0" w:space="0" w:color="auto"/>
                  </w:divBdr>
                </w:div>
                <w:div w:id="1347100849">
                  <w:marLeft w:val="0"/>
                  <w:marRight w:val="0"/>
                  <w:marTop w:val="0"/>
                  <w:marBottom w:val="0"/>
                  <w:divBdr>
                    <w:top w:val="none" w:sz="0" w:space="0" w:color="auto"/>
                    <w:left w:val="none" w:sz="0" w:space="0" w:color="auto"/>
                    <w:bottom w:val="none" w:sz="0" w:space="0" w:color="auto"/>
                    <w:right w:val="none" w:sz="0" w:space="0" w:color="auto"/>
                  </w:divBdr>
                </w:div>
                <w:div w:id="1351834487">
                  <w:marLeft w:val="0"/>
                  <w:marRight w:val="0"/>
                  <w:marTop w:val="0"/>
                  <w:marBottom w:val="0"/>
                  <w:divBdr>
                    <w:top w:val="none" w:sz="0" w:space="0" w:color="auto"/>
                    <w:left w:val="none" w:sz="0" w:space="0" w:color="auto"/>
                    <w:bottom w:val="none" w:sz="0" w:space="0" w:color="auto"/>
                    <w:right w:val="none" w:sz="0" w:space="0" w:color="auto"/>
                  </w:divBdr>
                </w:div>
                <w:div w:id="1351835817">
                  <w:marLeft w:val="0"/>
                  <w:marRight w:val="0"/>
                  <w:marTop w:val="0"/>
                  <w:marBottom w:val="0"/>
                  <w:divBdr>
                    <w:top w:val="none" w:sz="0" w:space="0" w:color="auto"/>
                    <w:left w:val="none" w:sz="0" w:space="0" w:color="auto"/>
                    <w:bottom w:val="none" w:sz="0" w:space="0" w:color="auto"/>
                    <w:right w:val="none" w:sz="0" w:space="0" w:color="auto"/>
                  </w:divBdr>
                </w:div>
                <w:div w:id="1355036008">
                  <w:marLeft w:val="0"/>
                  <w:marRight w:val="0"/>
                  <w:marTop w:val="0"/>
                  <w:marBottom w:val="0"/>
                  <w:divBdr>
                    <w:top w:val="none" w:sz="0" w:space="0" w:color="auto"/>
                    <w:left w:val="none" w:sz="0" w:space="0" w:color="auto"/>
                    <w:bottom w:val="none" w:sz="0" w:space="0" w:color="auto"/>
                    <w:right w:val="none" w:sz="0" w:space="0" w:color="auto"/>
                  </w:divBdr>
                </w:div>
                <w:div w:id="1367216389">
                  <w:marLeft w:val="0"/>
                  <w:marRight w:val="0"/>
                  <w:marTop w:val="0"/>
                  <w:marBottom w:val="0"/>
                  <w:divBdr>
                    <w:top w:val="none" w:sz="0" w:space="0" w:color="auto"/>
                    <w:left w:val="none" w:sz="0" w:space="0" w:color="auto"/>
                    <w:bottom w:val="none" w:sz="0" w:space="0" w:color="auto"/>
                    <w:right w:val="none" w:sz="0" w:space="0" w:color="auto"/>
                  </w:divBdr>
                </w:div>
                <w:div w:id="1369838822">
                  <w:marLeft w:val="0"/>
                  <w:marRight w:val="0"/>
                  <w:marTop w:val="0"/>
                  <w:marBottom w:val="0"/>
                  <w:divBdr>
                    <w:top w:val="none" w:sz="0" w:space="0" w:color="auto"/>
                    <w:left w:val="none" w:sz="0" w:space="0" w:color="auto"/>
                    <w:bottom w:val="none" w:sz="0" w:space="0" w:color="auto"/>
                    <w:right w:val="none" w:sz="0" w:space="0" w:color="auto"/>
                  </w:divBdr>
                </w:div>
                <w:div w:id="1389182399">
                  <w:marLeft w:val="0"/>
                  <w:marRight w:val="0"/>
                  <w:marTop w:val="0"/>
                  <w:marBottom w:val="0"/>
                  <w:divBdr>
                    <w:top w:val="none" w:sz="0" w:space="0" w:color="auto"/>
                    <w:left w:val="none" w:sz="0" w:space="0" w:color="auto"/>
                    <w:bottom w:val="none" w:sz="0" w:space="0" w:color="auto"/>
                    <w:right w:val="none" w:sz="0" w:space="0" w:color="auto"/>
                  </w:divBdr>
                </w:div>
                <w:div w:id="1401948364">
                  <w:marLeft w:val="0"/>
                  <w:marRight w:val="0"/>
                  <w:marTop w:val="0"/>
                  <w:marBottom w:val="0"/>
                  <w:divBdr>
                    <w:top w:val="none" w:sz="0" w:space="0" w:color="auto"/>
                    <w:left w:val="none" w:sz="0" w:space="0" w:color="auto"/>
                    <w:bottom w:val="none" w:sz="0" w:space="0" w:color="auto"/>
                    <w:right w:val="none" w:sz="0" w:space="0" w:color="auto"/>
                  </w:divBdr>
                </w:div>
                <w:div w:id="1404065127">
                  <w:marLeft w:val="0"/>
                  <w:marRight w:val="0"/>
                  <w:marTop w:val="0"/>
                  <w:marBottom w:val="0"/>
                  <w:divBdr>
                    <w:top w:val="none" w:sz="0" w:space="0" w:color="auto"/>
                    <w:left w:val="none" w:sz="0" w:space="0" w:color="auto"/>
                    <w:bottom w:val="none" w:sz="0" w:space="0" w:color="auto"/>
                    <w:right w:val="none" w:sz="0" w:space="0" w:color="auto"/>
                  </w:divBdr>
                </w:div>
                <w:div w:id="1405952148">
                  <w:marLeft w:val="0"/>
                  <w:marRight w:val="0"/>
                  <w:marTop w:val="0"/>
                  <w:marBottom w:val="0"/>
                  <w:divBdr>
                    <w:top w:val="none" w:sz="0" w:space="0" w:color="auto"/>
                    <w:left w:val="none" w:sz="0" w:space="0" w:color="auto"/>
                    <w:bottom w:val="none" w:sz="0" w:space="0" w:color="auto"/>
                    <w:right w:val="none" w:sz="0" w:space="0" w:color="auto"/>
                  </w:divBdr>
                </w:div>
                <w:div w:id="1412771424">
                  <w:marLeft w:val="0"/>
                  <w:marRight w:val="0"/>
                  <w:marTop w:val="0"/>
                  <w:marBottom w:val="0"/>
                  <w:divBdr>
                    <w:top w:val="none" w:sz="0" w:space="0" w:color="auto"/>
                    <w:left w:val="none" w:sz="0" w:space="0" w:color="auto"/>
                    <w:bottom w:val="none" w:sz="0" w:space="0" w:color="auto"/>
                    <w:right w:val="none" w:sz="0" w:space="0" w:color="auto"/>
                  </w:divBdr>
                </w:div>
                <w:div w:id="1423454754">
                  <w:marLeft w:val="0"/>
                  <w:marRight w:val="0"/>
                  <w:marTop w:val="0"/>
                  <w:marBottom w:val="0"/>
                  <w:divBdr>
                    <w:top w:val="none" w:sz="0" w:space="0" w:color="auto"/>
                    <w:left w:val="none" w:sz="0" w:space="0" w:color="auto"/>
                    <w:bottom w:val="none" w:sz="0" w:space="0" w:color="auto"/>
                    <w:right w:val="none" w:sz="0" w:space="0" w:color="auto"/>
                  </w:divBdr>
                </w:div>
                <w:div w:id="1427072066">
                  <w:marLeft w:val="0"/>
                  <w:marRight w:val="0"/>
                  <w:marTop w:val="0"/>
                  <w:marBottom w:val="0"/>
                  <w:divBdr>
                    <w:top w:val="none" w:sz="0" w:space="0" w:color="auto"/>
                    <w:left w:val="none" w:sz="0" w:space="0" w:color="auto"/>
                    <w:bottom w:val="none" w:sz="0" w:space="0" w:color="auto"/>
                    <w:right w:val="none" w:sz="0" w:space="0" w:color="auto"/>
                  </w:divBdr>
                </w:div>
                <w:div w:id="1430154205">
                  <w:marLeft w:val="0"/>
                  <w:marRight w:val="0"/>
                  <w:marTop w:val="0"/>
                  <w:marBottom w:val="0"/>
                  <w:divBdr>
                    <w:top w:val="none" w:sz="0" w:space="0" w:color="auto"/>
                    <w:left w:val="none" w:sz="0" w:space="0" w:color="auto"/>
                    <w:bottom w:val="none" w:sz="0" w:space="0" w:color="auto"/>
                    <w:right w:val="none" w:sz="0" w:space="0" w:color="auto"/>
                  </w:divBdr>
                </w:div>
                <w:div w:id="1431121668">
                  <w:marLeft w:val="0"/>
                  <w:marRight w:val="0"/>
                  <w:marTop w:val="0"/>
                  <w:marBottom w:val="0"/>
                  <w:divBdr>
                    <w:top w:val="none" w:sz="0" w:space="0" w:color="auto"/>
                    <w:left w:val="none" w:sz="0" w:space="0" w:color="auto"/>
                    <w:bottom w:val="none" w:sz="0" w:space="0" w:color="auto"/>
                    <w:right w:val="none" w:sz="0" w:space="0" w:color="auto"/>
                  </w:divBdr>
                </w:div>
                <w:div w:id="1443526527">
                  <w:marLeft w:val="0"/>
                  <w:marRight w:val="0"/>
                  <w:marTop w:val="0"/>
                  <w:marBottom w:val="0"/>
                  <w:divBdr>
                    <w:top w:val="none" w:sz="0" w:space="0" w:color="auto"/>
                    <w:left w:val="none" w:sz="0" w:space="0" w:color="auto"/>
                    <w:bottom w:val="none" w:sz="0" w:space="0" w:color="auto"/>
                    <w:right w:val="none" w:sz="0" w:space="0" w:color="auto"/>
                  </w:divBdr>
                </w:div>
                <w:div w:id="1465391269">
                  <w:marLeft w:val="0"/>
                  <w:marRight w:val="0"/>
                  <w:marTop w:val="0"/>
                  <w:marBottom w:val="0"/>
                  <w:divBdr>
                    <w:top w:val="none" w:sz="0" w:space="0" w:color="auto"/>
                    <w:left w:val="none" w:sz="0" w:space="0" w:color="auto"/>
                    <w:bottom w:val="none" w:sz="0" w:space="0" w:color="auto"/>
                    <w:right w:val="none" w:sz="0" w:space="0" w:color="auto"/>
                  </w:divBdr>
                </w:div>
                <w:div w:id="1467578201">
                  <w:marLeft w:val="0"/>
                  <w:marRight w:val="0"/>
                  <w:marTop w:val="0"/>
                  <w:marBottom w:val="0"/>
                  <w:divBdr>
                    <w:top w:val="none" w:sz="0" w:space="0" w:color="auto"/>
                    <w:left w:val="none" w:sz="0" w:space="0" w:color="auto"/>
                    <w:bottom w:val="none" w:sz="0" w:space="0" w:color="auto"/>
                    <w:right w:val="none" w:sz="0" w:space="0" w:color="auto"/>
                  </w:divBdr>
                </w:div>
                <w:div w:id="1477798765">
                  <w:marLeft w:val="0"/>
                  <w:marRight w:val="0"/>
                  <w:marTop w:val="0"/>
                  <w:marBottom w:val="0"/>
                  <w:divBdr>
                    <w:top w:val="none" w:sz="0" w:space="0" w:color="auto"/>
                    <w:left w:val="none" w:sz="0" w:space="0" w:color="auto"/>
                    <w:bottom w:val="none" w:sz="0" w:space="0" w:color="auto"/>
                    <w:right w:val="none" w:sz="0" w:space="0" w:color="auto"/>
                  </w:divBdr>
                </w:div>
                <w:div w:id="1479490429">
                  <w:marLeft w:val="0"/>
                  <w:marRight w:val="0"/>
                  <w:marTop w:val="0"/>
                  <w:marBottom w:val="0"/>
                  <w:divBdr>
                    <w:top w:val="none" w:sz="0" w:space="0" w:color="auto"/>
                    <w:left w:val="none" w:sz="0" w:space="0" w:color="auto"/>
                    <w:bottom w:val="none" w:sz="0" w:space="0" w:color="auto"/>
                    <w:right w:val="none" w:sz="0" w:space="0" w:color="auto"/>
                  </w:divBdr>
                </w:div>
                <w:div w:id="1481728405">
                  <w:marLeft w:val="0"/>
                  <w:marRight w:val="0"/>
                  <w:marTop w:val="0"/>
                  <w:marBottom w:val="0"/>
                  <w:divBdr>
                    <w:top w:val="none" w:sz="0" w:space="0" w:color="auto"/>
                    <w:left w:val="none" w:sz="0" w:space="0" w:color="auto"/>
                    <w:bottom w:val="none" w:sz="0" w:space="0" w:color="auto"/>
                    <w:right w:val="none" w:sz="0" w:space="0" w:color="auto"/>
                  </w:divBdr>
                </w:div>
                <w:div w:id="1483428307">
                  <w:marLeft w:val="0"/>
                  <w:marRight w:val="0"/>
                  <w:marTop w:val="0"/>
                  <w:marBottom w:val="0"/>
                  <w:divBdr>
                    <w:top w:val="none" w:sz="0" w:space="0" w:color="auto"/>
                    <w:left w:val="none" w:sz="0" w:space="0" w:color="auto"/>
                    <w:bottom w:val="none" w:sz="0" w:space="0" w:color="auto"/>
                    <w:right w:val="none" w:sz="0" w:space="0" w:color="auto"/>
                  </w:divBdr>
                </w:div>
                <w:div w:id="1484272988">
                  <w:marLeft w:val="0"/>
                  <w:marRight w:val="0"/>
                  <w:marTop w:val="0"/>
                  <w:marBottom w:val="0"/>
                  <w:divBdr>
                    <w:top w:val="none" w:sz="0" w:space="0" w:color="auto"/>
                    <w:left w:val="none" w:sz="0" w:space="0" w:color="auto"/>
                    <w:bottom w:val="none" w:sz="0" w:space="0" w:color="auto"/>
                    <w:right w:val="none" w:sz="0" w:space="0" w:color="auto"/>
                  </w:divBdr>
                </w:div>
                <w:div w:id="1524393913">
                  <w:marLeft w:val="0"/>
                  <w:marRight w:val="0"/>
                  <w:marTop w:val="0"/>
                  <w:marBottom w:val="0"/>
                  <w:divBdr>
                    <w:top w:val="none" w:sz="0" w:space="0" w:color="auto"/>
                    <w:left w:val="none" w:sz="0" w:space="0" w:color="auto"/>
                    <w:bottom w:val="none" w:sz="0" w:space="0" w:color="auto"/>
                    <w:right w:val="none" w:sz="0" w:space="0" w:color="auto"/>
                  </w:divBdr>
                </w:div>
                <w:div w:id="1530676145">
                  <w:marLeft w:val="0"/>
                  <w:marRight w:val="0"/>
                  <w:marTop w:val="0"/>
                  <w:marBottom w:val="0"/>
                  <w:divBdr>
                    <w:top w:val="none" w:sz="0" w:space="0" w:color="auto"/>
                    <w:left w:val="none" w:sz="0" w:space="0" w:color="auto"/>
                    <w:bottom w:val="none" w:sz="0" w:space="0" w:color="auto"/>
                    <w:right w:val="none" w:sz="0" w:space="0" w:color="auto"/>
                  </w:divBdr>
                </w:div>
                <w:div w:id="1541358847">
                  <w:marLeft w:val="0"/>
                  <w:marRight w:val="0"/>
                  <w:marTop w:val="0"/>
                  <w:marBottom w:val="0"/>
                  <w:divBdr>
                    <w:top w:val="none" w:sz="0" w:space="0" w:color="auto"/>
                    <w:left w:val="none" w:sz="0" w:space="0" w:color="auto"/>
                    <w:bottom w:val="none" w:sz="0" w:space="0" w:color="auto"/>
                    <w:right w:val="none" w:sz="0" w:space="0" w:color="auto"/>
                  </w:divBdr>
                </w:div>
                <w:div w:id="1554462940">
                  <w:marLeft w:val="0"/>
                  <w:marRight w:val="0"/>
                  <w:marTop w:val="0"/>
                  <w:marBottom w:val="0"/>
                  <w:divBdr>
                    <w:top w:val="none" w:sz="0" w:space="0" w:color="auto"/>
                    <w:left w:val="none" w:sz="0" w:space="0" w:color="auto"/>
                    <w:bottom w:val="none" w:sz="0" w:space="0" w:color="auto"/>
                    <w:right w:val="none" w:sz="0" w:space="0" w:color="auto"/>
                  </w:divBdr>
                </w:div>
                <w:div w:id="1556350302">
                  <w:marLeft w:val="0"/>
                  <w:marRight w:val="0"/>
                  <w:marTop w:val="0"/>
                  <w:marBottom w:val="0"/>
                  <w:divBdr>
                    <w:top w:val="none" w:sz="0" w:space="0" w:color="auto"/>
                    <w:left w:val="none" w:sz="0" w:space="0" w:color="auto"/>
                    <w:bottom w:val="none" w:sz="0" w:space="0" w:color="auto"/>
                    <w:right w:val="none" w:sz="0" w:space="0" w:color="auto"/>
                  </w:divBdr>
                </w:div>
                <w:div w:id="1582331709">
                  <w:marLeft w:val="0"/>
                  <w:marRight w:val="0"/>
                  <w:marTop w:val="0"/>
                  <w:marBottom w:val="0"/>
                  <w:divBdr>
                    <w:top w:val="none" w:sz="0" w:space="0" w:color="auto"/>
                    <w:left w:val="none" w:sz="0" w:space="0" w:color="auto"/>
                    <w:bottom w:val="none" w:sz="0" w:space="0" w:color="auto"/>
                    <w:right w:val="none" w:sz="0" w:space="0" w:color="auto"/>
                  </w:divBdr>
                </w:div>
                <w:div w:id="1596743261">
                  <w:marLeft w:val="0"/>
                  <w:marRight w:val="0"/>
                  <w:marTop w:val="0"/>
                  <w:marBottom w:val="0"/>
                  <w:divBdr>
                    <w:top w:val="none" w:sz="0" w:space="0" w:color="auto"/>
                    <w:left w:val="none" w:sz="0" w:space="0" w:color="auto"/>
                    <w:bottom w:val="none" w:sz="0" w:space="0" w:color="auto"/>
                    <w:right w:val="none" w:sz="0" w:space="0" w:color="auto"/>
                  </w:divBdr>
                </w:div>
                <w:div w:id="1599171622">
                  <w:marLeft w:val="0"/>
                  <w:marRight w:val="0"/>
                  <w:marTop w:val="0"/>
                  <w:marBottom w:val="0"/>
                  <w:divBdr>
                    <w:top w:val="none" w:sz="0" w:space="0" w:color="auto"/>
                    <w:left w:val="none" w:sz="0" w:space="0" w:color="auto"/>
                    <w:bottom w:val="none" w:sz="0" w:space="0" w:color="auto"/>
                    <w:right w:val="none" w:sz="0" w:space="0" w:color="auto"/>
                  </w:divBdr>
                </w:div>
                <w:div w:id="1614554930">
                  <w:marLeft w:val="0"/>
                  <w:marRight w:val="0"/>
                  <w:marTop w:val="0"/>
                  <w:marBottom w:val="0"/>
                  <w:divBdr>
                    <w:top w:val="none" w:sz="0" w:space="0" w:color="auto"/>
                    <w:left w:val="none" w:sz="0" w:space="0" w:color="auto"/>
                    <w:bottom w:val="none" w:sz="0" w:space="0" w:color="auto"/>
                    <w:right w:val="none" w:sz="0" w:space="0" w:color="auto"/>
                  </w:divBdr>
                </w:div>
                <w:div w:id="1616252544">
                  <w:marLeft w:val="0"/>
                  <w:marRight w:val="0"/>
                  <w:marTop w:val="0"/>
                  <w:marBottom w:val="0"/>
                  <w:divBdr>
                    <w:top w:val="none" w:sz="0" w:space="0" w:color="auto"/>
                    <w:left w:val="none" w:sz="0" w:space="0" w:color="auto"/>
                    <w:bottom w:val="none" w:sz="0" w:space="0" w:color="auto"/>
                    <w:right w:val="none" w:sz="0" w:space="0" w:color="auto"/>
                  </w:divBdr>
                </w:div>
                <w:div w:id="1642463885">
                  <w:marLeft w:val="0"/>
                  <w:marRight w:val="0"/>
                  <w:marTop w:val="0"/>
                  <w:marBottom w:val="0"/>
                  <w:divBdr>
                    <w:top w:val="none" w:sz="0" w:space="0" w:color="auto"/>
                    <w:left w:val="none" w:sz="0" w:space="0" w:color="auto"/>
                    <w:bottom w:val="none" w:sz="0" w:space="0" w:color="auto"/>
                    <w:right w:val="none" w:sz="0" w:space="0" w:color="auto"/>
                  </w:divBdr>
                </w:div>
                <w:div w:id="1645885631">
                  <w:marLeft w:val="0"/>
                  <w:marRight w:val="0"/>
                  <w:marTop w:val="0"/>
                  <w:marBottom w:val="0"/>
                  <w:divBdr>
                    <w:top w:val="none" w:sz="0" w:space="0" w:color="auto"/>
                    <w:left w:val="none" w:sz="0" w:space="0" w:color="auto"/>
                    <w:bottom w:val="none" w:sz="0" w:space="0" w:color="auto"/>
                    <w:right w:val="none" w:sz="0" w:space="0" w:color="auto"/>
                  </w:divBdr>
                </w:div>
                <w:div w:id="1646428138">
                  <w:marLeft w:val="0"/>
                  <w:marRight w:val="0"/>
                  <w:marTop w:val="0"/>
                  <w:marBottom w:val="0"/>
                  <w:divBdr>
                    <w:top w:val="none" w:sz="0" w:space="0" w:color="auto"/>
                    <w:left w:val="none" w:sz="0" w:space="0" w:color="auto"/>
                    <w:bottom w:val="none" w:sz="0" w:space="0" w:color="auto"/>
                    <w:right w:val="none" w:sz="0" w:space="0" w:color="auto"/>
                  </w:divBdr>
                </w:div>
                <w:div w:id="1650161992">
                  <w:marLeft w:val="0"/>
                  <w:marRight w:val="0"/>
                  <w:marTop w:val="0"/>
                  <w:marBottom w:val="0"/>
                  <w:divBdr>
                    <w:top w:val="none" w:sz="0" w:space="0" w:color="auto"/>
                    <w:left w:val="none" w:sz="0" w:space="0" w:color="auto"/>
                    <w:bottom w:val="none" w:sz="0" w:space="0" w:color="auto"/>
                    <w:right w:val="none" w:sz="0" w:space="0" w:color="auto"/>
                  </w:divBdr>
                </w:div>
                <w:div w:id="1662002932">
                  <w:marLeft w:val="0"/>
                  <w:marRight w:val="0"/>
                  <w:marTop w:val="0"/>
                  <w:marBottom w:val="0"/>
                  <w:divBdr>
                    <w:top w:val="none" w:sz="0" w:space="0" w:color="auto"/>
                    <w:left w:val="none" w:sz="0" w:space="0" w:color="auto"/>
                    <w:bottom w:val="none" w:sz="0" w:space="0" w:color="auto"/>
                    <w:right w:val="none" w:sz="0" w:space="0" w:color="auto"/>
                  </w:divBdr>
                </w:div>
                <w:div w:id="1678966964">
                  <w:marLeft w:val="0"/>
                  <w:marRight w:val="0"/>
                  <w:marTop w:val="0"/>
                  <w:marBottom w:val="0"/>
                  <w:divBdr>
                    <w:top w:val="none" w:sz="0" w:space="0" w:color="auto"/>
                    <w:left w:val="none" w:sz="0" w:space="0" w:color="auto"/>
                    <w:bottom w:val="none" w:sz="0" w:space="0" w:color="auto"/>
                    <w:right w:val="none" w:sz="0" w:space="0" w:color="auto"/>
                  </w:divBdr>
                </w:div>
                <w:div w:id="1687633812">
                  <w:marLeft w:val="0"/>
                  <w:marRight w:val="0"/>
                  <w:marTop w:val="0"/>
                  <w:marBottom w:val="0"/>
                  <w:divBdr>
                    <w:top w:val="none" w:sz="0" w:space="0" w:color="auto"/>
                    <w:left w:val="none" w:sz="0" w:space="0" w:color="auto"/>
                    <w:bottom w:val="none" w:sz="0" w:space="0" w:color="auto"/>
                    <w:right w:val="none" w:sz="0" w:space="0" w:color="auto"/>
                  </w:divBdr>
                </w:div>
                <w:div w:id="1690065123">
                  <w:marLeft w:val="0"/>
                  <w:marRight w:val="0"/>
                  <w:marTop w:val="0"/>
                  <w:marBottom w:val="0"/>
                  <w:divBdr>
                    <w:top w:val="none" w:sz="0" w:space="0" w:color="auto"/>
                    <w:left w:val="none" w:sz="0" w:space="0" w:color="auto"/>
                    <w:bottom w:val="none" w:sz="0" w:space="0" w:color="auto"/>
                    <w:right w:val="none" w:sz="0" w:space="0" w:color="auto"/>
                  </w:divBdr>
                </w:div>
                <w:div w:id="1709527424">
                  <w:marLeft w:val="0"/>
                  <w:marRight w:val="0"/>
                  <w:marTop w:val="0"/>
                  <w:marBottom w:val="0"/>
                  <w:divBdr>
                    <w:top w:val="none" w:sz="0" w:space="0" w:color="auto"/>
                    <w:left w:val="none" w:sz="0" w:space="0" w:color="auto"/>
                    <w:bottom w:val="none" w:sz="0" w:space="0" w:color="auto"/>
                    <w:right w:val="none" w:sz="0" w:space="0" w:color="auto"/>
                  </w:divBdr>
                </w:div>
                <w:div w:id="1712537760">
                  <w:marLeft w:val="0"/>
                  <w:marRight w:val="0"/>
                  <w:marTop w:val="0"/>
                  <w:marBottom w:val="0"/>
                  <w:divBdr>
                    <w:top w:val="none" w:sz="0" w:space="0" w:color="auto"/>
                    <w:left w:val="none" w:sz="0" w:space="0" w:color="auto"/>
                    <w:bottom w:val="none" w:sz="0" w:space="0" w:color="auto"/>
                    <w:right w:val="none" w:sz="0" w:space="0" w:color="auto"/>
                  </w:divBdr>
                </w:div>
                <w:div w:id="1724402092">
                  <w:marLeft w:val="0"/>
                  <w:marRight w:val="0"/>
                  <w:marTop w:val="0"/>
                  <w:marBottom w:val="0"/>
                  <w:divBdr>
                    <w:top w:val="none" w:sz="0" w:space="0" w:color="auto"/>
                    <w:left w:val="none" w:sz="0" w:space="0" w:color="auto"/>
                    <w:bottom w:val="none" w:sz="0" w:space="0" w:color="auto"/>
                    <w:right w:val="none" w:sz="0" w:space="0" w:color="auto"/>
                  </w:divBdr>
                </w:div>
                <w:div w:id="1740863574">
                  <w:marLeft w:val="0"/>
                  <w:marRight w:val="0"/>
                  <w:marTop w:val="0"/>
                  <w:marBottom w:val="0"/>
                  <w:divBdr>
                    <w:top w:val="none" w:sz="0" w:space="0" w:color="auto"/>
                    <w:left w:val="none" w:sz="0" w:space="0" w:color="auto"/>
                    <w:bottom w:val="none" w:sz="0" w:space="0" w:color="auto"/>
                    <w:right w:val="none" w:sz="0" w:space="0" w:color="auto"/>
                  </w:divBdr>
                </w:div>
                <w:div w:id="1741977947">
                  <w:marLeft w:val="0"/>
                  <w:marRight w:val="0"/>
                  <w:marTop w:val="0"/>
                  <w:marBottom w:val="0"/>
                  <w:divBdr>
                    <w:top w:val="none" w:sz="0" w:space="0" w:color="auto"/>
                    <w:left w:val="none" w:sz="0" w:space="0" w:color="auto"/>
                    <w:bottom w:val="none" w:sz="0" w:space="0" w:color="auto"/>
                    <w:right w:val="none" w:sz="0" w:space="0" w:color="auto"/>
                  </w:divBdr>
                </w:div>
                <w:div w:id="1746221814">
                  <w:marLeft w:val="0"/>
                  <w:marRight w:val="0"/>
                  <w:marTop w:val="0"/>
                  <w:marBottom w:val="0"/>
                  <w:divBdr>
                    <w:top w:val="none" w:sz="0" w:space="0" w:color="auto"/>
                    <w:left w:val="none" w:sz="0" w:space="0" w:color="auto"/>
                    <w:bottom w:val="none" w:sz="0" w:space="0" w:color="auto"/>
                    <w:right w:val="none" w:sz="0" w:space="0" w:color="auto"/>
                  </w:divBdr>
                </w:div>
                <w:div w:id="1748650743">
                  <w:marLeft w:val="0"/>
                  <w:marRight w:val="0"/>
                  <w:marTop w:val="0"/>
                  <w:marBottom w:val="0"/>
                  <w:divBdr>
                    <w:top w:val="none" w:sz="0" w:space="0" w:color="auto"/>
                    <w:left w:val="none" w:sz="0" w:space="0" w:color="auto"/>
                    <w:bottom w:val="none" w:sz="0" w:space="0" w:color="auto"/>
                    <w:right w:val="none" w:sz="0" w:space="0" w:color="auto"/>
                  </w:divBdr>
                </w:div>
                <w:div w:id="1752042181">
                  <w:marLeft w:val="0"/>
                  <w:marRight w:val="0"/>
                  <w:marTop w:val="0"/>
                  <w:marBottom w:val="0"/>
                  <w:divBdr>
                    <w:top w:val="none" w:sz="0" w:space="0" w:color="auto"/>
                    <w:left w:val="none" w:sz="0" w:space="0" w:color="auto"/>
                    <w:bottom w:val="none" w:sz="0" w:space="0" w:color="auto"/>
                    <w:right w:val="none" w:sz="0" w:space="0" w:color="auto"/>
                  </w:divBdr>
                </w:div>
                <w:div w:id="1752389390">
                  <w:marLeft w:val="0"/>
                  <w:marRight w:val="0"/>
                  <w:marTop w:val="0"/>
                  <w:marBottom w:val="0"/>
                  <w:divBdr>
                    <w:top w:val="none" w:sz="0" w:space="0" w:color="auto"/>
                    <w:left w:val="none" w:sz="0" w:space="0" w:color="auto"/>
                    <w:bottom w:val="none" w:sz="0" w:space="0" w:color="auto"/>
                    <w:right w:val="none" w:sz="0" w:space="0" w:color="auto"/>
                  </w:divBdr>
                </w:div>
                <w:div w:id="1775318326">
                  <w:marLeft w:val="0"/>
                  <w:marRight w:val="0"/>
                  <w:marTop w:val="0"/>
                  <w:marBottom w:val="0"/>
                  <w:divBdr>
                    <w:top w:val="none" w:sz="0" w:space="0" w:color="auto"/>
                    <w:left w:val="none" w:sz="0" w:space="0" w:color="auto"/>
                    <w:bottom w:val="none" w:sz="0" w:space="0" w:color="auto"/>
                    <w:right w:val="none" w:sz="0" w:space="0" w:color="auto"/>
                  </w:divBdr>
                </w:div>
                <w:div w:id="1794982226">
                  <w:marLeft w:val="0"/>
                  <w:marRight w:val="0"/>
                  <w:marTop w:val="0"/>
                  <w:marBottom w:val="0"/>
                  <w:divBdr>
                    <w:top w:val="none" w:sz="0" w:space="0" w:color="auto"/>
                    <w:left w:val="none" w:sz="0" w:space="0" w:color="auto"/>
                    <w:bottom w:val="none" w:sz="0" w:space="0" w:color="auto"/>
                    <w:right w:val="none" w:sz="0" w:space="0" w:color="auto"/>
                  </w:divBdr>
                </w:div>
                <w:div w:id="1795757010">
                  <w:marLeft w:val="0"/>
                  <w:marRight w:val="0"/>
                  <w:marTop w:val="0"/>
                  <w:marBottom w:val="0"/>
                  <w:divBdr>
                    <w:top w:val="none" w:sz="0" w:space="0" w:color="auto"/>
                    <w:left w:val="none" w:sz="0" w:space="0" w:color="auto"/>
                    <w:bottom w:val="none" w:sz="0" w:space="0" w:color="auto"/>
                    <w:right w:val="none" w:sz="0" w:space="0" w:color="auto"/>
                  </w:divBdr>
                </w:div>
                <w:div w:id="1797210117">
                  <w:marLeft w:val="0"/>
                  <w:marRight w:val="0"/>
                  <w:marTop w:val="0"/>
                  <w:marBottom w:val="0"/>
                  <w:divBdr>
                    <w:top w:val="none" w:sz="0" w:space="0" w:color="auto"/>
                    <w:left w:val="none" w:sz="0" w:space="0" w:color="auto"/>
                    <w:bottom w:val="none" w:sz="0" w:space="0" w:color="auto"/>
                    <w:right w:val="none" w:sz="0" w:space="0" w:color="auto"/>
                  </w:divBdr>
                </w:div>
                <w:div w:id="1798259291">
                  <w:marLeft w:val="0"/>
                  <w:marRight w:val="0"/>
                  <w:marTop w:val="0"/>
                  <w:marBottom w:val="0"/>
                  <w:divBdr>
                    <w:top w:val="none" w:sz="0" w:space="0" w:color="auto"/>
                    <w:left w:val="none" w:sz="0" w:space="0" w:color="auto"/>
                    <w:bottom w:val="none" w:sz="0" w:space="0" w:color="auto"/>
                    <w:right w:val="none" w:sz="0" w:space="0" w:color="auto"/>
                  </w:divBdr>
                </w:div>
                <w:div w:id="1810125001">
                  <w:marLeft w:val="0"/>
                  <w:marRight w:val="0"/>
                  <w:marTop w:val="0"/>
                  <w:marBottom w:val="0"/>
                  <w:divBdr>
                    <w:top w:val="none" w:sz="0" w:space="0" w:color="auto"/>
                    <w:left w:val="none" w:sz="0" w:space="0" w:color="auto"/>
                    <w:bottom w:val="none" w:sz="0" w:space="0" w:color="auto"/>
                    <w:right w:val="none" w:sz="0" w:space="0" w:color="auto"/>
                  </w:divBdr>
                </w:div>
                <w:div w:id="1814446289">
                  <w:marLeft w:val="0"/>
                  <w:marRight w:val="0"/>
                  <w:marTop w:val="0"/>
                  <w:marBottom w:val="0"/>
                  <w:divBdr>
                    <w:top w:val="none" w:sz="0" w:space="0" w:color="auto"/>
                    <w:left w:val="none" w:sz="0" w:space="0" w:color="auto"/>
                    <w:bottom w:val="none" w:sz="0" w:space="0" w:color="auto"/>
                    <w:right w:val="none" w:sz="0" w:space="0" w:color="auto"/>
                  </w:divBdr>
                </w:div>
                <w:div w:id="1814831107">
                  <w:marLeft w:val="0"/>
                  <w:marRight w:val="0"/>
                  <w:marTop w:val="0"/>
                  <w:marBottom w:val="0"/>
                  <w:divBdr>
                    <w:top w:val="none" w:sz="0" w:space="0" w:color="auto"/>
                    <w:left w:val="none" w:sz="0" w:space="0" w:color="auto"/>
                    <w:bottom w:val="none" w:sz="0" w:space="0" w:color="auto"/>
                    <w:right w:val="none" w:sz="0" w:space="0" w:color="auto"/>
                  </w:divBdr>
                </w:div>
                <w:div w:id="1818256277">
                  <w:marLeft w:val="0"/>
                  <w:marRight w:val="0"/>
                  <w:marTop w:val="0"/>
                  <w:marBottom w:val="0"/>
                  <w:divBdr>
                    <w:top w:val="none" w:sz="0" w:space="0" w:color="auto"/>
                    <w:left w:val="none" w:sz="0" w:space="0" w:color="auto"/>
                    <w:bottom w:val="none" w:sz="0" w:space="0" w:color="auto"/>
                    <w:right w:val="none" w:sz="0" w:space="0" w:color="auto"/>
                  </w:divBdr>
                </w:div>
                <w:div w:id="1864244899">
                  <w:marLeft w:val="0"/>
                  <w:marRight w:val="0"/>
                  <w:marTop w:val="0"/>
                  <w:marBottom w:val="0"/>
                  <w:divBdr>
                    <w:top w:val="none" w:sz="0" w:space="0" w:color="auto"/>
                    <w:left w:val="none" w:sz="0" w:space="0" w:color="auto"/>
                    <w:bottom w:val="none" w:sz="0" w:space="0" w:color="auto"/>
                    <w:right w:val="none" w:sz="0" w:space="0" w:color="auto"/>
                  </w:divBdr>
                </w:div>
                <w:div w:id="1866405518">
                  <w:marLeft w:val="0"/>
                  <w:marRight w:val="0"/>
                  <w:marTop w:val="0"/>
                  <w:marBottom w:val="0"/>
                  <w:divBdr>
                    <w:top w:val="none" w:sz="0" w:space="0" w:color="auto"/>
                    <w:left w:val="none" w:sz="0" w:space="0" w:color="auto"/>
                    <w:bottom w:val="none" w:sz="0" w:space="0" w:color="auto"/>
                    <w:right w:val="none" w:sz="0" w:space="0" w:color="auto"/>
                  </w:divBdr>
                </w:div>
                <w:div w:id="1867912380">
                  <w:marLeft w:val="0"/>
                  <w:marRight w:val="0"/>
                  <w:marTop w:val="0"/>
                  <w:marBottom w:val="0"/>
                  <w:divBdr>
                    <w:top w:val="none" w:sz="0" w:space="0" w:color="auto"/>
                    <w:left w:val="none" w:sz="0" w:space="0" w:color="auto"/>
                    <w:bottom w:val="none" w:sz="0" w:space="0" w:color="auto"/>
                    <w:right w:val="none" w:sz="0" w:space="0" w:color="auto"/>
                  </w:divBdr>
                </w:div>
                <w:div w:id="1871257141">
                  <w:marLeft w:val="0"/>
                  <w:marRight w:val="0"/>
                  <w:marTop w:val="0"/>
                  <w:marBottom w:val="0"/>
                  <w:divBdr>
                    <w:top w:val="none" w:sz="0" w:space="0" w:color="auto"/>
                    <w:left w:val="none" w:sz="0" w:space="0" w:color="auto"/>
                    <w:bottom w:val="none" w:sz="0" w:space="0" w:color="auto"/>
                    <w:right w:val="none" w:sz="0" w:space="0" w:color="auto"/>
                  </w:divBdr>
                </w:div>
                <w:div w:id="1876041542">
                  <w:marLeft w:val="0"/>
                  <w:marRight w:val="0"/>
                  <w:marTop w:val="0"/>
                  <w:marBottom w:val="0"/>
                  <w:divBdr>
                    <w:top w:val="none" w:sz="0" w:space="0" w:color="auto"/>
                    <w:left w:val="none" w:sz="0" w:space="0" w:color="auto"/>
                    <w:bottom w:val="none" w:sz="0" w:space="0" w:color="auto"/>
                    <w:right w:val="none" w:sz="0" w:space="0" w:color="auto"/>
                  </w:divBdr>
                </w:div>
                <w:div w:id="1897158569">
                  <w:marLeft w:val="0"/>
                  <w:marRight w:val="0"/>
                  <w:marTop w:val="0"/>
                  <w:marBottom w:val="0"/>
                  <w:divBdr>
                    <w:top w:val="none" w:sz="0" w:space="0" w:color="auto"/>
                    <w:left w:val="none" w:sz="0" w:space="0" w:color="auto"/>
                    <w:bottom w:val="none" w:sz="0" w:space="0" w:color="auto"/>
                    <w:right w:val="none" w:sz="0" w:space="0" w:color="auto"/>
                  </w:divBdr>
                </w:div>
                <w:div w:id="1897814127">
                  <w:marLeft w:val="0"/>
                  <w:marRight w:val="0"/>
                  <w:marTop w:val="0"/>
                  <w:marBottom w:val="0"/>
                  <w:divBdr>
                    <w:top w:val="none" w:sz="0" w:space="0" w:color="auto"/>
                    <w:left w:val="none" w:sz="0" w:space="0" w:color="auto"/>
                    <w:bottom w:val="none" w:sz="0" w:space="0" w:color="auto"/>
                    <w:right w:val="none" w:sz="0" w:space="0" w:color="auto"/>
                  </w:divBdr>
                </w:div>
                <w:div w:id="1905679907">
                  <w:marLeft w:val="0"/>
                  <w:marRight w:val="0"/>
                  <w:marTop w:val="0"/>
                  <w:marBottom w:val="0"/>
                  <w:divBdr>
                    <w:top w:val="none" w:sz="0" w:space="0" w:color="auto"/>
                    <w:left w:val="none" w:sz="0" w:space="0" w:color="auto"/>
                    <w:bottom w:val="none" w:sz="0" w:space="0" w:color="auto"/>
                    <w:right w:val="none" w:sz="0" w:space="0" w:color="auto"/>
                  </w:divBdr>
                </w:div>
                <w:div w:id="1906721574">
                  <w:marLeft w:val="0"/>
                  <w:marRight w:val="0"/>
                  <w:marTop w:val="0"/>
                  <w:marBottom w:val="0"/>
                  <w:divBdr>
                    <w:top w:val="none" w:sz="0" w:space="0" w:color="auto"/>
                    <w:left w:val="none" w:sz="0" w:space="0" w:color="auto"/>
                    <w:bottom w:val="none" w:sz="0" w:space="0" w:color="auto"/>
                    <w:right w:val="none" w:sz="0" w:space="0" w:color="auto"/>
                  </w:divBdr>
                </w:div>
                <w:div w:id="1917323922">
                  <w:marLeft w:val="0"/>
                  <w:marRight w:val="0"/>
                  <w:marTop w:val="0"/>
                  <w:marBottom w:val="0"/>
                  <w:divBdr>
                    <w:top w:val="none" w:sz="0" w:space="0" w:color="auto"/>
                    <w:left w:val="none" w:sz="0" w:space="0" w:color="auto"/>
                    <w:bottom w:val="none" w:sz="0" w:space="0" w:color="auto"/>
                    <w:right w:val="none" w:sz="0" w:space="0" w:color="auto"/>
                  </w:divBdr>
                </w:div>
                <w:div w:id="1936786524">
                  <w:marLeft w:val="0"/>
                  <w:marRight w:val="0"/>
                  <w:marTop w:val="0"/>
                  <w:marBottom w:val="0"/>
                  <w:divBdr>
                    <w:top w:val="none" w:sz="0" w:space="0" w:color="auto"/>
                    <w:left w:val="none" w:sz="0" w:space="0" w:color="auto"/>
                    <w:bottom w:val="none" w:sz="0" w:space="0" w:color="auto"/>
                    <w:right w:val="none" w:sz="0" w:space="0" w:color="auto"/>
                  </w:divBdr>
                </w:div>
                <w:div w:id="1941521863">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1946227143">
                  <w:marLeft w:val="0"/>
                  <w:marRight w:val="0"/>
                  <w:marTop w:val="0"/>
                  <w:marBottom w:val="0"/>
                  <w:divBdr>
                    <w:top w:val="none" w:sz="0" w:space="0" w:color="auto"/>
                    <w:left w:val="none" w:sz="0" w:space="0" w:color="auto"/>
                    <w:bottom w:val="none" w:sz="0" w:space="0" w:color="auto"/>
                    <w:right w:val="none" w:sz="0" w:space="0" w:color="auto"/>
                  </w:divBdr>
                </w:div>
                <w:div w:id="1946617765">
                  <w:marLeft w:val="0"/>
                  <w:marRight w:val="0"/>
                  <w:marTop w:val="0"/>
                  <w:marBottom w:val="0"/>
                  <w:divBdr>
                    <w:top w:val="none" w:sz="0" w:space="0" w:color="auto"/>
                    <w:left w:val="none" w:sz="0" w:space="0" w:color="auto"/>
                    <w:bottom w:val="none" w:sz="0" w:space="0" w:color="auto"/>
                    <w:right w:val="none" w:sz="0" w:space="0" w:color="auto"/>
                  </w:divBdr>
                </w:div>
                <w:div w:id="1966304990">
                  <w:marLeft w:val="0"/>
                  <w:marRight w:val="0"/>
                  <w:marTop w:val="0"/>
                  <w:marBottom w:val="0"/>
                  <w:divBdr>
                    <w:top w:val="none" w:sz="0" w:space="0" w:color="auto"/>
                    <w:left w:val="none" w:sz="0" w:space="0" w:color="auto"/>
                    <w:bottom w:val="none" w:sz="0" w:space="0" w:color="auto"/>
                    <w:right w:val="none" w:sz="0" w:space="0" w:color="auto"/>
                  </w:divBdr>
                </w:div>
                <w:div w:id="1967274511">
                  <w:marLeft w:val="0"/>
                  <w:marRight w:val="0"/>
                  <w:marTop w:val="0"/>
                  <w:marBottom w:val="0"/>
                  <w:divBdr>
                    <w:top w:val="none" w:sz="0" w:space="0" w:color="auto"/>
                    <w:left w:val="none" w:sz="0" w:space="0" w:color="auto"/>
                    <w:bottom w:val="none" w:sz="0" w:space="0" w:color="auto"/>
                    <w:right w:val="none" w:sz="0" w:space="0" w:color="auto"/>
                  </w:divBdr>
                </w:div>
                <w:div w:id="1991590338">
                  <w:marLeft w:val="0"/>
                  <w:marRight w:val="0"/>
                  <w:marTop w:val="0"/>
                  <w:marBottom w:val="0"/>
                  <w:divBdr>
                    <w:top w:val="none" w:sz="0" w:space="0" w:color="auto"/>
                    <w:left w:val="none" w:sz="0" w:space="0" w:color="auto"/>
                    <w:bottom w:val="none" w:sz="0" w:space="0" w:color="auto"/>
                    <w:right w:val="none" w:sz="0" w:space="0" w:color="auto"/>
                  </w:divBdr>
                </w:div>
                <w:div w:id="1994332627">
                  <w:marLeft w:val="0"/>
                  <w:marRight w:val="0"/>
                  <w:marTop w:val="0"/>
                  <w:marBottom w:val="0"/>
                  <w:divBdr>
                    <w:top w:val="none" w:sz="0" w:space="0" w:color="auto"/>
                    <w:left w:val="none" w:sz="0" w:space="0" w:color="auto"/>
                    <w:bottom w:val="none" w:sz="0" w:space="0" w:color="auto"/>
                    <w:right w:val="none" w:sz="0" w:space="0" w:color="auto"/>
                  </w:divBdr>
                </w:div>
                <w:div w:id="1994866498">
                  <w:marLeft w:val="0"/>
                  <w:marRight w:val="0"/>
                  <w:marTop w:val="0"/>
                  <w:marBottom w:val="0"/>
                  <w:divBdr>
                    <w:top w:val="none" w:sz="0" w:space="0" w:color="auto"/>
                    <w:left w:val="none" w:sz="0" w:space="0" w:color="auto"/>
                    <w:bottom w:val="none" w:sz="0" w:space="0" w:color="auto"/>
                    <w:right w:val="none" w:sz="0" w:space="0" w:color="auto"/>
                  </w:divBdr>
                </w:div>
                <w:div w:id="1995797503">
                  <w:marLeft w:val="0"/>
                  <w:marRight w:val="0"/>
                  <w:marTop w:val="0"/>
                  <w:marBottom w:val="0"/>
                  <w:divBdr>
                    <w:top w:val="none" w:sz="0" w:space="0" w:color="auto"/>
                    <w:left w:val="none" w:sz="0" w:space="0" w:color="auto"/>
                    <w:bottom w:val="none" w:sz="0" w:space="0" w:color="auto"/>
                    <w:right w:val="none" w:sz="0" w:space="0" w:color="auto"/>
                  </w:divBdr>
                </w:div>
                <w:div w:id="2003316975">
                  <w:marLeft w:val="0"/>
                  <w:marRight w:val="0"/>
                  <w:marTop w:val="0"/>
                  <w:marBottom w:val="0"/>
                  <w:divBdr>
                    <w:top w:val="none" w:sz="0" w:space="0" w:color="auto"/>
                    <w:left w:val="none" w:sz="0" w:space="0" w:color="auto"/>
                    <w:bottom w:val="none" w:sz="0" w:space="0" w:color="auto"/>
                    <w:right w:val="none" w:sz="0" w:space="0" w:color="auto"/>
                  </w:divBdr>
                </w:div>
                <w:div w:id="2005205694">
                  <w:marLeft w:val="0"/>
                  <w:marRight w:val="0"/>
                  <w:marTop w:val="0"/>
                  <w:marBottom w:val="0"/>
                  <w:divBdr>
                    <w:top w:val="none" w:sz="0" w:space="0" w:color="auto"/>
                    <w:left w:val="none" w:sz="0" w:space="0" w:color="auto"/>
                    <w:bottom w:val="none" w:sz="0" w:space="0" w:color="auto"/>
                    <w:right w:val="none" w:sz="0" w:space="0" w:color="auto"/>
                  </w:divBdr>
                </w:div>
                <w:div w:id="2013528364">
                  <w:marLeft w:val="0"/>
                  <w:marRight w:val="0"/>
                  <w:marTop w:val="0"/>
                  <w:marBottom w:val="0"/>
                  <w:divBdr>
                    <w:top w:val="none" w:sz="0" w:space="0" w:color="auto"/>
                    <w:left w:val="none" w:sz="0" w:space="0" w:color="auto"/>
                    <w:bottom w:val="none" w:sz="0" w:space="0" w:color="auto"/>
                    <w:right w:val="none" w:sz="0" w:space="0" w:color="auto"/>
                  </w:divBdr>
                </w:div>
                <w:div w:id="2023166697">
                  <w:marLeft w:val="0"/>
                  <w:marRight w:val="0"/>
                  <w:marTop w:val="0"/>
                  <w:marBottom w:val="0"/>
                  <w:divBdr>
                    <w:top w:val="none" w:sz="0" w:space="0" w:color="auto"/>
                    <w:left w:val="none" w:sz="0" w:space="0" w:color="auto"/>
                    <w:bottom w:val="none" w:sz="0" w:space="0" w:color="auto"/>
                    <w:right w:val="none" w:sz="0" w:space="0" w:color="auto"/>
                  </w:divBdr>
                </w:div>
                <w:div w:id="2028018946">
                  <w:marLeft w:val="0"/>
                  <w:marRight w:val="0"/>
                  <w:marTop w:val="0"/>
                  <w:marBottom w:val="0"/>
                  <w:divBdr>
                    <w:top w:val="none" w:sz="0" w:space="0" w:color="auto"/>
                    <w:left w:val="none" w:sz="0" w:space="0" w:color="auto"/>
                    <w:bottom w:val="none" w:sz="0" w:space="0" w:color="auto"/>
                    <w:right w:val="none" w:sz="0" w:space="0" w:color="auto"/>
                  </w:divBdr>
                </w:div>
                <w:div w:id="2034383691">
                  <w:marLeft w:val="0"/>
                  <w:marRight w:val="0"/>
                  <w:marTop w:val="0"/>
                  <w:marBottom w:val="0"/>
                  <w:divBdr>
                    <w:top w:val="none" w:sz="0" w:space="0" w:color="auto"/>
                    <w:left w:val="none" w:sz="0" w:space="0" w:color="auto"/>
                    <w:bottom w:val="none" w:sz="0" w:space="0" w:color="auto"/>
                    <w:right w:val="none" w:sz="0" w:space="0" w:color="auto"/>
                  </w:divBdr>
                </w:div>
                <w:div w:id="2054648843">
                  <w:marLeft w:val="0"/>
                  <w:marRight w:val="0"/>
                  <w:marTop w:val="0"/>
                  <w:marBottom w:val="0"/>
                  <w:divBdr>
                    <w:top w:val="none" w:sz="0" w:space="0" w:color="auto"/>
                    <w:left w:val="none" w:sz="0" w:space="0" w:color="auto"/>
                    <w:bottom w:val="none" w:sz="0" w:space="0" w:color="auto"/>
                    <w:right w:val="none" w:sz="0" w:space="0" w:color="auto"/>
                  </w:divBdr>
                </w:div>
                <w:div w:id="2064019610">
                  <w:marLeft w:val="0"/>
                  <w:marRight w:val="0"/>
                  <w:marTop w:val="0"/>
                  <w:marBottom w:val="0"/>
                  <w:divBdr>
                    <w:top w:val="none" w:sz="0" w:space="0" w:color="auto"/>
                    <w:left w:val="none" w:sz="0" w:space="0" w:color="auto"/>
                    <w:bottom w:val="none" w:sz="0" w:space="0" w:color="auto"/>
                    <w:right w:val="none" w:sz="0" w:space="0" w:color="auto"/>
                  </w:divBdr>
                </w:div>
                <w:div w:id="2064212913">
                  <w:marLeft w:val="0"/>
                  <w:marRight w:val="0"/>
                  <w:marTop w:val="0"/>
                  <w:marBottom w:val="0"/>
                  <w:divBdr>
                    <w:top w:val="none" w:sz="0" w:space="0" w:color="auto"/>
                    <w:left w:val="none" w:sz="0" w:space="0" w:color="auto"/>
                    <w:bottom w:val="none" w:sz="0" w:space="0" w:color="auto"/>
                    <w:right w:val="none" w:sz="0" w:space="0" w:color="auto"/>
                  </w:divBdr>
                </w:div>
                <w:div w:id="2069181885">
                  <w:marLeft w:val="0"/>
                  <w:marRight w:val="0"/>
                  <w:marTop w:val="0"/>
                  <w:marBottom w:val="0"/>
                  <w:divBdr>
                    <w:top w:val="none" w:sz="0" w:space="0" w:color="auto"/>
                    <w:left w:val="none" w:sz="0" w:space="0" w:color="auto"/>
                    <w:bottom w:val="none" w:sz="0" w:space="0" w:color="auto"/>
                    <w:right w:val="none" w:sz="0" w:space="0" w:color="auto"/>
                  </w:divBdr>
                </w:div>
                <w:div w:id="2104765295">
                  <w:marLeft w:val="0"/>
                  <w:marRight w:val="0"/>
                  <w:marTop w:val="0"/>
                  <w:marBottom w:val="0"/>
                  <w:divBdr>
                    <w:top w:val="none" w:sz="0" w:space="0" w:color="auto"/>
                    <w:left w:val="none" w:sz="0" w:space="0" w:color="auto"/>
                    <w:bottom w:val="none" w:sz="0" w:space="0" w:color="auto"/>
                    <w:right w:val="none" w:sz="0" w:space="0" w:color="auto"/>
                  </w:divBdr>
                </w:div>
                <w:div w:id="2105346331">
                  <w:marLeft w:val="0"/>
                  <w:marRight w:val="0"/>
                  <w:marTop w:val="0"/>
                  <w:marBottom w:val="0"/>
                  <w:divBdr>
                    <w:top w:val="none" w:sz="0" w:space="0" w:color="auto"/>
                    <w:left w:val="none" w:sz="0" w:space="0" w:color="auto"/>
                    <w:bottom w:val="none" w:sz="0" w:space="0" w:color="auto"/>
                    <w:right w:val="none" w:sz="0" w:space="0" w:color="auto"/>
                  </w:divBdr>
                </w:div>
                <w:div w:id="2129857549">
                  <w:marLeft w:val="0"/>
                  <w:marRight w:val="0"/>
                  <w:marTop w:val="0"/>
                  <w:marBottom w:val="0"/>
                  <w:divBdr>
                    <w:top w:val="none" w:sz="0" w:space="0" w:color="auto"/>
                    <w:left w:val="none" w:sz="0" w:space="0" w:color="auto"/>
                    <w:bottom w:val="none" w:sz="0" w:space="0" w:color="auto"/>
                    <w:right w:val="none" w:sz="0" w:space="0" w:color="auto"/>
                  </w:divBdr>
                </w:div>
                <w:div w:id="2133552317">
                  <w:marLeft w:val="0"/>
                  <w:marRight w:val="0"/>
                  <w:marTop w:val="0"/>
                  <w:marBottom w:val="0"/>
                  <w:divBdr>
                    <w:top w:val="none" w:sz="0" w:space="0" w:color="auto"/>
                    <w:left w:val="none" w:sz="0" w:space="0" w:color="auto"/>
                    <w:bottom w:val="none" w:sz="0" w:space="0" w:color="auto"/>
                    <w:right w:val="none" w:sz="0" w:space="0" w:color="auto"/>
                  </w:divBdr>
                </w:div>
                <w:div w:id="2134247225">
                  <w:marLeft w:val="0"/>
                  <w:marRight w:val="0"/>
                  <w:marTop w:val="0"/>
                  <w:marBottom w:val="0"/>
                  <w:divBdr>
                    <w:top w:val="none" w:sz="0" w:space="0" w:color="auto"/>
                    <w:left w:val="none" w:sz="0" w:space="0" w:color="auto"/>
                    <w:bottom w:val="none" w:sz="0" w:space="0" w:color="auto"/>
                    <w:right w:val="none" w:sz="0" w:space="0" w:color="auto"/>
                  </w:divBdr>
                </w:div>
                <w:div w:id="2135323073">
                  <w:marLeft w:val="0"/>
                  <w:marRight w:val="0"/>
                  <w:marTop w:val="0"/>
                  <w:marBottom w:val="0"/>
                  <w:divBdr>
                    <w:top w:val="none" w:sz="0" w:space="0" w:color="auto"/>
                    <w:left w:val="none" w:sz="0" w:space="0" w:color="auto"/>
                    <w:bottom w:val="none" w:sz="0" w:space="0" w:color="auto"/>
                    <w:right w:val="none" w:sz="0" w:space="0" w:color="auto"/>
                  </w:divBdr>
                </w:div>
                <w:div w:id="2140882122">
                  <w:marLeft w:val="0"/>
                  <w:marRight w:val="0"/>
                  <w:marTop w:val="0"/>
                  <w:marBottom w:val="0"/>
                  <w:divBdr>
                    <w:top w:val="none" w:sz="0" w:space="0" w:color="auto"/>
                    <w:left w:val="none" w:sz="0" w:space="0" w:color="auto"/>
                    <w:bottom w:val="none" w:sz="0" w:space="0" w:color="auto"/>
                    <w:right w:val="none" w:sz="0" w:space="0" w:color="auto"/>
                  </w:divBdr>
                </w:div>
                <w:div w:id="21434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5623">
          <w:marLeft w:val="0"/>
          <w:marRight w:val="0"/>
          <w:marTop w:val="0"/>
          <w:marBottom w:val="0"/>
          <w:divBdr>
            <w:top w:val="none" w:sz="0" w:space="0" w:color="auto"/>
            <w:left w:val="none" w:sz="0" w:space="0" w:color="auto"/>
            <w:bottom w:val="none" w:sz="0" w:space="0" w:color="auto"/>
            <w:right w:val="none" w:sz="0" w:space="0" w:color="auto"/>
          </w:divBdr>
          <w:divsChild>
            <w:div w:id="1389915036">
              <w:marLeft w:val="0"/>
              <w:marRight w:val="0"/>
              <w:marTop w:val="0"/>
              <w:marBottom w:val="0"/>
              <w:divBdr>
                <w:top w:val="none" w:sz="0" w:space="0" w:color="auto"/>
                <w:left w:val="none" w:sz="0" w:space="0" w:color="auto"/>
                <w:bottom w:val="none" w:sz="0" w:space="0" w:color="auto"/>
                <w:right w:val="none" w:sz="0" w:space="0" w:color="auto"/>
              </w:divBdr>
              <w:divsChild>
                <w:div w:id="282370">
                  <w:marLeft w:val="0"/>
                  <w:marRight w:val="0"/>
                  <w:marTop w:val="0"/>
                  <w:marBottom w:val="0"/>
                  <w:divBdr>
                    <w:top w:val="none" w:sz="0" w:space="0" w:color="auto"/>
                    <w:left w:val="none" w:sz="0" w:space="0" w:color="auto"/>
                    <w:bottom w:val="none" w:sz="0" w:space="0" w:color="auto"/>
                    <w:right w:val="none" w:sz="0" w:space="0" w:color="auto"/>
                  </w:divBdr>
                </w:div>
                <w:div w:id="2979053">
                  <w:marLeft w:val="0"/>
                  <w:marRight w:val="0"/>
                  <w:marTop w:val="0"/>
                  <w:marBottom w:val="0"/>
                  <w:divBdr>
                    <w:top w:val="none" w:sz="0" w:space="0" w:color="auto"/>
                    <w:left w:val="none" w:sz="0" w:space="0" w:color="auto"/>
                    <w:bottom w:val="none" w:sz="0" w:space="0" w:color="auto"/>
                    <w:right w:val="none" w:sz="0" w:space="0" w:color="auto"/>
                  </w:divBdr>
                </w:div>
                <w:div w:id="6950181">
                  <w:marLeft w:val="0"/>
                  <w:marRight w:val="0"/>
                  <w:marTop w:val="0"/>
                  <w:marBottom w:val="0"/>
                  <w:divBdr>
                    <w:top w:val="none" w:sz="0" w:space="0" w:color="auto"/>
                    <w:left w:val="none" w:sz="0" w:space="0" w:color="auto"/>
                    <w:bottom w:val="none" w:sz="0" w:space="0" w:color="auto"/>
                    <w:right w:val="none" w:sz="0" w:space="0" w:color="auto"/>
                  </w:divBdr>
                </w:div>
                <w:div w:id="13118889">
                  <w:marLeft w:val="0"/>
                  <w:marRight w:val="0"/>
                  <w:marTop w:val="0"/>
                  <w:marBottom w:val="0"/>
                  <w:divBdr>
                    <w:top w:val="none" w:sz="0" w:space="0" w:color="auto"/>
                    <w:left w:val="none" w:sz="0" w:space="0" w:color="auto"/>
                    <w:bottom w:val="none" w:sz="0" w:space="0" w:color="auto"/>
                    <w:right w:val="none" w:sz="0" w:space="0" w:color="auto"/>
                  </w:divBdr>
                </w:div>
                <w:div w:id="13508581">
                  <w:marLeft w:val="0"/>
                  <w:marRight w:val="0"/>
                  <w:marTop w:val="0"/>
                  <w:marBottom w:val="0"/>
                  <w:divBdr>
                    <w:top w:val="none" w:sz="0" w:space="0" w:color="auto"/>
                    <w:left w:val="none" w:sz="0" w:space="0" w:color="auto"/>
                    <w:bottom w:val="none" w:sz="0" w:space="0" w:color="auto"/>
                    <w:right w:val="none" w:sz="0" w:space="0" w:color="auto"/>
                  </w:divBdr>
                </w:div>
                <w:div w:id="15037723">
                  <w:marLeft w:val="0"/>
                  <w:marRight w:val="0"/>
                  <w:marTop w:val="0"/>
                  <w:marBottom w:val="0"/>
                  <w:divBdr>
                    <w:top w:val="none" w:sz="0" w:space="0" w:color="auto"/>
                    <w:left w:val="none" w:sz="0" w:space="0" w:color="auto"/>
                    <w:bottom w:val="none" w:sz="0" w:space="0" w:color="auto"/>
                    <w:right w:val="none" w:sz="0" w:space="0" w:color="auto"/>
                  </w:divBdr>
                </w:div>
                <w:div w:id="18432903">
                  <w:marLeft w:val="0"/>
                  <w:marRight w:val="0"/>
                  <w:marTop w:val="0"/>
                  <w:marBottom w:val="0"/>
                  <w:divBdr>
                    <w:top w:val="none" w:sz="0" w:space="0" w:color="auto"/>
                    <w:left w:val="none" w:sz="0" w:space="0" w:color="auto"/>
                    <w:bottom w:val="none" w:sz="0" w:space="0" w:color="auto"/>
                    <w:right w:val="none" w:sz="0" w:space="0" w:color="auto"/>
                  </w:divBdr>
                </w:div>
                <w:div w:id="42026805">
                  <w:marLeft w:val="0"/>
                  <w:marRight w:val="0"/>
                  <w:marTop w:val="0"/>
                  <w:marBottom w:val="0"/>
                  <w:divBdr>
                    <w:top w:val="none" w:sz="0" w:space="0" w:color="auto"/>
                    <w:left w:val="none" w:sz="0" w:space="0" w:color="auto"/>
                    <w:bottom w:val="none" w:sz="0" w:space="0" w:color="auto"/>
                    <w:right w:val="none" w:sz="0" w:space="0" w:color="auto"/>
                  </w:divBdr>
                </w:div>
                <w:div w:id="47193507">
                  <w:marLeft w:val="0"/>
                  <w:marRight w:val="0"/>
                  <w:marTop w:val="0"/>
                  <w:marBottom w:val="0"/>
                  <w:divBdr>
                    <w:top w:val="none" w:sz="0" w:space="0" w:color="auto"/>
                    <w:left w:val="none" w:sz="0" w:space="0" w:color="auto"/>
                    <w:bottom w:val="none" w:sz="0" w:space="0" w:color="auto"/>
                    <w:right w:val="none" w:sz="0" w:space="0" w:color="auto"/>
                  </w:divBdr>
                </w:div>
                <w:div w:id="56325228">
                  <w:marLeft w:val="0"/>
                  <w:marRight w:val="0"/>
                  <w:marTop w:val="0"/>
                  <w:marBottom w:val="0"/>
                  <w:divBdr>
                    <w:top w:val="none" w:sz="0" w:space="0" w:color="auto"/>
                    <w:left w:val="none" w:sz="0" w:space="0" w:color="auto"/>
                    <w:bottom w:val="none" w:sz="0" w:space="0" w:color="auto"/>
                    <w:right w:val="none" w:sz="0" w:space="0" w:color="auto"/>
                  </w:divBdr>
                </w:div>
                <w:div w:id="57290839">
                  <w:marLeft w:val="0"/>
                  <w:marRight w:val="0"/>
                  <w:marTop w:val="0"/>
                  <w:marBottom w:val="0"/>
                  <w:divBdr>
                    <w:top w:val="none" w:sz="0" w:space="0" w:color="auto"/>
                    <w:left w:val="none" w:sz="0" w:space="0" w:color="auto"/>
                    <w:bottom w:val="none" w:sz="0" w:space="0" w:color="auto"/>
                    <w:right w:val="none" w:sz="0" w:space="0" w:color="auto"/>
                  </w:divBdr>
                </w:div>
                <w:div w:id="58021852">
                  <w:marLeft w:val="0"/>
                  <w:marRight w:val="0"/>
                  <w:marTop w:val="0"/>
                  <w:marBottom w:val="0"/>
                  <w:divBdr>
                    <w:top w:val="none" w:sz="0" w:space="0" w:color="auto"/>
                    <w:left w:val="none" w:sz="0" w:space="0" w:color="auto"/>
                    <w:bottom w:val="none" w:sz="0" w:space="0" w:color="auto"/>
                    <w:right w:val="none" w:sz="0" w:space="0" w:color="auto"/>
                  </w:divBdr>
                </w:div>
                <w:div w:id="61563711">
                  <w:marLeft w:val="0"/>
                  <w:marRight w:val="0"/>
                  <w:marTop w:val="0"/>
                  <w:marBottom w:val="0"/>
                  <w:divBdr>
                    <w:top w:val="none" w:sz="0" w:space="0" w:color="auto"/>
                    <w:left w:val="none" w:sz="0" w:space="0" w:color="auto"/>
                    <w:bottom w:val="none" w:sz="0" w:space="0" w:color="auto"/>
                    <w:right w:val="none" w:sz="0" w:space="0" w:color="auto"/>
                  </w:divBdr>
                </w:div>
                <w:div w:id="67192210">
                  <w:marLeft w:val="0"/>
                  <w:marRight w:val="0"/>
                  <w:marTop w:val="0"/>
                  <w:marBottom w:val="0"/>
                  <w:divBdr>
                    <w:top w:val="none" w:sz="0" w:space="0" w:color="auto"/>
                    <w:left w:val="none" w:sz="0" w:space="0" w:color="auto"/>
                    <w:bottom w:val="none" w:sz="0" w:space="0" w:color="auto"/>
                    <w:right w:val="none" w:sz="0" w:space="0" w:color="auto"/>
                  </w:divBdr>
                </w:div>
                <w:div w:id="69082842">
                  <w:marLeft w:val="0"/>
                  <w:marRight w:val="0"/>
                  <w:marTop w:val="0"/>
                  <w:marBottom w:val="0"/>
                  <w:divBdr>
                    <w:top w:val="none" w:sz="0" w:space="0" w:color="auto"/>
                    <w:left w:val="none" w:sz="0" w:space="0" w:color="auto"/>
                    <w:bottom w:val="none" w:sz="0" w:space="0" w:color="auto"/>
                    <w:right w:val="none" w:sz="0" w:space="0" w:color="auto"/>
                  </w:divBdr>
                </w:div>
                <w:div w:id="97529377">
                  <w:marLeft w:val="0"/>
                  <w:marRight w:val="0"/>
                  <w:marTop w:val="0"/>
                  <w:marBottom w:val="0"/>
                  <w:divBdr>
                    <w:top w:val="none" w:sz="0" w:space="0" w:color="auto"/>
                    <w:left w:val="none" w:sz="0" w:space="0" w:color="auto"/>
                    <w:bottom w:val="none" w:sz="0" w:space="0" w:color="auto"/>
                    <w:right w:val="none" w:sz="0" w:space="0" w:color="auto"/>
                  </w:divBdr>
                </w:div>
                <w:div w:id="107627230">
                  <w:marLeft w:val="0"/>
                  <w:marRight w:val="0"/>
                  <w:marTop w:val="0"/>
                  <w:marBottom w:val="0"/>
                  <w:divBdr>
                    <w:top w:val="none" w:sz="0" w:space="0" w:color="auto"/>
                    <w:left w:val="none" w:sz="0" w:space="0" w:color="auto"/>
                    <w:bottom w:val="none" w:sz="0" w:space="0" w:color="auto"/>
                    <w:right w:val="none" w:sz="0" w:space="0" w:color="auto"/>
                  </w:divBdr>
                </w:div>
                <w:div w:id="109980932">
                  <w:marLeft w:val="0"/>
                  <w:marRight w:val="0"/>
                  <w:marTop w:val="0"/>
                  <w:marBottom w:val="0"/>
                  <w:divBdr>
                    <w:top w:val="none" w:sz="0" w:space="0" w:color="auto"/>
                    <w:left w:val="none" w:sz="0" w:space="0" w:color="auto"/>
                    <w:bottom w:val="none" w:sz="0" w:space="0" w:color="auto"/>
                    <w:right w:val="none" w:sz="0" w:space="0" w:color="auto"/>
                  </w:divBdr>
                </w:div>
                <w:div w:id="118305103">
                  <w:marLeft w:val="0"/>
                  <w:marRight w:val="0"/>
                  <w:marTop w:val="0"/>
                  <w:marBottom w:val="0"/>
                  <w:divBdr>
                    <w:top w:val="none" w:sz="0" w:space="0" w:color="auto"/>
                    <w:left w:val="none" w:sz="0" w:space="0" w:color="auto"/>
                    <w:bottom w:val="none" w:sz="0" w:space="0" w:color="auto"/>
                    <w:right w:val="none" w:sz="0" w:space="0" w:color="auto"/>
                  </w:divBdr>
                </w:div>
                <w:div w:id="119997756">
                  <w:marLeft w:val="0"/>
                  <w:marRight w:val="0"/>
                  <w:marTop w:val="0"/>
                  <w:marBottom w:val="0"/>
                  <w:divBdr>
                    <w:top w:val="none" w:sz="0" w:space="0" w:color="auto"/>
                    <w:left w:val="none" w:sz="0" w:space="0" w:color="auto"/>
                    <w:bottom w:val="none" w:sz="0" w:space="0" w:color="auto"/>
                    <w:right w:val="none" w:sz="0" w:space="0" w:color="auto"/>
                  </w:divBdr>
                </w:div>
                <w:div w:id="128400553">
                  <w:marLeft w:val="0"/>
                  <w:marRight w:val="0"/>
                  <w:marTop w:val="0"/>
                  <w:marBottom w:val="0"/>
                  <w:divBdr>
                    <w:top w:val="none" w:sz="0" w:space="0" w:color="auto"/>
                    <w:left w:val="none" w:sz="0" w:space="0" w:color="auto"/>
                    <w:bottom w:val="none" w:sz="0" w:space="0" w:color="auto"/>
                    <w:right w:val="none" w:sz="0" w:space="0" w:color="auto"/>
                  </w:divBdr>
                </w:div>
                <w:div w:id="133262120">
                  <w:marLeft w:val="0"/>
                  <w:marRight w:val="0"/>
                  <w:marTop w:val="0"/>
                  <w:marBottom w:val="0"/>
                  <w:divBdr>
                    <w:top w:val="none" w:sz="0" w:space="0" w:color="auto"/>
                    <w:left w:val="none" w:sz="0" w:space="0" w:color="auto"/>
                    <w:bottom w:val="none" w:sz="0" w:space="0" w:color="auto"/>
                    <w:right w:val="none" w:sz="0" w:space="0" w:color="auto"/>
                  </w:divBdr>
                </w:div>
                <w:div w:id="139544785">
                  <w:marLeft w:val="0"/>
                  <w:marRight w:val="0"/>
                  <w:marTop w:val="0"/>
                  <w:marBottom w:val="0"/>
                  <w:divBdr>
                    <w:top w:val="none" w:sz="0" w:space="0" w:color="auto"/>
                    <w:left w:val="none" w:sz="0" w:space="0" w:color="auto"/>
                    <w:bottom w:val="none" w:sz="0" w:space="0" w:color="auto"/>
                    <w:right w:val="none" w:sz="0" w:space="0" w:color="auto"/>
                  </w:divBdr>
                </w:div>
                <w:div w:id="151530906">
                  <w:marLeft w:val="0"/>
                  <w:marRight w:val="0"/>
                  <w:marTop w:val="0"/>
                  <w:marBottom w:val="0"/>
                  <w:divBdr>
                    <w:top w:val="none" w:sz="0" w:space="0" w:color="auto"/>
                    <w:left w:val="none" w:sz="0" w:space="0" w:color="auto"/>
                    <w:bottom w:val="none" w:sz="0" w:space="0" w:color="auto"/>
                    <w:right w:val="none" w:sz="0" w:space="0" w:color="auto"/>
                  </w:divBdr>
                </w:div>
                <w:div w:id="183785465">
                  <w:marLeft w:val="0"/>
                  <w:marRight w:val="0"/>
                  <w:marTop w:val="0"/>
                  <w:marBottom w:val="0"/>
                  <w:divBdr>
                    <w:top w:val="none" w:sz="0" w:space="0" w:color="auto"/>
                    <w:left w:val="none" w:sz="0" w:space="0" w:color="auto"/>
                    <w:bottom w:val="none" w:sz="0" w:space="0" w:color="auto"/>
                    <w:right w:val="none" w:sz="0" w:space="0" w:color="auto"/>
                  </w:divBdr>
                </w:div>
                <w:div w:id="186798983">
                  <w:marLeft w:val="0"/>
                  <w:marRight w:val="0"/>
                  <w:marTop w:val="0"/>
                  <w:marBottom w:val="0"/>
                  <w:divBdr>
                    <w:top w:val="none" w:sz="0" w:space="0" w:color="auto"/>
                    <w:left w:val="none" w:sz="0" w:space="0" w:color="auto"/>
                    <w:bottom w:val="none" w:sz="0" w:space="0" w:color="auto"/>
                    <w:right w:val="none" w:sz="0" w:space="0" w:color="auto"/>
                  </w:divBdr>
                </w:div>
                <w:div w:id="199049745">
                  <w:marLeft w:val="0"/>
                  <w:marRight w:val="0"/>
                  <w:marTop w:val="0"/>
                  <w:marBottom w:val="0"/>
                  <w:divBdr>
                    <w:top w:val="none" w:sz="0" w:space="0" w:color="auto"/>
                    <w:left w:val="none" w:sz="0" w:space="0" w:color="auto"/>
                    <w:bottom w:val="none" w:sz="0" w:space="0" w:color="auto"/>
                    <w:right w:val="none" w:sz="0" w:space="0" w:color="auto"/>
                  </w:divBdr>
                </w:div>
                <w:div w:id="204756567">
                  <w:marLeft w:val="0"/>
                  <w:marRight w:val="0"/>
                  <w:marTop w:val="0"/>
                  <w:marBottom w:val="0"/>
                  <w:divBdr>
                    <w:top w:val="none" w:sz="0" w:space="0" w:color="auto"/>
                    <w:left w:val="none" w:sz="0" w:space="0" w:color="auto"/>
                    <w:bottom w:val="none" w:sz="0" w:space="0" w:color="auto"/>
                    <w:right w:val="none" w:sz="0" w:space="0" w:color="auto"/>
                  </w:divBdr>
                </w:div>
                <w:div w:id="243220268">
                  <w:marLeft w:val="0"/>
                  <w:marRight w:val="0"/>
                  <w:marTop w:val="0"/>
                  <w:marBottom w:val="0"/>
                  <w:divBdr>
                    <w:top w:val="none" w:sz="0" w:space="0" w:color="auto"/>
                    <w:left w:val="none" w:sz="0" w:space="0" w:color="auto"/>
                    <w:bottom w:val="none" w:sz="0" w:space="0" w:color="auto"/>
                    <w:right w:val="none" w:sz="0" w:space="0" w:color="auto"/>
                  </w:divBdr>
                </w:div>
                <w:div w:id="243955842">
                  <w:marLeft w:val="0"/>
                  <w:marRight w:val="0"/>
                  <w:marTop w:val="0"/>
                  <w:marBottom w:val="0"/>
                  <w:divBdr>
                    <w:top w:val="none" w:sz="0" w:space="0" w:color="auto"/>
                    <w:left w:val="none" w:sz="0" w:space="0" w:color="auto"/>
                    <w:bottom w:val="none" w:sz="0" w:space="0" w:color="auto"/>
                    <w:right w:val="none" w:sz="0" w:space="0" w:color="auto"/>
                  </w:divBdr>
                </w:div>
                <w:div w:id="264462505">
                  <w:marLeft w:val="0"/>
                  <w:marRight w:val="0"/>
                  <w:marTop w:val="0"/>
                  <w:marBottom w:val="0"/>
                  <w:divBdr>
                    <w:top w:val="none" w:sz="0" w:space="0" w:color="auto"/>
                    <w:left w:val="none" w:sz="0" w:space="0" w:color="auto"/>
                    <w:bottom w:val="none" w:sz="0" w:space="0" w:color="auto"/>
                    <w:right w:val="none" w:sz="0" w:space="0" w:color="auto"/>
                  </w:divBdr>
                </w:div>
                <w:div w:id="267861146">
                  <w:marLeft w:val="0"/>
                  <w:marRight w:val="0"/>
                  <w:marTop w:val="0"/>
                  <w:marBottom w:val="0"/>
                  <w:divBdr>
                    <w:top w:val="none" w:sz="0" w:space="0" w:color="auto"/>
                    <w:left w:val="none" w:sz="0" w:space="0" w:color="auto"/>
                    <w:bottom w:val="none" w:sz="0" w:space="0" w:color="auto"/>
                    <w:right w:val="none" w:sz="0" w:space="0" w:color="auto"/>
                  </w:divBdr>
                </w:div>
                <w:div w:id="275067770">
                  <w:marLeft w:val="0"/>
                  <w:marRight w:val="0"/>
                  <w:marTop w:val="0"/>
                  <w:marBottom w:val="0"/>
                  <w:divBdr>
                    <w:top w:val="none" w:sz="0" w:space="0" w:color="auto"/>
                    <w:left w:val="none" w:sz="0" w:space="0" w:color="auto"/>
                    <w:bottom w:val="none" w:sz="0" w:space="0" w:color="auto"/>
                    <w:right w:val="none" w:sz="0" w:space="0" w:color="auto"/>
                  </w:divBdr>
                </w:div>
                <w:div w:id="284695465">
                  <w:marLeft w:val="0"/>
                  <w:marRight w:val="0"/>
                  <w:marTop w:val="0"/>
                  <w:marBottom w:val="0"/>
                  <w:divBdr>
                    <w:top w:val="none" w:sz="0" w:space="0" w:color="auto"/>
                    <w:left w:val="none" w:sz="0" w:space="0" w:color="auto"/>
                    <w:bottom w:val="none" w:sz="0" w:space="0" w:color="auto"/>
                    <w:right w:val="none" w:sz="0" w:space="0" w:color="auto"/>
                  </w:divBdr>
                </w:div>
                <w:div w:id="302657471">
                  <w:marLeft w:val="0"/>
                  <w:marRight w:val="0"/>
                  <w:marTop w:val="0"/>
                  <w:marBottom w:val="0"/>
                  <w:divBdr>
                    <w:top w:val="none" w:sz="0" w:space="0" w:color="auto"/>
                    <w:left w:val="none" w:sz="0" w:space="0" w:color="auto"/>
                    <w:bottom w:val="none" w:sz="0" w:space="0" w:color="auto"/>
                    <w:right w:val="none" w:sz="0" w:space="0" w:color="auto"/>
                  </w:divBdr>
                </w:div>
                <w:div w:id="304547847">
                  <w:marLeft w:val="0"/>
                  <w:marRight w:val="0"/>
                  <w:marTop w:val="0"/>
                  <w:marBottom w:val="0"/>
                  <w:divBdr>
                    <w:top w:val="none" w:sz="0" w:space="0" w:color="auto"/>
                    <w:left w:val="none" w:sz="0" w:space="0" w:color="auto"/>
                    <w:bottom w:val="none" w:sz="0" w:space="0" w:color="auto"/>
                    <w:right w:val="none" w:sz="0" w:space="0" w:color="auto"/>
                  </w:divBdr>
                </w:div>
                <w:div w:id="331375244">
                  <w:marLeft w:val="0"/>
                  <w:marRight w:val="0"/>
                  <w:marTop w:val="0"/>
                  <w:marBottom w:val="0"/>
                  <w:divBdr>
                    <w:top w:val="none" w:sz="0" w:space="0" w:color="auto"/>
                    <w:left w:val="none" w:sz="0" w:space="0" w:color="auto"/>
                    <w:bottom w:val="none" w:sz="0" w:space="0" w:color="auto"/>
                    <w:right w:val="none" w:sz="0" w:space="0" w:color="auto"/>
                  </w:divBdr>
                </w:div>
                <w:div w:id="335809463">
                  <w:marLeft w:val="0"/>
                  <w:marRight w:val="0"/>
                  <w:marTop w:val="0"/>
                  <w:marBottom w:val="0"/>
                  <w:divBdr>
                    <w:top w:val="none" w:sz="0" w:space="0" w:color="auto"/>
                    <w:left w:val="none" w:sz="0" w:space="0" w:color="auto"/>
                    <w:bottom w:val="none" w:sz="0" w:space="0" w:color="auto"/>
                    <w:right w:val="none" w:sz="0" w:space="0" w:color="auto"/>
                  </w:divBdr>
                </w:div>
                <w:div w:id="348023893">
                  <w:marLeft w:val="0"/>
                  <w:marRight w:val="0"/>
                  <w:marTop w:val="0"/>
                  <w:marBottom w:val="0"/>
                  <w:divBdr>
                    <w:top w:val="none" w:sz="0" w:space="0" w:color="auto"/>
                    <w:left w:val="none" w:sz="0" w:space="0" w:color="auto"/>
                    <w:bottom w:val="none" w:sz="0" w:space="0" w:color="auto"/>
                    <w:right w:val="none" w:sz="0" w:space="0" w:color="auto"/>
                  </w:divBdr>
                </w:div>
                <w:div w:id="349650964">
                  <w:marLeft w:val="0"/>
                  <w:marRight w:val="0"/>
                  <w:marTop w:val="0"/>
                  <w:marBottom w:val="0"/>
                  <w:divBdr>
                    <w:top w:val="none" w:sz="0" w:space="0" w:color="auto"/>
                    <w:left w:val="none" w:sz="0" w:space="0" w:color="auto"/>
                    <w:bottom w:val="none" w:sz="0" w:space="0" w:color="auto"/>
                    <w:right w:val="none" w:sz="0" w:space="0" w:color="auto"/>
                  </w:divBdr>
                </w:div>
                <w:div w:id="360908070">
                  <w:marLeft w:val="0"/>
                  <w:marRight w:val="0"/>
                  <w:marTop w:val="0"/>
                  <w:marBottom w:val="0"/>
                  <w:divBdr>
                    <w:top w:val="none" w:sz="0" w:space="0" w:color="auto"/>
                    <w:left w:val="none" w:sz="0" w:space="0" w:color="auto"/>
                    <w:bottom w:val="none" w:sz="0" w:space="0" w:color="auto"/>
                    <w:right w:val="none" w:sz="0" w:space="0" w:color="auto"/>
                  </w:divBdr>
                </w:div>
                <w:div w:id="370108030">
                  <w:marLeft w:val="0"/>
                  <w:marRight w:val="0"/>
                  <w:marTop w:val="0"/>
                  <w:marBottom w:val="0"/>
                  <w:divBdr>
                    <w:top w:val="none" w:sz="0" w:space="0" w:color="auto"/>
                    <w:left w:val="none" w:sz="0" w:space="0" w:color="auto"/>
                    <w:bottom w:val="none" w:sz="0" w:space="0" w:color="auto"/>
                    <w:right w:val="none" w:sz="0" w:space="0" w:color="auto"/>
                  </w:divBdr>
                </w:div>
                <w:div w:id="370888684">
                  <w:marLeft w:val="0"/>
                  <w:marRight w:val="0"/>
                  <w:marTop w:val="0"/>
                  <w:marBottom w:val="0"/>
                  <w:divBdr>
                    <w:top w:val="none" w:sz="0" w:space="0" w:color="auto"/>
                    <w:left w:val="none" w:sz="0" w:space="0" w:color="auto"/>
                    <w:bottom w:val="none" w:sz="0" w:space="0" w:color="auto"/>
                    <w:right w:val="none" w:sz="0" w:space="0" w:color="auto"/>
                  </w:divBdr>
                </w:div>
                <w:div w:id="373625239">
                  <w:marLeft w:val="0"/>
                  <w:marRight w:val="0"/>
                  <w:marTop w:val="0"/>
                  <w:marBottom w:val="0"/>
                  <w:divBdr>
                    <w:top w:val="none" w:sz="0" w:space="0" w:color="auto"/>
                    <w:left w:val="none" w:sz="0" w:space="0" w:color="auto"/>
                    <w:bottom w:val="none" w:sz="0" w:space="0" w:color="auto"/>
                    <w:right w:val="none" w:sz="0" w:space="0" w:color="auto"/>
                  </w:divBdr>
                </w:div>
                <w:div w:id="388457241">
                  <w:marLeft w:val="0"/>
                  <w:marRight w:val="0"/>
                  <w:marTop w:val="0"/>
                  <w:marBottom w:val="0"/>
                  <w:divBdr>
                    <w:top w:val="none" w:sz="0" w:space="0" w:color="auto"/>
                    <w:left w:val="none" w:sz="0" w:space="0" w:color="auto"/>
                    <w:bottom w:val="none" w:sz="0" w:space="0" w:color="auto"/>
                    <w:right w:val="none" w:sz="0" w:space="0" w:color="auto"/>
                  </w:divBdr>
                </w:div>
                <w:div w:id="397482354">
                  <w:marLeft w:val="0"/>
                  <w:marRight w:val="0"/>
                  <w:marTop w:val="0"/>
                  <w:marBottom w:val="0"/>
                  <w:divBdr>
                    <w:top w:val="none" w:sz="0" w:space="0" w:color="auto"/>
                    <w:left w:val="none" w:sz="0" w:space="0" w:color="auto"/>
                    <w:bottom w:val="none" w:sz="0" w:space="0" w:color="auto"/>
                    <w:right w:val="none" w:sz="0" w:space="0" w:color="auto"/>
                  </w:divBdr>
                </w:div>
                <w:div w:id="400098781">
                  <w:marLeft w:val="0"/>
                  <w:marRight w:val="0"/>
                  <w:marTop w:val="0"/>
                  <w:marBottom w:val="0"/>
                  <w:divBdr>
                    <w:top w:val="none" w:sz="0" w:space="0" w:color="auto"/>
                    <w:left w:val="none" w:sz="0" w:space="0" w:color="auto"/>
                    <w:bottom w:val="none" w:sz="0" w:space="0" w:color="auto"/>
                    <w:right w:val="none" w:sz="0" w:space="0" w:color="auto"/>
                  </w:divBdr>
                </w:div>
                <w:div w:id="402143048">
                  <w:marLeft w:val="0"/>
                  <w:marRight w:val="0"/>
                  <w:marTop w:val="0"/>
                  <w:marBottom w:val="0"/>
                  <w:divBdr>
                    <w:top w:val="none" w:sz="0" w:space="0" w:color="auto"/>
                    <w:left w:val="none" w:sz="0" w:space="0" w:color="auto"/>
                    <w:bottom w:val="none" w:sz="0" w:space="0" w:color="auto"/>
                    <w:right w:val="none" w:sz="0" w:space="0" w:color="auto"/>
                  </w:divBdr>
                </w:div>
                <w:div w:id="409235392">
                  <w:marLeft w:val="0"/>
                  <w:marRight w:val="0"/>
                  <w:marTop w:val="0"/>
                  <w:marBottom w:val="0"/>
                  <w:divBdr>
                    <w:top w:val="none" w:sz="0" w:space="0" w:color="auto"/>
                    <w:left w:val="none" w:sz="0" w:space="0" w:color="auto"/>
                    <w:bottom w:val="none" w:sz="0" w:space="0" w:color="auto"/>
                    <w:right w:val="none" w:sz="0" w:space="0" w:color="auto"/>
                  </w:divBdr>
                </w:div>
                <w:div w:id="410783447">
                  <w:marLeft w:val="0"/>
                  <w:marRight w:val="0"/>
                  <w:marTop w:val="0"/>
                  <w:marBottom w:val="0"/>
                  <w:divBdr>
                    <w:top w:val="none" w:sz="0" w:space="0" w:color="auto"/>
                    <w:left w:val="none" w:sz="0" w:space="0" w:color="auto"/>
                    <w:bottom w:val="none" w:sz="0" w:space="0" w:color="auto"/>
                    <w:right w:val="none" w:sz="0" w:space="0" w:color="auto"/>
                  </w:divBdr>
                </w:div>
                <w:div w:id="426003048">
                  <w:marLeft w:val="0"/>
                  <w:marRight w:val="0"/>
                  <w:marTop w:val="0"/>
                  <w:marBottom w:val="0"/>
                  <w:divBdr>
                    <w:top w:val="none" w:sz="0" w:space="0" w:color="auto"/>
                    <w:left w:val="none" w:sz="0" w:space="0" w:color="auto"/>
                    <w:bottom w:val="none" w:sz="0" w:space="0" w:color="auto"/>
                    <w:right w:val="none" w:sz="0" w:space="0" w:color="auto"/>
                  </w:divBdr>
                </w:div>
                <w:div w:id="444547868">
                  <w:marLeft w:val="0"/>
                  <w:marRight w:val="0"/>
                  <w:marTop w:val="0"/>
                  <w:marBottom w:val="0"/>
                  <w:divBdr>
                    <w:top w:val="none" w:sz="0" w:space="0" w:color="auto"/>
                    <w:left w:val="none" w:sz="0" w:space="0" w:color="auto"/>
                    <w:bottom w:val="none" w:sz="0" w:space="0" w:color="auto"/>
                    <w:right w:val="none" w:sz="0" w:space="0" w:color="auto"/>
                  </w:divBdr>
                </w:div>
                <w:div w:id="457332767">
                  <w:marLeft w:val="0"/>
                  <w:marRight w:val="0"/>
                  <w:marTop w:val="0"/>
                  <w:marBottom w:val="0"/>
                  <w:divBdr>
                    <w:top w:val="none" w:sz="0" w:space="0" w:color="auto"/>
                    <w:left w:val="none" w:sz="0" w:space="0" w:color="auto"/>
                    <w:bottom w:val="none" w:sz="0" w:space="0" w:color="auto"/>
                    <w:right w:val="none" w:sz="0" w:space="0" w:color="auto"/>
                  </w:divBdr>
                </w:div>
                <w:div w:id="471756898">
                  <w:marLeft w:val="0"/>
                  <w:marRight w:val="0"/>
                  <w:marTop w:val="0"/>
                  <w:marBottom w:val="0"/>
                  <w:divBdr>
                    <w:top w:val="none" w:sz="0" w:space="0" w:color="auto"/>
                    <w:left w:val="none" w:sz="0" w:space="0" w:color="auto"/>
                    <w:bottom w:val="none" w:sz="0" w:space="0" w:color="auto"/>
                    <w:right w:val="none" w:sz="0" w:space="0" w:color="auto"/>
                  </w:divBdr>
                </w:div>
                <w:div w:id="540635966">
                  <w:marLeft w:val="0"/>
                  <w:marRight w:val="0"/>
                  <w:marTop w:val="0"/>
                  <w:marBottom w:val="0"/>
                  <w:divBdr>
                    <w:top w:val="none" w:sz="0" w:space="0" w:color="auto"/>
                    <w:left w:val="none" w:sz="0" w:space="0" w:color="auto"/>
                    <w:bottom w:val="none" w:sz="0" w:space="0" w:color="auto"/>
                    <w:right w:val="none" w:sz="0" w:space="0" w:color="auto"/>
                  </w:divBdr>
                </w:div>
                <w:div w:id="541527407">
                  <w:marLeft w:val="0"/>
                  <w:marRight w:val="0"/>
                  <w:marTop w:val="0"/>
                  <w:marBottom w:val="0"/>
                  <w:divBdr>
                    <w:top w:val="none" w:sz="0" w:space="0" w:color="auto"/>
                    <w:left w:val="none" w:sz="0" w:space="0" w:color="auto"/>
                    <w:bottom w:val="none" w:sz="0" w:space="0" w:color="auto"/>
                    <w:right w:val="none" w:sz="0" w:space="0" w:color="auto"/>
                  </w:divBdr>
                </w:div>
                <w:div w:id="556161449">
                  <w:marLeft w:val="0"/>
                  <w:marRight w:val="0"/>
                  <w:marTop w:val="0"/>
                  <w:marBottom w:val="0"/>
                  <w:divBdr>
                    <w:top w:val="none" w:sz="0" w:space="0" w:color="auto"/>
                    <w:left w:val="none" w:sz="0" w:space="0" w:color="auto"/>
                    <w:bottom w:val="none" w:sz="0" w:space="0" w:color="auto"/>
                    <w:right w:val="none" w:sz="0" w:space="0" w:color="auto"/>
                  </w:divBdr>
                </w:div>
                <w:div w:id="557058997">
                  <w:marLeft w:val="0"/>
                  <w:marRight w:val="0"/>
                  <w:marTop w:val="0"/>
                  <w:marBottom w:val="0"/>
                  <w:divBdr>
                    <w:top w:val="none" w:sz="0" w:space="0" w:color="auto"/>
                    <w:left w:val="none" w:sz="0" w:space="0" w:color="auto"/>
                    <w:bottom w:val="none" w:sz="0" w:space="0" w:color="auto"/>
                    <w:right w:val="none" w:sz="0" w:space="0" w:color="auto"/>
                  </w:divBdr>
                </w:div>
                <w:div w:id="565838539">
                  <w:marLeft w:val="0"/>
                  <w:marRight w:val="0"/>
                  <w:marTop w:val="0"/>
                  <w:marBottom w:val="0"/>
                  <w:divBdr>
                    <w:top w:val="none" w:sz="0" w:space="0" w:color="auto"/>
                    <w:left w:val="none" w:sz="0" w:space="0" w:color="auto"/>
                    <w:bottom w:val="none" w:sz="0" w:space="0" w:color="auto"/>
                    <w:right w:val="none" w:sz="0" w:space="0" w:color="auto"/>
                  </w:divBdr>
                </w:div>
                <w:div w:id="568418680">
                  <w:marLeft w:val="0"/>
                  <w:marRight w:val="0"/>
                  <w:marTop w:val="0"/>
                  <w:marBottom w:val="0"/>
                  <w:divBdr>
                    <w:top w:val="none" w:sz="0" w:space="0" w:color="auto"/>
                    <w:left w:val="none" w:sz="0" w:space="0" w:color="auto"/>
                    <w:bottom w:val="none" w:sz="0" w:space="0" w:color="auto"/>
                    <w:right w:val="none" w:sz="0" w:space="0" w:color="auto"/>
                  </w:divBdr>
                </w:div>
                <w:div w:id="569464175">
                  <w:marLeft w:val="0"/>
                  <w:marRight w:val="0"/>
                  <w:marTop w:val="0"/>
                  <w:marBottom w:val="0"/>
                  <w:divBdr>
                    <w:top w:val="none" w:sz="0" w:space="0" w:color="auto"/>
                    <w:left w:val="none" w:sz="0" w:space="0" w:color="auto"/>
                    <w:bottom w:val="none" w:sz="0" w:space="0" w:color="auto"/>
                    <w:right w:val="none" w:sz="0" w:space="0" w:color="auto"/>
                  </w:divBdr>
                </w:div>
                <w:div w:id="581840379">
                  <w:marLeft w:val="0"/>
                  <w:marRight w:val="0"/>
                  <w:marTop w:val="0"/>
                  <w:marBottom w:val="0"/>
                  <w:divBdr>
                    <w:top w:val="none" w:sz="0" w:space="0" w:color="auto"/>
                    <w:left w:val="none" w:sz="0" w:space="0" w:color="auto"/>
                    <w:bottom w:val="none" w:sz="0" w:space="0" w:color="auto"/>
                    <w:right w:val="none" w:sz="0" w:space="0" w:color="auto"/>
                  </w:divBdr>
                </w:div>
                <w:div w:id="610404635">
                  <w:marLeft w:val="0"/>
                  <w:marRight w:val="0"/>
                  <w:marTop w:val="0"/>
                  <w:marBottom w:val="0"/>
                  <w:divBdr>
                    <w:top w:val="none" w:sz="0" w:space="0" w:color="auto"/>
                    <w:left w:val="none" w:sz="0" w:space="0" w:color="auto"/>
                    <w:bottom w:val="none" w:sz="0" w:space="0" w:color="auto"/>
                    <w:right w:val="none" w:sz="0" w:space="0" w:color="auto"/>
                  </w:divBdr>
                </w:div>
                <w:div w:id="612442874">
                  <w:marLeft w:val="0"/>
                  <w:marRight w:val="0"/>
                  <w:marTop w:val="0"/>
                  <w:marBottom w:val="0"/>
                  <w:divBdr>
                    <w:top w:val="none" w:sz="0" w:space="0" w:color="auto"/>
                    <w:left w:val="none" w:sz="0" w:space="0" w:color="auto"/>
                    <w:bottom w:val="none" w:sz="0" w:space="0" w:color="auto"/>
                    <w:right w:val="none" w:sz="0" w:space="0" w:color="auto"/>
                  </w:divBdr>
                </w:div>
                <w:div w:id="620041756">
                  <w:marLeft w:val="0"/>
                  <w:marRight w:val="0"/>
                  <w:marTop w:val="0"/>
                  <w:marBottom w:val="0"/>
                  <w:divBdr>
                    <w:top w:val="none" w:sz="0" w:space="0" w:color="auto"/>
                    <w:left w:val="none" w:sz="0" w:space="0" w:color="auto"/>
                    <w:bottom w:val="none" w:sz="0" w:space="0" w:color="auto"/>
                    <w:right w:val="none" w:sz="0" w:space="0" w:color="auto"/>
                  </w:divBdr>
                </w:div>
                <w:div w:id="654603713">
                  <w:marLeft w:val="0"/>
                  <w:marRight w:val="0"/>
                  <w:marTop w:val="0"/>
                  <w:marBottom w:val="0"/>
                  <w:divBdr>
                    <w:top w:val="none" w:sz="0" w:space="0" w:color="auto"/>
                    <w:left w:val="none" w:sz="0" w:space="0" w:color="auto"/>
                    <w:bottom w:val="none" w:sz="0" w:space="0" w:color="auto"/>
                    <w:right w:val="none" w:sz="0" w:space="0" w:color="auto"/>
                  </w:divBdr>
                </w:div>
                <w:div w:id="663243387">
                  <w:marLeft w:val="0"/>
                  <w:marRight w:val="0"/>
                  <w:marTop w:val="0"/>
                  <w:marBottom w:val="0"/>
                  <w:divBdr>
                    <w:top w:val="none" w:sz="0" w:space="0" w:color="auto"/>
                    <w:left w:val="none" w:sz="0" w:space="0" w:color="auto"/>
                    <w:bottom w:val="none" w:sz="0" w:space="0" w:color="auto"/>
                    <w:right w:val="none" w:sz="0" w:space="0" w:color="auto"/>
                  </w:divBdr>
                </w:div>
                <w:div w:id="672534937">
                  <w:marLeft w:val="0"/>
                  <w:marRight w:val="0"/>
                  <w:marTop w:val="0"/>
                  <w:marBottom w:val="0"/>
                  <w:divBdr>
                    <w:top w:val="none" w:sz="0" w:space="0" w:color="auto"/>
                    <w:left w:val="none" w:sz="0" w:space="0" w:color="auto"/>
                    <w:bottom w:val="none" w:sz="0" w:space="0" w:color="auto"/>
                    <w:right w:val="none" w:sz="0" w:space="0" w:color="auto"/>
                  </w:divBdr>
                </w:div>
                <w:div w:id="682512513">
                  <w:marLeft w:val="0"/>
                  <w:marRight w:val="0"/>
                  <w:marTop w:val="0"/>
                  <w:marBottom w:val="0"/>
                  <w:divBdr>
                    <w:top w:val="none" w:sz="0" w:space="0" w:color="auto"/>
                    <w:left w:val="none" w:sz="0" w:space="0" w:color="auto"/>
                    <w:bottom w:val="none" w:sz="0" w:space="0" w:color="auto"/>
                    <w:right w:val="none" w:sz="0" w:space="0" w:color="auto"/>
                  </w:divBdr>
                </w:div>
                <w:div w:id="682558334">
                  <w:marLeft w:val="0"/>
                  <w:marRight w:val="0"/>
                  <w:marTop w:val="0"/>
                  <w:marBottom w:val="0"/>
                  <w:divBdr>
                    <w:top w:val="none" w:sz="0" w:space="0" w:color="auto"/>
                    <w:left w:val="none" w:sz="0" w:space="0" w:color="auto"/>
                    <w:bottom w:val="none" w:sz="0" w:space="0" w:color="auto"/>
                    <w:right w:val="none" w:sz="0" w:space="0" w:color="auto"/>
                  </w:divBdr>
                </w:div>
                <w:div w:id="687413638">
                  <w:marLeft w:val="0"/>
                  <w:marRight w:val="0"/>
                  <w:marTop w:val="0"/>
                  <w:marBottom w:val="0"/>
                  <w:divBdr>
                    <w:top w:val="none" w:sz="0" w:space="0" w:color="auto"/>
                    <w:left w:val="none" w:sz="0" w:space="0" w:color="auto"/>
                    <w:bottom w:val="none" w:sz="0" w:space="0" w:color="auto"/>
                    <w:right w:val="none" w:sz="0" w:space="0" w:color="auto"/>
                  </w:divBdr>
                </w:div>
                <w:div w:id="694766324">
                  <w:marLeft w:val="0"/>
                  <w:marRight w:val="0"/>
                  <w:marTop w:val="0"/>
                  <w:marBottom w:val="0"/>
                  <w:divBdr>
                    <w:top w:val="none" w:sz="0" w:space="0" w:color="auto"/>
                    <w:left w:val="none" w:sz="0" w:space="0" w:color="auto"/>
                    <w:bottom w:val="none" w:sz="0" w:space="0" w:color="auto"/>
                    <w:right w:val="none" w:sz="0" w:space="0" w:color="auto"/>
                  </w:divBdr>
                </w:div>
                <w:div w:id="759763456">
                  <w:marLeft w:val="0"/>
                  <w:marRight w:val="0"/>
                  <w:marTop w:val="0"/>
                  <w:marBottom w:val="0"/>
                  <w:divBdr>
                    <w:top w:val="none" w:sz="0" w:space="0" w:color="auto"/>
                    <w:left w:val="none" w:sz="0" w:space="0" w:color="auto"/>
                    <w:bottom w:val="none" w:sz="0" w:space="0" w:color="auto"/>
                    <w:right w:val="none" w:sz="0" w:space="0" w:color="auto"/>
                  </w:divBdr>
                </w:div>
                <w:div w:id="775096272">
                  <w:marLeft w:val="0"/>
                  <w:marRight w:val="0"/>
                  <w:marTop w:val="0"/>
                  <w:marBottom w:val="0"/>
                  <w:divBdr>
                    <w:top w:val="none" w:sz="0" w:space="0" w:color="auto"/>
                    <w:left w:val="none" w:sz="0" w:space="0" w:color="auto"/>
                    <w:bottom w:val="none" w:sz="0" w:space="0" w:color="auto"/>
                    <w:right w:val="none" w:sz="0" w:space="0" w:color="auto"/>
                  </w:divBdr>
                </w:div>
                <w:div w:id="775751197">
                  <w:marLeft w:val="0"/>
                  <w:marRight w:val="0"/>
                  <w:marTop w:val="0"/>
                  <w:marBottom w:val="0"/>
                  <w:divBdr>
                    <w:top w:val="none" w:sz="0" w:space="0" w:color="auto"/>
                    <w:left w:val="none" w:sz="0" w:space="0" w:color="auto"/>
                    <w:bottom w:val="none" w:sz="0" w:space="0" w:color="auto"/>
                    <w:right w:val="none" w:sz="0" w:space="0" w:color="auto"/>
                  </w:divBdr>
                </w:div>
                <w:div w:id="787967409">
                  <w:marLeft w:val="0"/>
                  <w:marRight w:val="0"/>
                  <w:marTop w:val="0"/>
                  <w:marBottom w:val="0"/>
                  <w:divBdr>
                    <w:top w:val="none" w:sz="0" w:space="0" w:color="auto"/>
                    <w:left w:val="none" w:sz="0" w:space="0" w:color="auto"/>
                    <w:bottom w:val="none" w:sz="0" w:space="0" w:color="auto"/>
                    <w:right w:val="none" w:sz="0" w:space="0" w:color="auto"/>
                  </w:divBdr>
                </w:div>
                <w:div w:id="791557004">
                  <w:marLeft w:val="0"/>
                  <w:marRight w:val="0"/>
                  <w:marTop w:val="0"/>
                  <w:marBottom w:val="0"/>
                  <w:divBdr>
                    <w:top w:val="none" w:sz="0" w:space="0" w:color="auto"/>
                    <w:left w:val="none" w:sz="0" w:space="0" w:color="auto"/>
                    <w:bottom w:val="none" w:sz="0" w:space="0" w:color="auto"/>
                    <w:right w:val="none" w:sz="0" w:space="0" w:color="auto"/>
                  </w:divBdr>
                </w:div>
                <w:div w:id="811949176">
                  <w:marLeft w:val="0"/>
                  <w:marRight w:val="0"/>
                  <w:marTop w:val="0"/>
                  <w:marBottom w:val="0"/>
                  <w:divBdr>
                    <w:top w:val="none" w:sz="0" w:space="0" w:color="auto"/>
                    <w:left w:val="none" w:sz="0" w:space="0" w:color="auto"/>
                    <w:bottom w:val="none" w:sz="0" w:space="0" w:color="auto"/>
                    <w:right w:val="none" w:sz="0" w:space="0" w:color="auto"/>
                  </w:divBdr>
                </w:div>
                <w:div w:id="815226087">
                  <w:marLeft w:val="0"/>
                  <w:marRight w:val="0"/>
                  <w:marTop w:val="0"/>
                  <w:marBottom w:val="0"/>
                  <w:divBdr>
                    <w:top w:val="none" w:sz="0" w:space="0" w:color="auto"/>
                    <w:left w:val="none" w:sz="0" w:space="0" w:color="auto"/>
                    <w:bottom w:val="none" w:sz="0" w:space="0" w:color="auto"/>
                    <w:right w:val="none" w:sz="0" w:space="0" w:color="auto"/>
                  </w:divBdr>
                </w:div>
                <w:div w:id="822308610">
                  <w:marLeft w:val="0"/>
                  <w:marRight w:val="0"/>
                  <w:marTop w:val="0"/>
                  <w:marBottom w:val="0"/>
                  <w:divBdr>
                    <w:top w:val="none" w:sz="0" w:space="0" w:color="auto"/>
                    <w:left w:val="none" w:sz="0" w:space="0" w:color="auto"/>
                    <w:bottom w:val="none" w:sz="0" w:space="0" w:color="auto"/>
                    <w:right w:val="none" w:sz="0" w:space="0" w:color="auto"/>
                  </w:divBdr>
                </w:div>
                <w:div w:id="824248251">
                  <w:marLeft w:val="0"/>
                  <w:marRight w:val="0"/>
                  <w:marTop w:val="0"/>
                  <w:marBottom w:val="0"/>
                  <w:divBdr>
                    <w:top w:val="none" w:sz="0" w:space="0" w:color="auto"/>
                    <w:left w:val="none" w:sz="0" w:space="0" w:color="auto"/>
                    <w:bottom w:val="none" w:sz="0" w:space="0" w:color="auto"/>
                    <w:right w:val="none" w:sz="0" w:space="0" w:color="auto"/>
                  </w:divBdr>
                </w:div>
                <w:div w:id="829294714">
                  <w:marLeft w:val="0"/>
                  <w:marRight w:val="0"/>
                  <w:marTop w:val="0"/>
                  <w:marBottom w:val="0"/>
                  <w:divBdr>
                    <w:top w:val="none" w:sz="0" w:space="0" w:color="auto"/>
                    <w:left w:val="none" w:sz="0" w:space="0" w:color="auto"/>
                    <w:bottom w:val="none" w:sz="0" w:space="0" w:color="auto"/>
                    <w:right w:val="none" w:sz="0" w:space="0" w:color="auto"/>
                  </w:divBdr>
                </w:div>
                <w:div w:id="838811282">
                  <w:marLeft w:val="0"/>
                  <w:marRight w:val="0"/>
                  <w:marTop w:val="0"/>
                  <w:marBottom w:val="0"/>
                  <w:divBdr>
                    <w:top w:val="none" w:sz="0" w:space="0" w:color="auto"/>
                    <w:left w:val="none" w:sz="0" w:space="0" w:color="auto"/>
                    <w:bottom w:val="none" w:sz="0" w:space="0" w:color="auto"/>
                    <w:right w:val="none" w:sz="0" w:space="0" w:color="auto"/>
                  </w:divBdr>
                </w:div>
                <w:div w:id="846863962">
                  <w:marLeft w:val="0"/>
                  <w:marRight w:val="0"/>
                  <w:marTop w:val="0"/>
                  <w:marBottom w:val="0"/>
                  <w:divBdr>
                    <w:top w:val="none" w:sz="0" w:space="0" w:color="auto"/>
                    <w:left w:val="none" w:sz="0" w:space="0" w:color="auto"/>
                    <w:bottom w:val="none" w:sz="0" w:space="0" w:color="auto"/>
                    <w:right w:val="none" w:sz="0" w:space="0" w:color="auto"/>
                  </w:divBdr>
                </w:div>
                <w:div w:id="846940939">
                  <w:marLeft w:val="0"/>
                  <w:marRight w:val="0"/>
                  <w:marTop w:val="0"/>
                  <w:marBottom w:val="0"/>
                  <w:divBdr>
                    <w:top w:val="none" w:sz="0" w:space="0" w:color="auto"/>
                    <w:left w:val="none" w:sz="0" w:space="0" w:color="auto"/>
                    <w:bottom w:val="none" w:sz="0" w:space="0" w:color="auto"/>
                    <w:right w:val="none" w:sz="0" w:space="0" w:color="auto"/>
                  </w:divBdr>
                </w:div>
                <w:div w:id="852652380">
                  <w:marLeft w:val="0"/>
                  <w:marRight w:val="0"/>
                  <w:marTop w:val="0"/>
                  <w:marBottom w:val="0"/>
                  <w:divBdr>
                    <w:top w:val="none" w:sz="0" w:space="0" w:color="auto"/>
                    <w:left w:val="none" w:sz="0" w:space="0" w:color="auto"/>
                    <w:bottom w:val="none" w:sz="0" w:space="0" w:color="auto"/>
                    <w:right w:val="none" w:sz="0" w:space="0" w:color="auto"/>
                  </w:divBdr>
                </w:div>
                <w:div w:id="865218958">
                  <w:marLeft w:val="0"/>
                  <w:marRight w:val="0"/>
                  <w:marTop w:val="0"/>
                  <w:marBottom w:val="0"/>
                  <w:divBdr>
                    <w:top w:val="none" w:sz="0" w:space="0" w:color="auto"/>
                    <w:left w:val="none" w:sz="0" w:space="0" w:color="auto"/>
                    <w:bottom w:val="none" w:sz="0" w:space="0" w:color="auto"/>
                    <w:right w:val="none" w:sz="0" w:space="0" w:color="auto"/>
                  </w:divBdr>
                </w:div>
                <w:div w:id="868756949">
                  <w:marLeft w:val="0"/>
                  <w:marRight w:val="0"/>
                  <w:marTop w:val="0"/>
                  <w:marBottom w:val="0"/>
                  <w:divBdr>
                    <w:top w:val="none" w:sz="0" w:space="0" w:color="auto"/>
                    <w:left w:val="none" w:sz="0" w:space="0" w:color="auto"/>
                    <w:bottom w:val="none" w:sz="0" w:space="0" w:color="auto"/>
                    <w:right w:val="none" w:sz="0" w:space="0" w:color="auto"/>
                  </w:divBdr>
                </w:div>
                <w:div w:id="870605625">
                  <w:marLeft w:val="0"/>
                  <w:marRight w:val="0"/>
                  <w:marTop w:val="0"/>
                  <w:marBottom w:val="0"/>
                  <w:divBdr>
                    <w:top w:val="none" w:sz="0" w:space="0" w:color="auto"/>
                    <w:left w:val="none" w:sz="0" w:space="0" w:color="auto"/>
                    <w:bottom w:val="none" w:sz="0" w:space="0" w:color="auto"/>
                    <w:right w:val="none" w:sz="0" w:space="0" w:color="auto"/>
                  </w:divBdr>
                </w:div>
                <w:div w:id="873080440">
                  <w:marLeft w:val="0"/>
                  <w:marRight w:val="0"/>
                  <w:marTop w:val="0"/>
                  <w:marBottom w:val="0"/>
                  <w:divBdr>
                    <w:top w:val="none" w:sz="0" w:space="0" w:color="auto"/>
                    <w:left w:val="none" w:sz="0" w:space="0" w:color="auto"/>
                    <w:bottom w:val="none" w:sz="0" w:space="0" w:color="auto"/>
                    <w:right w:val="none" w:sz="0" w:space="0" w:color="auto"/>
                  </w:divBdr>
                </w:div>
                <w:div w:id="881016211">
                  <w:marLeft w:val="0"/>
                  <w:marRight w:val="0"/>
                  <w:marTop w:val="0"/>
                  <w:marBottom w:val="0"/>
                  <w:divBdr>
                    <w:top w:val="none" w:sz="0" w:space="0" w:color="auto"/>
                    <w:left w:val="none" w:sz="0" w:space="0" w:color="auto"/>
                    <w:bottom w:val="none" w:sz="0" w:space="0" w:color="auto"/>
                    <w:right w:val="none" w:sz="0" w:space="0" w:color="auto"/>
                  </w:divBdr>
                </w:div>
                <w:div w:id="886722335">
                  <w:marLeft w:val="0"/>
                  <w:marRight w:val="0"/>
                  <w:marTop w:val="0"/>
                  <w:marBottom w:val="0"/>
                  <w:divBdr>
                    <w:top w:val="none" w:sz="0" w:space="0" w:color="auto"/>
                    <w:left w:val="none" w:sz="0" w:space="0" w:color="auto"/>
                    <w:bottom w:val="none" w:sz="0" w:space="0" w:color="auto"/>
                    <w:right w:val="none" w:sz="0" w:space="0" w:color="auto"/>
                  </w:divBdr>
                </w:div>
                <w:div w:id="899513387">
                  <w:marLeft w:val="0"/>
                  <w:marRight w:val="0"/>
                  <w:marTop w:val="0"/>
                  <w:marBottom w:val="0"/>
                  <w:divBdr>
                    <w:top w:val="none" w:sz="0" w:space="0" w:color="auto"/>
                    <w:left w:val="none" w:sz="0" w:space="0" w:color="auto"/>
                    <w:bottom w:val="none" w:sz="0" w:space="0" w:color="auto"/>
                    <w:right w:val="none" w:sz="0" w:space="0" w:color="auto"/>
                  </w:divBdr>
                </w:div>
                <w:div w:id="900018254">
                  <w:marLeft w:val="0"/>
                  <w:marRight w:val="0"/>
                  <w:marTop w:val="0"/>
                  <w:marBottom w:val="0"/>
                  <w:divBdr>
                    <w:top w:val="none" w:sz="0" w:space="0" w:color="auto"/>
                    <w:left w:val="none" w:sz="0" w:space="0" w:color="auto"/>
                    <w:bottom w:val="none" w:sz="0" w:space="0" w:color="auto"/>
                    <w:right w:val="none" w:sz="0" w:space="0" w:color="auto"/>
                  </w:divBdr>
                </w:div>
                <w:div w:id="922763412">
                  <w:marLeft w:val="0"/>
                  <w:marRight w:val="0"/>
                  <w:marTop w:val="0"/>
                  <w:marBottom w:val="0"/>
                  <w:divBdr>
                    <w:top w:val="none" w:sz="0" w:space="0" w:color="auto"/>
                    <w:left w:val="none" w:sz="0" w:space="0" w:color="auto"/>
                    <w:bottom w:val="none" w:sz="0" w:space="0" w:color="auto"/>
                    <w:right w:val="none" w:sz="0" w:space="0" w:color="auto"/>
                  </w:divBdr>
                </w:div>
                <w:div w:id="941452103">
                  <w:marLeft w:val="0"/>
                  <w:marRight w:val="0"/>
                  <w:marTop w:val="0"/>
                  <w:marBottom w:val="0"/>
                  <w:divBdr>
                    <w:top w:val="none" w:sz="0" w:space="0" w:color="auto"/>
                    <w:left w:val="none" w:sz="0" w:space="0" w:color="auto"/>
                    <w:bottom w:val="none" w:sz="0" w:space="0" w:color="auto"/>
                    <w:right w:val="none" w:sz="0" w:space="0" w:color="auto"/>
                  </w:divBdr>
                </w:div>
                <w:div w:id="941718078">
                  <w:marLeft w:val="0"/>
                  <w:marRight w:val="0"/>
                  <w:marTop w:val="0"/>
                  <w:marBottom w:val="0"/>
                  <w:divBdr>
                    <w:top w:val="none" w:sz="0" w:space="0" w:color="auto"/>
                    <w:left w:val="none" w:sz="0" w:space="0" w:color="auto"/>
                    <w:bottom w:val="none" w:sz="0" w:space="0" w:color="auto"/>
                    <w:right w:val="none" w:sz="0" w:space="0" w:color="auto"/>
                  </w:divBdr>
                </w:div>
                <w:div w:id="943728525">
                  <w:marLeft w:val="0"/>
                  <w:marRight w:val="0"/>
                  <w:marTop w:val="0"/>
                  <w:marBottom w:val="0"/>
                  <w:divBdr>
                    <w:top w:val="none" w:sz="0" w:space="0" w:color="auto"/>
                    <w:left w:val="none" w:sz="0" w:space="0" w:color="auto"/>
                    <w:bottom w:val="none" w:sz="0" w:space="0" w:color="auto"/>
                    <w:right w:val="none" w:sz="0" w:space="0" w:color="auto"/>
                  </w:divBdr>
                </w:div>
                <w:div w:id="955868182">
                  <w:marLeft w:val="0"/>
                  <w:marRight w:val="0"/>
                  <w:marTop w:val="0"/>
                  <w:marBottom w:val="0"/>
                  <w:divBdr>
                    <w:top w:val="none" w:sz="0" w:space="0" w:color="auto"/>
                    <w:left w:val="none" w:sz="0" w:space="0" w:color="auto"/>
                    <w:bottom w:val="none" w:sz="0" w:space="0" w:color="auto"/>
                    <w:right w:val="none" w:sz="0" w:space="0" w:color="auto"/>
                  </w:divBdr>
                </w:div>
                <w:div w:id="976839261">
                  <w:marLeft w:val="0"/>
                  <w:marRight w:val="0"/>
                  <w:marTop w:val="0"/>
                  <w:marBottom w:val="0"/>
                  <w:divBdr>
                    <w:top w:val="none" w:sz="0" w:space="0" w:color="auto"/>
                    <w:left w:val="none" w:sz="0" w:space="0" w:color="auto"/>
                    <w:bottom w:val="none" w:sz="0" w:space="0" w:color="auto"/>
                    <w:right w:val="none" w:sz="0" w:space="0" w:color="auto"/>
                  </w:divBdr>
                </w:div>
                <w:div w:id="988361160">
                  <w:marLeft w:val="0"/>
                  <w:marRight w:val="0"/>
                  <w:marTop w:val="0"/>
                  <w:marBottom w:val="0"/>
                  <w:divBdr>
                    <w:top w:val="none" w:sz="0" w:space="0" w:color="auto"/>
                    <w:left w:val="none" w:sz="0" w:space="0" w:color="auto"/>
                    <w:bottom w:val="none" w:sz="0" w:space="0" w:color="auto"/>
                    <w:right w:val="none" w:sz="0" w:space="0" w:color="auto"/>
                  </w:divBdr>
                </w:div>
                <w:div w:id="989401684">
                  <w:marLeft w:val="0"/>
                  <w:marRight w:val="0"/>
                  <w:marTop w:val="0"/>
                  <w:marBottom w:val="0"/>
                  <w:divBdr>
                    <w:top w:val="none" w:sz="0" w:space="0" w:color="auto"/>
                    <w:left w:val="none" w:sz="0" w:space="0" w:color="auto"/>
                    <w:bottom w:val="none" w:sz="0" w:space="0" w:color="auto"/>
                    <w:right w:val="none" w:sz="0" w:space="0" w:color="auto"/>
                  </w:divBdr>
                </w:div>
                <w:div w:id="994798550">
                  <w:marLeft w:val="0"/>
                  <w:marRight w:val="0"/>
                  <w:marTop w:val="0"/>
                  <w:marBottom w:val="0"/>
                  <w:divBdr>
                    <w:top w:val="none" w:sz="0" w:space="0" w:color="auto"/>
                    <w:left w:val="none" w:sz="0" w:space="0" w:color="auto"/>
                    <w:bottom w:val="none" w:sz="0" w:space="0" w:color="auto"/>
                    <w:right w:val="none" w:sz="0" w:space="0" w:color="auto"/>
                  </w:divBdr>
                </w:div>
                <w:div w:id="1005742334">
                  <w:marLeft w:val="0"/>
                  <w:marRight w:val="0"/>
                  <w:marTop w:val="0"/>
                  <w:marBottom w:val="0"/>
                  <w:divBdr>
                    <w:top w:val="none" w:sz="0" w:space="0" w:color="auto"/>
                    <w:left w:val="none" w:sz="0" w:space="0" w:color="auto"/>
                    <w:bottom w:val="none" w:sz="0" w:space="0" w:color="auto"/>
                    <w:right w:val="none" w:sz="0" w:space="0" w:color="auto"/>
                  </w:divBdr>
                </w:div>
                <w:div w:id="1008601387">
                  <w:marLeft w:val="0"/>
                  <w:marRight w:val="0"/>
                  <w:marTop w:val="0"/>
                  <w:marBottom w:val="0"/>
                  <w:divBdr>
                    <w:top w:val="none" w:sz="0" w:space="0" w:color="auto"/>
                    <w:left w:val="none" w:sz="0" w:space="0" w:color="auto"/>
                    <w:bottom w:val="none" w:sz="0" w:space="0" w:color="auto"/>
                    <w:right w:val="none" w:sz="0" w:space="0" w:color="auto"/>
                  </w:divBdr>
                </w:div>
                <w:div w:id="1011955883">
                  <w:marLeft w:val="0"/>
                  <w:marRight w:val="0"/>
                  <w:marTop w:val="0"/>
                  <w:marBottom w:val="0"/>
                  <w:divBdr>
                    <w:top w:val="none" w:sz="0" w:space="0" w:color="auto"/>
                    <w:left w:val="none" w:sz="0" w:space="0" w:color="auto"/>
                    <w:bottom w:val="none" w:sz="0" w:space="0" w:color="auto"/>
                    <w:right w:val="none" w:sz="0" w:space="0" w:color="auto"/>
                  </w:divBdr>
                </w:div>
                <w:div w:id="1019157564">
                  <w:marLeft w:val="0"/>
                  <w:marRight w:val="0"/>
                  <w:marTop w:val="0"/>
                  <w:marBottom w:val="0"/>
                  <w:divBdr>
                    <w:top w:val="none" w:sz="0" w:space="0" w:color="auto"/>
                    <w:left w:val="none" w:sz="0" w:space="0" w:color="auto"/>
                    <w:bottom w:val="none" w:sz="0" w:space="0" w:color="auto"/>
                    <w:right w:val="none" w:sz="0" w:space="0" w:color="auto"/>
                  </w:divBdr>
                </w:div>
                <w:div w:id="1035538775">
                  <w:marLeft w:val="0"/>
                  <w:marRight w:val="0"/>
                  <w:marTop w:val="0"/>
                  <w:marBottom w:val="0"/>
                  <w:divBdr>
                    <w:top w:val="none" w:sz="0" w:space="0" w:color="auto"/>
                    <w:left w:val="none" w:sz="0" w:space="0" w:color="auto"/>
                    <w:bottom w:val="none" w:sz="0" w:space="0" w:color="auto"/>
                    <w:right w:val="none" w:sz="0" w:space="0" w:color="auto"/>
                  </w:divBdr>
                </w:div>
                <w:div w:id="1037046139">
                  <w:marLeft w:val="0"/>
                  <w:marRight w:val="0"/>
                  <w:marTop w:val="0"/>
                  <w:marBottom w:val="0"/>
                  <w:divBdr>
                    <w:top w:val="none" w:sz="0" w:space="0" w:color="auto"/>
                    <w:left w:val="none" w:sz="0" w:space="0" w:color="auto"/>
                    <w:bottom w:val="none" w:sz="0" w:space="0" w:color="auto"/>
                    <w:right w:val="none" w:sz="0" w:space="0" w:color="auto"/>
                  </w:divBdr>
                </w:div>
                <w:div w:id="1041394832">
                  <w:marLeft w:val="0"/>
                  <w:marRight w:val="0"/>
                  <w:marTop w:val="0"/>
                  <w:marBottom w:val="0"/>
                  <w:divBdr>
                    <w:top w:val="none" w:sz="0" w:space="0" w:color="auto"/>
                    <w:left w:val="none" w:sz="0" w:space="0" w:color="auto"/>
                    <w:bottom w:val="none" w:sz="0" w:space="0" w:color="auto"/>
                    <w:right w:val="none" w:sz="0" w:space="0" w:color="auto"/>
                  </w:divBdr>
                </w:div>
                <w:div w:id="1044331010">
                  <w:marLeft w:val="0"/>
                  <w:marRight w:val="0"/>
                  <w:marTop w:val="0"/>
                  <w:marBottom w:val="0"/>
                  <w:divBdr>
                    <w:top w:val="none" w:sz="0" w:space="0" w:color="auto"/>
                    <w:left w:val="none" w:sz="0" w:space="0" w:color="auto"/>
                    <w:bottom w:val="none" w:sz="0" w:space="0" w:color="auto"/>
                    <w:right w:val="none" w:sz="0" w:space="0" w:color="auto"/>
                  </w:divBdr>
                </w:div>
                <w:div w:id="1061250935">
                  <w:marLeft w:val="0"/>
                  <w:marRight w:val="0"/>
                  <w:marTop w:val="0"/>
                  <w:marBottom w:val="0"/>
                  <w:divBdr>
                    <w:top w:val="none" w:sz="0" w:space="0" w:color="auto"/>
                    <w:left w:val="none" w:sz="0" w:space="0" w:color="auto"/>
                    <w:bottom w:val="none" w:sz="0" w:space="0" w:color="auto"/>
                    <w:right w:val="none" w:sz="0" w:space="0" w:color="auto"/>
                  </w:divBdr>
                </w:div>
                <w:div w:id="1095710021">
                  <w:marLeft w:val="0"/>
                  <w:marRight w:val="0"/>
                  <w:marTop w:val="0"/>
                  <w:marBottom w:val="0"/>
                  <w:divBdr>
                    <w:top w:val="none" w:sz="0" w:space="0" w:color="auto"/>
                    <w:left w:val="none" w:sz="0" w:space="0" w:color="auto"/>
                    <w:bottom w:val="none" w:sz="0" w:space="0" w:color="auto"/>
                    <w:right w:val="none" w:sz="0" w:space="0" w:color="auto"/>
                  </w:divBdr>
                </w:div>
                <w:div w:id="1124232433">
                  <w:marLeft w:val="0"/>
                  <w:marRight w:val="0"/>
                  <w:marTop w:val="0"/>
                  <w:marBottom w:val="0"/>
                  <w:divBdr>
                    <w:top w:val="none" w:sz="0" w:space="0" w:color="auto"/>
                    <w:left w:val="none" w:sz="0" w:space="0" w:color="auto"/>
                    <w:bottom w:val="none" w:sz="0" w:space="0" w:color="auto"/>
                    <w:right w:val="none" w:sz="0" w:space="0" w:color="auto"/>
                  </w:divBdr>
                </w:div>
                <w:div w:id="1128284024">
                  <w:marLeft w:val="0"/>
                  <w:marRight w:val="0"/>
                  <w:marTop w:val="0"/>
                  <w:marBottom w:val="0"/>
                  <w:divBdr>
                    <w:top w:val="none" w:sz="0" w:space="0" w:color="auto"/>
                    <w:left w:val="none" w:sz="0" w:space="0" w:color="auto"/>
                    <w:bottom w:val="none" w:sz="0" w:space="0" w:color="auto"/>
                    <w:right w:val="none" w:sz="0" w:space="0" w:color="auto"/>
                  </w:divBdr>
                </w:div>
                <w:div w:id="1136482668">
                  <w:marLeft w:val="0"/>
                  <w:marRight w:val="0"/>
                  <w:marTop w:val="0"/>
                  <w:marBottom w:val="0"/>
                  <w:divBdr>
                    <w:top w:val="none" w:sz="0" w:space="0" w:color="auto"/>
                    <w:left w:val="none" w:sz="0" w:space="0" w:color="auto"/>
                    <w:bottom w:val="none" w:sz="0" w:space="0" w:color="auto"/>
                    <w:right w:val="none" w:sz="0" w:space="0" w:color="auto"/>
                  </w:divBdr>
                </w:div>
                <w:div w:id="1141460740">
                  <w:marLeft w:val="0"/>
                  <w:marRight w:val="0"/>
                  <w:marTop w:val="0"/>
                  <w:marBottom w:val="0"/>
                  <w:divBdr>
                    <w:top w:val="none" w:sz="0" w:space="0" w:color="auto"/>
                    <w:left w:val="none" w:sz="0" w:space="0" w:color="auto"/>
                    <w:bottom w:val="none" w:sz="0" w:space="0" w:color="auto"/>
                    <w:right w:val="none" w:sz="0" w:space="0" w:color="auto"/>
                  </w:divBdr>
                </w:div>
                <w:div w:id="1143813058">
                  <w:marLeft w:val="0"/>
                  <w:marRight w:val="0"/>
                  <w:marTop w:val="0"/>
                  <w:marBottom w:val="0"/>
                  <w:divBdr>
                    <w:top w:val="none" w:sz="0" w:space="0" w:color="auto"/>
                    <w:left w:val="none" w:sz="0" w:space="0" w:color="auto"/>
                    <w:bottom w:val="none" w:sz="0" w:space="0" w:color="auto"/>
                    <w:right w:val="none" w:sz="0" w:space="0" w:color="auto"/>
                  </w:divBdr>
                </w:div>
                <w:div w:id="1149788694">
                  <w:marLeft w:val="0"/>
                  <w:marRight w:val="0"/>
                  <w:marTop w:val="0"/>
                  <w:marBottom w:val="0"/>
                  <w:divBdr>
                    <w:top w:val="none" w:sz="0" w:space="0" w:color="auto"/>
                    <w:left w:val="none" w:sz="0" w:space="0" w:color="auto"/>
                    <w:bottom w:val="none" w:sz="0" w:space="0" w:color="auto"/>
                    <w:right w:val="none" w:sz="0" w:space="0" w:color="auto"/>
                  </w:divBdr>
                </w:div>
                <w:div w:id="1152137774">
                  <w:marLeft w:val="0"/>
                  <w:marRight w:val="0"/>
                  <w:marTop w:val="0"/>
                  <w:marBottom w:val="0"/>
                  <w:divBdr>
                    <w:top w:val="none" w:sz="0" w:space="0" w:color="auto"/>
                    <w:left w:val="none" w:sz="0" w:space="0" w:color="auto"/>
                    <w:bottom w:val="none" w:sz="0" w:space="0" w:color="auto"/>
                    <w:right w:val="none" w:sz="0" w:space="0" w:color="auto"/>
                  </w:divBdr>
                </w:div>
                <w:div w:id="1189178357">
                  <w:marLeft w:val="0"/>
                  <w:marRight w:val="0"/>
                  <w:marTop w:val="0"/>
                  <w:marBottom w:val="0"/>
                  <w:divBdr>
                    <w:top w:val="none" w:sz="0" w:space="0" w:color="auto"/>
                    <w:left w:val="none" w:sz="0" w:space="0" w:color="auto"/>
                    <w:bottom w:val="none" w:sz="0" w:space="0" w:color="auto"/>
                    <w:right w:val="none" w:sz="0" w:space="0" w:color="auto"/>
                  </w:divBdr>
                </w:div>
                <w:div w:id="1215502263">
                  <w:marLeft w:val="0"/>
                  <w:marRight w:val="0"/>
                  <w:marTop w:val="0"/>
                  <w:marBottom w:val="0"/>
                  <w:divBdr>
                    <w:top w:val="none" w:sz="0" w:space="0" w:color="auto"/>
                    <w:left w:val="none" w:sz="0" w:space="0" w:color="auto"/>
                    <w:bottom w:val="none" w:sz="0" w:space="0" w:color="auto"/>
                    <w:right w:val="none" w:sz="0" w:space="0" w:color="auto"/>
                  </w:divBdr>
                </w:div>
                <w:div w:id="1233389870">
                  <w:marLeft w:val="0"/>
                  <w:marRight w:val="0"/>
                  <w:marTop w:val="0"/>
                  <w:marBottom w:val="0"/>
                  <w:divBdr>
                    <w:top w:val="none" w:sz="0" w:space="0" w:color="auto"/>
                    <w:left w:val="none" w:sz="0" w:space="0" w:color="auto"/>
                    <w:bottom w:val="none" w:sz="0" w:space="0" w:color="auto"/>
                    <w:right w:val="none" w:sz="0" w:space="0" w:color="auto"/>
                  </w:divBdr>
                </w:div>
                <w:div w:id="1242836736">
                  <w:marLeft w:val="0"/>
                  <w:marRight w:val="0"/>
                  <w:marTop w:val="0"/>
                  <w:marBottom w:val="0"/>
                  <w:divBdr>
                    <w:top w:val="none" w:sz="0" w:space="0" w:color="auto"/>
                    <w:left w:val="none" w:sz="0" w:space="0" w:color="auto"/>
                    <w:bottom w:val="none" w:sz="0" w:space="0" w:color="auto"/>
                    <w:right w:val="none" w:sz="0" w:space="0" w:color="auto"/>
                  </w:divBdr>
                </w:div>
                <w:div w:id="1255480502">
                  <w:marLeft w:val="0"/>
                  <w:marRight w:val="0"/>
                  <w:marTop w:val="0"/>
                  <w:marBottom w:val="0"/>
                  <w:divBdr>
                    <w:top w:val="none" w:sz="0" w:space="0" w:color="auto"/>
                    <w:left w:val="none" w:sz="0" w:space="0" w:color="auto"/>
                    <w:bottom w:val="none" w:sz="0" w:space="0" w:color="auto"/>
                    <w:right w:val="none" w:sz="0" w:space="0" w:color="auto"/>
                  </w:divBdr>
                </w:div>
                <w:div w:id="1266309652">
                  <w:marLeft w:val="0"/>
                  <w:marRight w:val="0"/>
                  <w:marTop w:val="0"/>
                  <w:marBottom w:val="0"/>
                  <w:divBdr>
                    <w:top w:val="none" w:sz="0" w:space="0" w:color="auto"/>
                    <w:left w:val="none" w:sz="0" w:space="0" w:color="auto"/>
                    <w:bottom w:val="none" w:sz="0" w:space="0" w:color="auto"/>
                    <w:right w:val="none" w:sz="0" w:space="0" w:color="auto"/>
                  </w:divBdr>
                </w:div>
                <w:div w:id="1266645441">
                  <w:marLeft w:val="0"/>
                  <w:marRight w:val="0"/>
                  <w:marTop w:val="0"/>
                  <w:marBottom w:val="0"/>
                  <w:divBdr>
                    <w:top w:val="none" w:sz="0" w:space="0" w:color="auto"/>
                    <w:left w:val="none" w:sz="0" w:space="0" w:color="auto"/>
                    <w:bottom w:val="none" w:sz="0" w:space="0" w:color="auto"/>
                    <w:right w:val="none" w:sz="0" w:space="0" w:color="auto"/>
                  </w:divBdr>
                </w:div>
                <w:div w:id="1269585178">
                  <w:marLeft w:val="0"/>
                  <w:marRight w:val="0"/>
                  <w:marTop w:val="0"/>
                  <w:marBottom w:val="0"/>
                  <w:divBdr>
                    <w:top w:val="none" w:sz="0" w:space="0" w:color="auto"/>
                    <w:left w:val="none" w:sz="0" w:space="0" w:color="auto"/>
                    <w:bottom w:val="none" w:sz="0" w:space="0" w:color="auto"/>
                    <w:right w:val="none" w:sz="0" w:space="0" w:color="auto"/>
                  </w:divBdr>
                </w:div>
                <w:div w:id="1293365697">
                  <w:marLeft w:val="0"/>
                  <w:marRight w:val="0"/>
                  <w:marTop w:val="0"/>
                  <w:marBottom w:val="0"/>
                  <w:divBdr>
                    <w:top w:val="none" w:sz="0" w:space="0" w:color="auto"/>
                    <w:left w:val="none" w:sz="0" w:space="0" w:color="auto"/>
                    <w:bottom w:val="none" w:sz="0" w:space="0" w:color="auto"/>
                    <w:right w:val="none" w:sz="0" w:space="0" w:color="auto"/>
                  </w:divBdr>
                </w:div>
                <w:div w:id="1295405753">
                  <w:marLeft w:val="0"/>
                  <w:marRight w:val="0"/>
                  <w:marTop w:val="0"/>
                  <w:marBottom w:val="0"/>
                  <w:divBdr>
                    <w:top w:val="none" w:sz="0" w:space="0" w:color="auto"/>
                    <w:left w:val="none" w:sz="0" w:space="0" w:color="auto"/>
                    <w:bottom w:val="none" w:sz="0" w:space="0" w:color="auto"/>
                    <w:right w:val="none" w:sz="0" w:space="0" w:color="auto"/>
                  </w:divBdr>
                </w:div>
                <w:div w:id="1306931895">
                  <w:marLeft w:val="0"/>
                  <w:marRight w:val="0"/>
                  <w:marTop w:val="0"/>
                  <w:marBottom w:val="0"/>
                  <w:divBdr>
                    <w:top w:val="none" w:sz="0" w:space="0" w:color="auto"/>
                    <w:left w:val="none" w:sz="0" w:space="0" w:color="auto"/>
                    <w:bottom w:val="none" w:sz="0" w:space="0" w:color="auto"/>
                    <w:right w:val="none" w:sz="0" w:space="0" w:color="auto"/>
                  </w:divBdr>
                </w:div>
                <w:div w:id="1311010526">
                  <w:marLeft w:val="0"/>
                  <w:marRight w:val="0"/>
                  <w:marTop w:val="0"/>
                  <w:marBottom w:val="0"/>
                  <w:divBdr>
                    <w:top w:val="none" w:sz="0" w:space="0" w:color="auto"/>
                    <w:left w:val="none" w:sz="0" w:space="0" w:color="auto"/>
                    <w:bottom w:val="none" w:sz="0" w:space="0" w:color="auto"/>
                    <w:right w:val="none" w:sz="0" w:space="0" w:color="auto"/>
                  </w:divBdr>
                </w:div>
                <w:div w:id="1322462072">
                  <w:marLeft w:val="0"/>
                  <w:marRight w:val="0"/>
                  <w:marTop w:val="0"/>
                  <w:marBottom w:val="0"/>
                  <w:divBdr>
                    <w:top w:val="none" w:sz="0" w:space="0" w:color="auto"/>
                    <w:left w:val="none" w:sz="0" w:space="0" w:color="auto"/>
                    <w:bottom w:val="none" w:sz="0" w:space="0" w:color="auto"/>
                    <w:right w:val="none" w:sz="0" w:space="0" w:color="auto"/>
                  </w:divBdr>
                </w:div>
                <w:div w:id="1363358568">
                  <w:marLeft w:val="0"/>
                  <w:marRight w:val="0"/>
                  <w:marTop w:val="0"/>
                  <w:marBottom w:val="0"/>
                  <w:divBdr>
                    <w:top w:val="none" w:sz="0" w:space="0" w:color="auto"/>
                    <w:left w:val="none" w:sz="0" w:space="0" w:color="auto"/>
                    <w:bottom w:val="none" w:sz="0" w:space="0" w:color="auto"/>
                    <w:right w:val="none" w:sz="0" w:space="0" w:color="auto"/>
                  </w:divBdr>
                </w:div>
                <w:div w:id="1395011597">
                  <w:marLeft w:val="0"/>
                  <w:marRight w:val="0"/>
                  <w:marTop w:val="0"/>
                  <w:marBottom w:val="0"/>
                  <w:divBdr>
                    <w:top w:val="none" w:sz="0" w:space="0" w:color="auto"/>
                    <w:left w:val="none" w:sz="0" w:space="0" w:color="auto"/>
                    <w:bottom w:val="none" w:sz="0" w:space="0" w:color="auto"/>
                    <w:right w:val="none" w:sz="0" w:space="0" w:color="auto"/>
                  </w:divBdr>
                </w:div>
                <w:div w:id="1403410325">
                  <w:marLeft w:val="0"/>
                  <w:marRight w:val="0"/>
                  <w:marTop w:val="0"/>
                  <w:marBottom w:val="0"/>
                  <w:divBdr>
                    <w:top w:val="none" w:sz="0" w:space="0" w:color="auto"/>
                    <w:left w:val="none" w:sz="0" w:space="0" w:color="auto"/>
                    <w:bottom w:val="none" w:sz="0" w:space="0" w:color="auto"/>
                    <w:right w:val="none" w:sz="0" w:space="0" w:color="auto"/>
                  </w:divBdr>
                </w:div>
                <w:div w:id="1412314934">
                  <w:marLeft w:val="0"/>
                  <w:marRight w:val="0"/>
                  <w:marTop w:val="0"/>
                  <w:marBottom w:val="0"/>
                  <w:divBdr>
                    <w:top w:val="none" w:sz="0" w:space="0" w:color="auto"/>
                    <w:left w:val="none" w:sz="0" w:space="0" w:color="auto"/>
                    <w:bottom w:val="none" w:sz="0" w:space="0" w:color="auto"/>
                    <w:right w:val="none" w:sz="0" w:space="0" w:color="auto"/>
                  </w:divBdr>
                </w:div>
                <w:div w:id="1419399743">
                  <w:marLeft w:val="0"/>
                  <w:marRight w:val="0"/>
                  <w:marTop w:val="0"/>
                  <w:marBottom w:val="0"/>
                  <w:divBdr>
                    <w:top w:val="none" w:sz="0" w:space="0" w:color="auto"/>
                    <w:left w:val="none" w:sz="0" w:space="0" w:color="auto"/>
                    <w:bottom w:val="none" w:sz="0" w:space="0" w:color="auto"/>
                    <w:right w:val="none" w:sz="0" w:space="0" w:color="auto"/>
                  </w:divBdr>
                </w:div>
                <w:div w:id="1466046585">
                  <w:marLeft w:val="0"/>
                  <w:marRight w:val="0"/>
                  <w:marTop w:val="0"/>
                  <w:marBottom w:val="0"/>
                  <w:divBdr>
                    <w:top w:val="none" w:sz="0" w:space="0" w:color="auto"/>
                    <w:left w:val="none" w:sz="0" w:space="0" w:color="auto"/>
                    <w:bottom w:val="none" w:sz="0" w:space="0" w:color="auto"/>
                    <w:right w:val="none" w:sz="0" w:space="0" w:color="auto"/>
                  </w:divBdr>
                </w:div>
                <w:div w:id="1485513150">
                  <w:marLeft w:val="0"/>
                  <w:marRight w:val="0"/>
                  <w:marTop w:val="0"/>
                  <w:marBottom w:val="0"/>
                  <w:divBdr>
                    <w:top w:val="none" w:sz="0" w:space="0" w:color="auto"/>
                    <w:left w:val="none" w:sz="0" w:space="0" w:color="auto"/>
                    <w:bottom w:val="none" w:sz="0" w:space="0" w:color="auto"/>
                    <w:right w:val="none" w:sz="0" w:space="0" w:color="auto"/>
                  </w:divBdr>
                </w:div>
                <w:div w:id="1521580044">
                  <w:marLeft w:val="0"/>
                  <w:marRight w:val="0"/>
                  <w:marTop w:val="0"/>
                  <w:marBottom w:val="0"/>
                  <w:divBdr>
                    <w:top w:val="none" w:sz="0" w:space="0" w:color="auto"/>
                    <w:left w:val="none" w:sz="0" w:space="0" w:color="auto"/>
                    <w:bottom w:val="none" w:sz="0" w:space="0" w:color="auto"/>
                    <w:right w:val="none" w:sz="0" w:space="0" w:color="auto"/>
                  </w:divBdr>
                </w:div>
                <w:div w:id="1522550442">
                  <w:marLeft w:val="0"/>
                  <w:marRight w:val="0"/>
                  <w:marTop w:val="0"/>
                  <w:marBottom w:val="0"/>
                  <w:divBdr>
                    <w:top w:val="none" w:sz="0" w:space="0" w:color="auto"/>
                    <w:left w:val="none" w:sz="0" w:space="0" w:color="auto"/>
                    <w:bottom w:val="none" w:sz="0" w:space="0" w:color="auto"/>
                    <w:right w:val="none" w:sz="0" w:space="0" w:color="auto"/>
                  </w:divBdr>
                </w:div>
                <w:div w:id="1528955521">
                  <w:marLeft w:val="0"/>
                  <w:marRight w:val="0"/>
                  <w:marTop w:val="0"/>
                  <w:marBottom w:val="0"/>
                  <w:divBdr>
                    <w:top w:val="none" w:sz="0" w:space="0" w:color="auto"/>
                    <w:left w:val="none" w:sz="0" w:space="0" w:color="auto"/>
                    <w:bottom w:val="none" w:sz="0" w:space="0" w:color="auto"/>
                    <w:right w:val="none" w:sz="0" w:space="0" w:color="auto"/>
                  </w:divBdr>
                </w:div>
                <w:div w:id="1530097925">
                  <w:marLeft w:val="0"/>
                  <w:marRight w:val="0"/>
                  <w:marTop w:val="0"/>
                  <w:marBottom w:val="0"/>
                  <w:divBdr>
                    <w:top w:val="none" w:sz="0" w:space="0" w:color="auto"/>
                    <w:left w:val="none" w:sz="0" w:space="0" w:color="auto"/>
                    <w:bottom w:val="none" w:sz="0" w:space="0" w:color="auto"/>
                    <w:right w:val="none" w:sz="0" w:space="0" w:color="auto"/>
                  </w:divBdr>
                </w:div>
                <w:div w:id="1542472575">
                  <w:marLeft w:val="0"/>
                  <w:marRight w:val="0"/>
                  <w:marTop w:val="0"/>
                  <w:marBottom w:val="0"/>
                  <w:divBdr>
                    <w:top w:val="none" w:sz="0" w:space="0" w:color="auto"/>
                    <w:left w:val="none" w:sz="0" w:space="0" w:color="auto"/>
                    <w:bottom w:val="none" w:sz="0" w:space="0" w:color="auto"/>
                    <w:right w:val="none" w:sz="0" w:space="0" w:color="auto"/>
                  </w:divBdr>
                </w:div>
                <w:div w:id="1559823153">
                  <w:marLeft w:val="0"/>
                  <w:marRight w:val="0"/>
                  <w:marTop w:val="0"/>
                  <w:marBottom w:val="0"/>
                  <w:divBdr>
                    <w:top w:val="none" w:sz="0" w:space="0" w:color="auto"/>
                    <w:left w:val="none" w:sz="0" w:space="0" w:color="auto"/>
                    <w:bottom w:val="none" w:sz="0" w:space="0" w:color="auto"/>
                    <w:right w:val="none" w:sz="0" w:space="0" w:color="auto"/>
                  </w:divBdr>
                </w:div>
                <w:div w:id="1567186799">
                  <w:marLeft w:val="0"/>
                  <w:marRight w:val="0"/>
                  <w:marTop w:val="0"/>
                  <w:marBottom w:val="0"/>
                  <w:divBdr>
                    <w:top w:val="none" w:sz="0" w:space="0" w:color="auto"/>
                    <w:left w:val="none" w:sz="0" w:space="0" w:color="auto"/>
                    <w:bottom w:val="none" w:sz="0" w:space="0" w:color="auto"/>
                    <w:right w:val="none" w:sz="0" w:space="0" w:color="auto"/>
                  </w:divBdr>
                </w:div>
                <w:div w:id="1569538839">
                  <w:marLeft w:val="0"/>
                  <w:marRight w:val="0"/>
                  <w:marTop w:val="0"/>
                  <w:marBottom w:val="0"/>
                  <w:divBdr>
                    <w:top w:val="none" w:sz="0" w:space="0" w:color="auto"/>
                    <w:left w:val="none" w:sz="0" w:space="0" w:color="auto"/>
                    <w:bottom w:val="none" w:sz="0" w:space="0" w:color="auto"/>
                    <w:right w:val="none" w:sz="0" w:space="0" w:color="auto"/>
                  </w:divBdr>
                </w:div>
                <w:div w:id="1569731278">
                  <w:marLeft w:val="0"/>
                  <w:marRight w:val="0"/>
                  <w:marTop w:val="0"/>
                  <w:marBottom w:val="0"/>
                  <w:divBdr>
                    <w:top w:val="none" w:sz="0" w:space="0" w:color="auto"/>
                    <w:left w:val="none" w:sz="0" w:space="0" w:color="auto"/>
                    <w:bottom w:val="none" w:sz="0" w:space="0" w:color="auto"/>
                    <w:right w:val="none" w:sz="0" w:space="0" w:color="auto"/>
                  </w:divBdr>
                </w:div>
                <w:div w:id="1575117449">
                  <w:marLeft w:val="0"/>
                  <w:marRight w:val="0"/>
                  <w:marTop w:val="0"/>
                  <w:marBottom w:val="0"/>
                  <w:divBdr>
                    <w:top w:val="none" w:sz="0" w:space="0" w:color="auto"/>
                    <w:left w:val="none" w:sz="0" w:space="0" w:color="auto"/>
                    <w:bottom w:val="none" w:sz="0" w:space="0" w:color="auto"/>
                    <w:right w:val="none" w:sz="0" w:space="0" w:color="auto"/>
                  </w:divBdr>
                </w:div>
                <w:div w:id="1608924177">
                  <w:marLeft w:val="0"/>
                  <w:marRight w:val="0"/>
                  <w:marTop w:val="0"/>
                  <w:marBottom w:val="0"/>
                  <w:divBdr>
                    <w:top w:val="none" w:sz="0" w:space="0" w:color="auto"/>
                    <w:left w:val="none" w:sz="0" w:space="0" w:color="auto"/>
                    <w:bottom w:val="none" w:sz="0" w:space="0" w:color="auto"/>
                    <w:right w:val="none" w:sz="0" w:space="0" w:color="auto"/>
                  </w:divBdr>
                </w:div>
                <w:div w:id="1609049334">
                  <w:marLeft w:val="0"/>
                  <w:marRight w:val="0"/>
                  <w:marTop w:val="0"/>
                  <w:marBottom w:val="0"/>
                  <w:divBdr>
                    <w:top w:val="none" w:sz="0" w:space="0" w:color="auto"/>
                    <w:left w:val="none" w:sz="0" w:space="0" w:color="auto"/>
                    <w:bottom w:val="none" w:sz="0" w:space="0" w:color="auto"/>
                    <w:right w:val="none" w:sz="0" w:space="0" w:color="auto"/>
                  </w:divBdr>
                </w:div>
                <w:div w:id="1611888852">
                  <w:marLeft w:val="0"/>
                  <w:marRight w:val="0"/>
                  <w:marTop w:val="0"/>
                  <w:marBottom w:val="0"/>
                  <w:divBdr>
                    <w:top w:val="none" w:sz="0" w:space="0" w:color="auto"/>
                    <w:left w:val="none" w:sz="0" w:space="0" w:color="auto"/>
                    <w:bottom w:val="none" w:sz="0" w:space="0" w:color="auto"/>
                    <w:right w:val="none" w:sz="0" w:space="0" w:color="auto"/>
                  </w:divBdr>
                </w:div>
                <w:div w:id="1624800480">
                  <w:marLeft w:val="0"/>
                  <w:marRight w:val="0"/>
                  <w:marTop w:val="0"/>
                  <w:marBottom w:val="0"/>
                  <w:divBdr>
                    <w:top w:val="none" w:sz="0" w:space="0" w:color="auto"/>
                    <w:left w:val="none" w:sz="0" w:space="0" w:color="auto"/>
                    <w:bottom w:val="none" w:sz="0" w:space="0" w:color="auto"/>
                    <w:right w:val="none" w:sz="0" w:space="0" w:color="auto"/>
                  </w:divBdr>
                </w:div>
                <w:div w:id="1630014206">
                  <w:marLeft w:val="0"/>
                  <w:marRight w:val="0"/>
                  <w:marTop w:val="0"/>
                  <w:marBottom w:val="0"/>
                  <w:divBdr>
                    <w:top w:val="none" w:sz="0" w:space="0" w:color="auto"/>
                    <w:left w:val="none" w:sz="0" w:space="0" w:color="auto"/>
                    <w:bottom w:val="none" w:sz="0" w:space="0" w:color="auto"/>
                    <w:right w:val="none" w:sz="0" w:space="0" w:color="auto"/>
                  </w:divBdr>
                </w:div>
                <w:div w:id="1631015975">
                  <w:marLeft w:val="0"/>
                  <w:marRight w:val="0"/>
                  <w:marTop w:val="0"/>
                  <w:marBottom w:val="0"/>
                  <w:divBdr>
                    <w:top w:val="none" w:sz="0" w:space="0" w:color="auto"/>
                    <w:left w:val="none" w:sz="0" w:space="0" w:color="auto"/>
                    <w:bottom w:val="none" w:sz="0" w:space="0" w:color="auto"/>
                    <w:right w:val="none" w:sz="0" w:space="0" w:color="auto"/>
                  </w:divBdr>
                </w:div>
                <w:div w:id="1641425830">
                  <w:marLeft w:val="0"/>
                  <w:marRight w:val="0"/>
                  <w:marTop w:val="0"/>
                  <w:marBottom w:val="0"/>
                  <w:divBdr>
                    <w:top w:val="none" w:sz="0" w:space="0" w:color="auto"/>
                    <w:left w:val="none" w:sz="0" w:space="0" w:color="auto"/>
                    <w:bottom w:val="none" w:sz="0" w:space="0" w:color="auto"/>
                    <w:right w:val="none" w:sz="0" w:space="0" w:color="auto"/>
                  </w:divBdr>
                </w:div>
                <w:div w:id="1645505683">
                  <w:marLeft w:val="0"/>
                  <w:marRight w:val="0"/>
                  <w:marTop w:val="0"/>
                  <w:marBottom w:val="0"/>
                  <w:divBdr>
                    <w:top w:val="none" w:sz="0" w:space="0" w:color="auto"/>
                    <w:left w:val="none" w:sz="0" w:space="0" w:color="auto"/>
                    <w:bottom w:val="none" w:sz="0" w:space="0" w:color="auto"/>
                    <w:right w:val="none" w:sz="0" w:space="0" w:color="auto"/>
                  </w:divBdr>
                </w:div>
                <w:div w:id="1645701484">
                  <w:marLeft w:val="0"/>
                  <w:marRight w:val="0"/>
                  <w:marTop w:val="0"/>
                  <w:marBottom w:val="0"/>
                  <w:divBdr>
                    <w:top w:val="none" w:sz="0" w:space="0" w:color="auto"/>
                    <w:left w:val="none" w:sz="0" w:space="0" w:color="auto"/>
                    <w:bottom w:val="none" w:sz="0" w:space="0" w:color="auto"/>
                    <w:right w:val="none" w:sz="0" w:space="0" w:color="auto"/>
                  </w:divBdr>
                </w:div>
                <w:div w:id="1651902676">
                  <w:marLeft w:val="0"/>
                  <w:marRight w:val="0"/>
                  <w:marTop w:val="0"/>
                  <w:marBottom w:val="0"/>
                  <w:divBdr>
                    <w:top w:val="none" w:sz="0" w:space="0" w:color="auto"/>
                    <w:left w:val="none" w:sz="0" w:space="0" w:color="auto"/>
                    <w:bottom w:val="none" w:sz="0" w:space="0" w:color="auto"/>
                    <w:right w:val="none" w:sz="0" w:space="0" w:color="auto"/>
                  </w:divBdr>
                </w:div>
                <w:div w:id="1652372108">
                  <w:marLeft w:val="0"/>
                  <w:marRight w:val="0"/>
                  <w:marTop w:val="0"/>
                  <w:marBottom w:val="0"/>
                  <w:divBdr>
                    <w:top w:val="none" w:sz="0" w:space="0" w:color="auto"/>
                    <w:left w:val="none" w:sz="0" w:space="0" w:color="auto"/>
                    <w:bottom w:val="none" w:sz="0" w:space="0" w:color="auto"/>
                    <w:right w:val="none" w:sz="0" w:space="0" w:color="auto"/>
                  </w:divBdr>
                </w:div>
                <w:div w:id="1673679403">
                  <w:marLeft w:val="0"/>
                  <w:marRight w:val="0"/>
                  <w:marTop w:val="0"/>
                  <w:marBottom w:val="0"/>
                  <w:divBdr>
                    <w:top w:val="none" w:sz="0" w:space="0" w:color="auto"/>
                    <w:left w:val="none" w:sz="0" w:space="0" w:color="auto"/>
                    <w:bottom w:val="none" w:sz="0" w:space="0" w:color="auto"/>
                    <w:right w:val="none" w:sz="0" w:space="0" w:color="auto"/>
                  </w:divBdr>
                </w:div>
                <w:div w:id="1685747013">
                  <w:marLeft w:val="0"/>
                  <w:marRight w:val="0"/>
                  <w:marTop w:val="0"/>
                  <w:marBottom w:val="0"/>
                  <w:divBdr>
                    <w:top w:val="none" w:sz="0" w:space="0" w:color="auto"/>
                    <w:left w:val="none" w:sz="0" w:space="0" w:color="auto"/>
                    <w:bottom w:val="none" w:sz="0" w:space="0" w:color="auto"/>
                    <w:right w:val="none" w:sz="0" w:space="0" w:color="auto"/>
                  </w:divBdr>
                </w:div>
                <w:div w:id="1685938953">
                  <w:marLeft w:val="0"/>
                  <w:marRight w:val="0"/>
                  <w:marTop w:val="0"/>
                  <w:marBottom w:val="0"/>
                  <w:divBdr>
                    <w:top w:val="none" w:sz="0" w:space="0" w:color="auto"/>
                    <w:left w:val="none" w:sz="0" w:space="0" w:color="auto"/>
                    <w:bottom w:val="none" w:sz="0" w:space="0" w:color="auto"/>
                    <w:right w:val="none" w:sz="0" w:space="0" w:color="auto"/>
                  </w:divBdr>
                </w:div>
                <w:div w:id="1712145353">
                  <w:marLeft w:val="0"/>
                  <w:marRight w:val="0"/>
                  <w:marTop w:val="0"/>
                  <w:marBottom w:val="0"/>
                  <w:divBdr>
                    <w:top w:val="none" w:sz="0" w:space="0" w:color="auto"/>
                    <w:left w:val="none" w:sz="0" w:space="0" w:color="auto"/>
                    <w:bottom w:val="none" w:sz="0" w:space="0" w:color="auto"/>
                    <w:right w:val="none" w:sz="0" w:space="0" w:color="auto"/>
                  </w:divBdr>
                </w:div>
                <w:div w:id="1716735456">
                  <w:marLeft w:val="0"/>
                  <w:marRight w:val="0"/>
                  <w:marTop w:val="0"/>
                  <w:marBottom w:val="0"/>
                  <w:divBdr>
                    <w:top w:val="none" w:sz="0" w:space="0" w:color="auto"/>
                    <w:left w:val="none" w:sz="0" w:space="0" w:color="auto"/>
                    <w:bottom w:val="none" w:sz="0" w:space="0" w:color="auto"/>
                    <w:right w:val="none" w:sz="0" w:space="0" w:color="auto"/>
                  </w:divBdr>
                </w:div>
                <w:div w:id="1721513006">
                  <w:marLeft w:val="0"/>
                  <w:marRight w:val="0"/>
                  <w:marTop w:val="0"/>
                  <w:marBottom w:val="0"/>
                  <w:divBdr>
                    <w:top w:val="none" w:sz="0" w:space="0" w:color="auto"/>
                    <w:left w:val="none" w:sz="0" w:space="0" w:color="auto"/>
                    <w:bottom w:val="none" w:sz="0" w:space="0" w:color="auto"/>
                    <w:right w:val="none" w:sz="0" w:space="0" w:color="auto"/>
                  </w:divBdr>
                </w:div>
                <w:div w:id="1721976966">
                  <w:marLeft w:val="0"/>
                  <w:marRight w:val="0"/>
                  <w:marTop w:val="0"/>
                  <w:marBottom w:val="0"/>
                  <w:divBdr>
                    <w:top w:val="none" w:sz="0" w:space="0" w:color="auto"/>
                    <w:left w:val="none" w:sz="0" w:space="0" w:color="auto"/>
                    <w:bottom w:val="none" w:sz="0" w:space="0" w:color="auto"/>
                    <w:right w:val="none" w:sz="0" w:space="0" w:color="auto"/>
                  </w:divBdr>
                </w:div>
                <w:div w:id="1742633434">
                  <w:marLeft w:val="0"/>
                  <w:marRight w:val="0"/>
                  <w:marTop w:val="0"/>
                  <w:marBottom w:val="0"/>
                  <w:divBdr>
                    <w:top w:val="none" w:sz="0" w:space="0" w:color="auto"/>
                    <w:left w:val="none" w:sz="0" w:space="0" w:color="auto"/>
                    <w:bottom w:val="none" w:sz="0" w:space="0" w:color="auto"/>
                    <w:right w:val="none" w:sz="0" w:space="0" w:color="auto"/>
                  </w:divBdr>
                </w:div>
                <w:div w:id="1747145262">
                  <w:marLeft w:val="0"/>
                  <w:marRight w:val="0"/>
                  <w:marTop w:val="0"/>
                  <w:marBottom w:val="0"/>
                  <w:divBdr>
                    <w:top w:val="none" w:sz="0" w:space="0" w:color="auto"/>
                    <w:left w:val="none" w:sz="0" w:space="0" w:color="auto"/>
                    <w:bottom w:val="none" w:sz="0" w:space="0" w:color="auto"/>
                    <w:right w:val="none" w:sz="0" w:space="0" w:color="auto"/>
                  </w:divBdr>
                </w:div>
                <w:div w:id="1756901668">
                  <w:marLeft w:val="0"/>
                  <w:marRight w:val="0"/>
                  <w:marTop w:val="0"/>
                  <w:marBottom w:val="0"/>
                  <w:divBdr>
                    <w:top w:val="none" w:sz="0" w:space="0" w:color="auto"/>
                    <w:left w:val="none" w:sz="0" w:space="0" w:color="auto"/>
                    <w:bottom w:val="none" w:sz="0" w:space="0" w:color="auto"/>
                    <w:right w:val="none" w:sz="0" w:space="0" w:color="auto"/>
                  </w:divBdr>
                </w:div>
                <w:div w:id="1775590607">
                  <w:marLeft w:val="0"/>
                  <w:marRight w:val="0"/>
                  <w:marTop w:val="0"/>
                  <w:marBottom w:val="0"/>
                  <w:divBdr>
                    <w:top w:val="none" w:sz="0" w:space="0" w:color="auto"/>
                    <w:left w:val="none" w:sz="0" w:space="0" w:color="auto"/>
                    <w:bottom w:val="none" w:sz="0" w:space="0" w:color="auto"/>
                    <w:right w:val="none" w:sz="0" w:space="0" w:color="auto"/>
                  </w:divBdr>
                </w:div>
                <w:div w:id="1780565264">
                  <w:marLeft w:val="0"/>
                  <w:marRight w:val="0"/>
                  <w:marTop w:val="0"/>
                  <w:marBottom w:val="0"/>
                  <w:divBdr>
                    <w:top w:val="none" w:sz="0" w:space="0" w:color="auto"/>
                    <w:left w:val="none" w:sz="0" w:space="0" w:color="auto"/>
                    <w:bottom w:val="none" w:sz="0" w:space="0" w:color="auto"/>
                    <w:right w:val="none" w:sz="0" w:space="0" w:color="auto"/>
                  </w:divBdr>
                </w:div>
                <w:div w:id="1800488823">
                  <w:marLeft w:val="0"/>
                  <w:marRight w:val="0"/>
                  <w:marTop w:val="0"/>
                  <w:marBottom w:val="0"/>
                  <w:divBdr>
                    <w:top w:val="none" w:sz="0" w:space="0" w:color="auto"/>
                    <w:left w:val="none" w:sz="0" w:space="0" w:color="auto"/>
                    <w:bottom w:val="none" w:sz="0" w:space="0" w:color="auto"/>
                    <w:right w:val="none" w:sz="0" w:space="0" w:color="auto"/>
                  </w:divBdr>
                </w:div>
                <w:div w:id="1803616939">
                  <w:marLeft w:val="0"/>
                  <w:marRight w:val="0"/>
                  <w:marTop w:val="0"/>
                  <w:marBottom w:val="0"/>
                  <w:divBdr>
                    <w:top w:val="none" w:sz="0" w:space="0" w:color="auto"/>
                    <w:left w:val="none" w:sz="0" w:space="0" w:color="auto"/>
                    <w:bottom w:val="none" w:sz="0" w:space="0" w:color="auto"/>
                    <w:right w:val="none" w:sz="0" w:space="0" w:color="auto"/>
                  </w:divBdr>
                </w:div>
                <w:div w:id="1882938691">
                  <w:marLeft w:val="0"/>
                  <w:marRight w:val="0"/>
                  <w:marTop w:val="0"/>
                  <w:marBottom w:val="0"/>
                  <w:divBdr>
                    <w:top w:val="none" w:sz="0" w:space="0" w:color="auto"/>
                    <w:left w:val="none" w:sz="0" w:space="0" w:color="auto"/>
                    <w:bottom w:val="none" w:sz="0" w:space="0" w:color="auto"/>
                    <w:right w:val="none" w:sz="0" w:space="0" w:color="auto"/>
                  </w:divBdr>
                </w:div>
                <w:div w:id="1908953240">
                  <w:marLeft w:val="0"/>
                  <w:marRight w:val="0"/>
                  <w:marTop w:val="0"/>
                  <w:marBottom w:val="0"/>
                  <w:divBdr>
                    <w:top w:val="none" w:sz="0" w:space="0" w:color="auto"/>
                    <w:left w:val="none" w:sz="0" w:space="0" w:color="auto"/>
                    <w:bottom w:val="none" w:sz="0" w:space="0" w:color="auto"/>
                    <w:right w:val="none" w:sz="0" w:space="0" w:color="auto"/>
                  </w:divBdr>
                </w:div>
                <w:div w:id="1910262800">
                  <w:marLeft w:val="0"/>
                  <w:marRight w:val="0"/>
                  <w:marTop w:val="0"/>
                  <w:marBottom w:val="0"/>
                  <w:divBdr>
                    <w:top w:val="none" w:sz="0" w:space="0" w:color="auto"/>
                    <w:left w:val="none" w:sz="0" w:space="0" w:color="auto"/>
                    <w:bottom w:val="none" w:sz="0" w:space="0" w:color="auto"/>
                    <w:right w:val="none" w:sz="0" w:space="0" w:color="auto"/>
                  </w:divBdr>
                </w:div>
                <w:div w:id="1922445648">
                  <w:marLeft w:val="0"/>
                  <w:marRight w:val="0"/>
                  <w:marTop w:val="0"/>
                  <w:marBottom w:val="0"/>
                  <w:divBdr>
                    <w:top w:val="none" w:sz="0" w:space="0" w:color="auto"/>
                    <w:left w:val="none" w:sz="0" w:space="0" w:color="auto"/>
                    <w:bottom w:val="none" w:sz="0" w:space="0" w:color="auto"/>
                    <w:right w:val="none" w:sz="0" w:space="0" w:color="auto"/>
                  </w:divBdr>
                </w:div>
                <w:div w:id="1948073544">
                  <w:marLeft w:val="0"/>
                  <w:marRight w:val="0"/>
                  <w:marTop w:val="0"/>
                  <w:marBottom w:val="0"/>
                  <w:divBdr>
                    <w:top w:val="none" w:sz="0" w:space="0" w:color="auto"/>
                    <w:left w:val="none" w:sz="0" w:space="0" w:color="auto"/>
                    <w:bottom w:val="none" w:sz="0" w:space="0" w:color="auto"/>
                    <w:right w:val="none" w:sz="0" w:space="0" w:color="auto"/>
                  </w:divBdr>
                </w:div>
                <w:div w:id="1949925161">
                  <w:marLeft w:val="0"/>
                  <w:marRight w:val="0"/>
                  <w:marTop w:val="0"/>
                  <w:marBottom w:val="0"/>
                  <w:divBdr>
                    <w:top w:val="none" w:sz="0" w:space="0" w:color="auto"/>
                    <w:left w:val="none" w:sz="0" w:space="0" w:color="auto"/>
                    <w:bottom w:val="none" w:sz="0" w:space="0" w:color="auto"/>
                    <w:right w:val="none" w:sz="0" w:space="0" w:color="auto"/>
                  </w:divBdr>
                </w:div>
                <w:div w:id="1952542415">
                  <w:marLeft w:val="0"/>
                  <w:marRight w:val="0"/>
                  <w:marTop w:val="0"/>
                  <w:marBottom w:val="0"/>
                  <w:divBdr>
                    <w:top w:val="none" w:sz="0" w:space="0" w:color="auto"/>
                    <w:left w:val="none" w:sz="0" w:space="0" w:color="auto"/>
                    <w:bottom w:val="none" w:sz="0" w:space="0" w:color="auto"/>
                    <w:right w:val="none" w:sz="0" w:space="0" w:color="auto"/>
                  </w:divBdr>
                </w:div>
                <w:div w:id="1964119458">
                  <w:marLeft w:val="0"/>
                  <w:marRight w:val="0"/>
                  <w:marTop w:val="0"/>
                  <w:marBottom w:val="0"/>
                  <w:divBdr>
                    <w:top w:val="none" w:sz="0" w:space="0" w:color="auto"/>
                    <w:left w:val="none" w:sz="0" w:space="0" w:color="auto"/>
                    <w:bottom w:val="none" w:sz="0" w:space="0" w:color="auto"/>
                    <w:right w:val="none" w:sz="0" w:space="0" w:color="auto"/>
                  </w:divBdr>
                </w:div>
                <w:div w:id="1967924771">
                  <w:marLeft w:val="0"/>
                  <w:marRight w:val="0"/>
                  <w:marTop w:val="0"/>
                  <w:marBottom w:val="0"/>
                  <w:divBdr>
                    <w:top w:val="none" w:sz="0" w:space="0" w:color="auto"/>
                    <w:left w:val="none" w:sz="0" w:space="0" w:color="auto"/>
                    <w:bottom w:val="none" w:sz="0" w:space="0" w:color="auto"/>
                    <w:right w:val="none" w:sz="0" w:space="0" w:color="auto"/>
                  </w:divBdr>
                </w:div>
                <w:div w:id="1971982090">
                  <w:marLeft w:val="0"/>
                  <w:marRight w:val="0"/>
                  <w:marTop w:val="0"/>
                  <w:marBottom w:val="0"/>
                  <w:divBdr>
                    <w:top w:val="none" w:sz="0" w:space="0" w:color="auto"/>
                    <w:left w:val="none" w:sz="0" w:space="0" w:color="auto"/>
                    <w:bottom w:val="none" w:sz="0" w:space="0" w:color="auto"/>
                    <w:right w:val="none" w:sz="0" w:space="0" w:color="auto"/>
                  </w:divBdr>
                </w:div>
                <w:div w:id="1994332662">
                  <w:marLeft w:val="0"/>
                  <w:marRight w:val="0"/>
                  <w:marTop w:val="0"/>
                  <w:marBottom w:val="0"/>
                  <w:divBdr>
                    <w:top w:val="none" w:sz="0" w:space="0" w:color="auto"/>
                    <w:left w:val="none" w:sz="0" w:space="0" w:color="auto"/>
                    <w:bottom w:val="none" w:sz="0" w:space="0" w:color="auto"/>
                    <w:right w:val="none" w:sz="0" w:space="0" w:color="auto"/>
                  </w:divBdr>
                </w:div>
                <w:div w:id="2021203701">
                  <w:marLeft w:val="0"/>
                  <w:marRight w:val="0"/>
                  <w:marTop w:val="0"/>
                  <w:marBottom w:val="0"/>
                  <w:divBdr>
                    <w:top w:val="none" w:sz="0" w:space="0" w:color="auto"/>
                    <w:left w:val="none" w:sz="0" w:space="0" w:color="auto"/>
                    <w:bottom w:val="none" w:sz="0" w:space="0" w:color="auto"/>
                    <w:right w:val="none" w:sz="0" w:space="0" w:color="auto"/>
                  </w:divBdr>
                </w:div>
                <w:div w:id="2024555318">
                  <w:marLeft w:val="0"/>
                  <w:marRight w:val="0"/>
                  <w:marTop w:val="0"/>
                  <w:marBottom w:val="0"/>
                  <w:divBdr>
                    <w:top w:val="none" w:sz="0" w:space="0" w:color="auto"/>
                    <w:left w:val="none" w:sz="0" w:space="0" w:color="auto"/>
                    <w:bottom w:val="none" w:sz="0" w:space="0" w:color="auto"/>
                    <w:right w:val="none" w:sz="0" w:space="0" w:color="auto"/>
                  </w:divBdr>
                </w:div>
                <w:div w:id="2027977670">
                  <w:marLeft w:val="0"/>
                  <w:marRight w:val="0"/>
                  <w:marTop w:val="0"/>
                  <w:marBottom w:val="0"/>
                  <w:divBdr>
                    <w:top w:val="none" w:sz="0" w:space="0" w:color="auto"/>
                    <w:left w:val="none" w:sz="0" w:space="0" w:color="auto"/>
                    <w:bottom w:val="none" w:sz="0" w:space="0" w:color="auto"/>
                    <w:right w:val="none" w:sz="0" w:space="0" w:color="auto"/>
                  </w:divBdr>
                </w:div>
                <w:div w:id="2033602545">
                  <w:marLeft w:val="0"/>
                  <w:marRight w:val="0"/>
                  <w:marTop w:val="0"/>
                  <w:marBottom w:val="0"/>
                  <w:divBdr>
                    <w:top w:val="none" w:sz="0" w:space="0" w:color="auto"/>
                    <w:left w:val="none" w:sz="0" w:space="0" w:color="auto"/>
                    <w:bottom w:val="none" w:sz="0" w:space="0" w:color="auto"/>
                    <w:right w:val="none" w:sz="0" w:space="0" w:color="auto"/>
                  </w:divBdr>
                </w:div>
                <w:div w:id="2036617397">
                  <w:marLeft w:val="0"/>
                  <w:marRight w:val="0"/>
                  <w:marTop w:val="0"/>
                  <w:marBottom w:val="0"/>
                  <w:divBdr>
                    <w:top w:val="none" w:sz="0" w:space="0" w:color="auto"/>
                    <w:left w:val="none" w:sz="0" w:space="0" w:color="auto"/>
                    <w:bottom w:val="none" w:sz="0" w:space="0" w:color="auto"/>
                    <w:right w:val="none" w:sz="0" w:space="0" w:color="auto"/>
                  </w:divBdr>
                </w:div>
                <w:div w:id="2045979940">
                  <w:marLeft w:val="0"/>
                  <w:marRight w:val="0"/>
                  <w:marTop w:val="0"/>
                  <w:marBottom w:val="0"/>
                  <w:divBdr>
                    <w:top w:val="none" w:sz="0" w:space="0" w:color="auto"/>
                    <w:left w:val="none" w:sz="0" w:space="0" w:color="auto"/>
                    <w:bottom w:val="none" w:sz="0" w:space="0" w:color="auto"/>
                    <w:right w:val="none" w:sz="0" w:space="0" w:color="auto"/>
                  </w:divBdr>
                </w:div>
                <w:div w:id="2046099665">
                  <w:marLeft w:val="0"/>
                  <w:marRight w:val="0"/>
                  <w:marTop w:val="0"/>
                  <w:marBottom w:val="0"/>
                  <w:divBdr>
                    <w:top w:val="none" w:sz="0" w:space="0" w:color="auto"/>
                    <w:left w:val="none" w:sz="0" w:space="0" w:color="auto"/>
                    <w:bottom w:val="none" w:sz="0" w:space="0" w:color="auto"/>
                    <w:right w:val="none" w:sz="0" w:space="0" w:color="auto"/>
                  </w:divBdr>
                </w:div>
                <w:div w:id="2051492933">
                  <w:marLeft w:val="0"/>
                  <w:marRight w:val="0"/>
                  <w:marTop w:val="0"/>
                  <w:marBottom w:val="0"/>
                  <w:divBdr>
                    <w:top w:val="none" w:sz="0" w:space="0" w:color="auto"/>
                    <w:left w:val="none" w:sz="0" w:space="0" w:color="auto"/>
                    <w:bottom w:val="none" w:sz="0" w:space="0" w:color="auto"/>
                    <w:right w:val="none" w:sz="0" w:space="0" w:color="auto"/>
                  </w:divBdr>
                </w:div>
                <w:div w:id="2067755921">
                  <w:marLeft w:val="0"/>
                  <w:marRight w:val="0"/>
                  <w:marTop w:val="0"/>
                  <w:marBottom w:val="0"/>
                  <w:divBdr>
                    <w:top w:val="none" w:sz="0" w:space="0" w:color="auto"/>
                    <w:left w:val="none" w:sz="0" w:space="0" w:color="auto"/>
                    <w:bottom w:val="none" w:sz="0" w:space="0" w:color="auto"/>
                    <w:right w:val="none" w:sz="0" w:space="0" w:color="auto"/>
                  </w:divBdr>
                </w:div>
                <w:div w:id="2077121451">
                  <w:marLeft w:val="0"/>
                  <w:marRight w:val="0"/>
                  <w:marTop w:val="0"/>
                  <w:marBottom w:val="0"/>
                  <w:divBdr>
                    <w:top w:val="none" w:sz="0" w:space="0" w:color="auto"/>
                    <w:left w:val="none" w:sz="0" w:space="0" w:color="auto"/>
                    <w:bottom w:val="none" w:sz="0" w:space="0" w:color="auto"/>
                    <w:right w:val="none" w:sz="0" w:space="0" w:color="auto"/>
                  </w:divBdr>
                </w:div>
                <w:div w:id="2105224652">
                  <w:marLeft w:val="0"/>
                  <w:marRight w:val="0"/>
                  <w:marTop w:val="0"/>
                  <w:marBottom w:val="0"/>
                  <w:divBdr>
                    <w:top w:val="none" w:sz="0" w:space="0" w:color="auto"/>
                    <w:left w:val="none" w:sz="0" w:space="0" w:color="auto"/>
                    <w:bottom w:val="none" w:sz="0" w:space="0" w:color="auto"/>
                    <w:right w:val="none" w:sz="0" w:space="0" w:color="auto"/>
                  </w:divBdr>
                </w:div>
                <w:div w:id="2120637242">
                  <w:marLeft w:val="0"/>
                  <w:marRight w:val="0"/>
                  <w:marTop w:val="0"/>
                  <w:marBottom w:val="0"/>
                  <w:divBdr>
                    <w:top w:val="none" w:sz="0" w:space="0" w:color="auto"/>
                    <w:left w:val="none" w:sz="0" w:space="0" w:color="auto"/>
                    <w:bottom w:val="none" w:sz="0" w:space="0" w:color="auto"/>
                    <w:right w:val="none" w:sz="0" w:space="0" w:color="auto"/>
                  </w:divBdr>
                </w:div>
                <w:div w:id="21218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3314">
          <w:marLeft w:val="0"/>
          <w:marRight w:val="0"/>
          <w:marTop w:val="0"/>
          <w:marBottom w:val="0"/>
          <w:divBdr>
            <w:top w:val="none" w:sz="0" w:space="0" w:color="auto"/>
            <w:left w:val="none" w:sz="0" w:space="0" w:color="auto"/>
            <w:bottom w:val="none" w:sz="0" w:space="0" w:color="auto"/>
            <w:right w:val="none" w:sz="0" w:space="0" w:color="auto"/>
          </w:divBdr>
          <w:divsChild>
            <w:div w:id="981889429">
              <w:marLeft w:val="0"/>
              <w:marRight w:val="0"/>
              <w:marTop w:val="0"/>
              <w:marBottom w:val="0"/>
              <w:divBdr>
                <w:top w:val="none" w:sz="0" w:space="0" w:color="auto"/>
                <w:left w:val="none" w:sz="0" w:space="0" w:color="auto"/>
                <w:bottom w:val="none" w:sz="0" w:space="0" w:color="auto"/>
                <w:right w:val="none" w:sz="0" w:space="0" w:color="auto"/>
              </w:divBdr>
              <w:divsChild>
                <w:div w:id="10692600">
                  <w:marLeft w:val="0"/>
                  <w:marRight w:val="0"/>
                  <w:marTop w:val="0"/>
                  <w:marBottom w:val="0"/>
                  <w:divBdr>
                    <w:top w:val="none" w:sz="0" w:space="0" w:color="auto"/>
                    <w:left w:val="none" w:sz="0" w:space="0" w:color="auto"/>
                    <w:bottom w:val="none" w:sz="0" w:space="0" w:color="auto"/>
                    <w:right w:val="none" w:sz="0" w:space="0" w:color="auto"/>
                  </w:divBdr>
                </w:div>
                <w:div w:id="20785513">
                  <w:marLeft w:val="0"/>
                  <w:marRight w:val="0"/>
                  <w:marTop w:val="0"/>
                  <w:marBottom w:val="0"/>
                  <w:divBdr>
                    <w:top w:val="none" w:sz="0" w:space="0" w:color="auto"/>
                    <w:left w:val="none" w:sz="0" w:space="0" w:color="auto"/>
                    <w:bottom w:val="none" w:sz="0" w:space="0" w:color="auto"/>
                    <w:right w:val="none" w:sz="0" w:space="0" w:color="auto"/>
                  </w:divBdr>
                </w:div>
                <w:div w:id="35088079">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 w:id="47611788">
                  <w:marLeft w:val="0"/>
                  <w:marRight w:val="0"/>
                  <w:marTop w:val="0"/>
                  <w:marBottom w:val="0"/>
                  <w:divBdr>
                    <w:top w:val="none" w:sz="0" w:space="0" w:color="auto"/>
                    <w:left w:val="none" w:sz="0" w:space="0" w:color="auto"/>
                    <w:bottom w:val="none" w:sz="0" w:space="0" w:color="auto"/>
                    <w:right w:val="none" w:sz="0" w:space="0" w:color="auto"/>
                  </w:divBdr>
                </w:div>
                <w:div w:id="51076203">
                  <w:marLeft w:val="0"/>
                  <w:marRight w:val="0"/>
                  <w:marTop w:val="0"/>
                  <w:marBottom w:val="0"/>
                  <w:divBdr>
                    <w:top w:val="none" w:sz="0" w:space="0" w:color="auto"/>
                    <w:left w:val="none" w:sz="0" w:space="0" w:color="auto"/>
                    <w:bottom w:val="none" w:sz="0" w:space="0" w:color="auto"/>
                    <w:right w:val="none" w:sz="0" w:space="0" w:color="auto"/>
                  </w:divBdr>
                </w:div>
                <w:div w:id="52775287">
                  <w:marLeft w:val="0"/>
                  <w:marRight w:val="0"/>
                  <w:marTop w:val="0"/>
                  <w:marBottom w:val="0"/>
                  <w:divBdr>
                    <w:top w:val="none" w:sz="0" w:space="0" w:color="auto"/>
                    <w:left w:val="none" w:sz="0" w:space="0" w:color="auto"/>
                    <w:bottom w:val="none" w:sz="0" w:space="0" w:color="auto"/>
                    <w:right w:val="none" w:sz="0" w:space="0" w:color="auto"/>
                  </w:divBdr>
                </w:div>
                <w:div w:id="71123772">
                  <w:marLeft w:val="0"/>
                  <w:marRight w:val="0"/>
                  <w:marTop w:val="0"/>
                  <w:marBottom w:val="0"/>
                  <w:divBdr>
                    <w:top w:val="none" w:sz="0" w:space="0" w:color="auto"/>
                    <w:left w:val="none" w:sz="0" w:space="0" w:color="auto"/>
                    <w:bottom w:val="none" w:sz="0" w:space="0" w:color="auto"/>
                    <w:right w:val="none" w:sz="0" w:space="0" w:color="auto"/>
                  </w:divBdr>
                </w:div>
                <w:div w:id="71781927">
                  <w:marLeft w:val="0"/>
                  <w:marRight w:val="0"/>
                  <w:marTop w:val="0"/>
                  <w:marBottom w:val="0"/>
                  <w:divBdr>
                    <w:top w:val="none" w:sz="0" w:space="0" w:color="auto"/>
                    <w:left w:val="none" w:sz="0" w:space="0" w:color="auto"/>
                    <w:bottom w:val="none" w:sz="0" w:space="0" w:color="auto"/>
                    <w:right w:val="none" w:sz="0" w:space="0" w:color="auto"/>
                  </w:divBdr>
                </w:div>
                <w:div w:id="76245326">
                  <w:marLeft w:val="0"/>
                  <w:marRight w:val="0"/>
                  <w:marTop w:val="0"/>
                  <w:marBottom w:val="0"/>
                  <w:divBdr>
                    <w:top w:val="none" w:sz="0" w:space="0" w:color="auto"/>
                    <w:left w:val="none" w:sz="0" w:space="0" w:color="auto"/>
                    <w:bottom w:val="none" w:sz="0" w:space="0" w:color="auto"/>
                    <w:right w:val="none" w:sz="0" w:space="0" w:color="auto"/>
                  </w:divBdr>
                </w:div>
                <w:div w:id="83184698">
                  <w:marLeft w:val="0"/>
                  <w:marRight w:val="0"/>
                  <w:marTop w:val="0"/>
                  <w:marBottom w:val="0"/>
                  <w:divBdr>
                    <w:top w:val="none" w:sz="0" w:space="0" w:color="auto"/>
                    <w:left w:val="none" w:sz="0" w:space="0" w:color="auto"/>
                    <w:bottom w:val="none" w:sz="0" w:space="0" w:color="auto"/>
                    <w:right w:val="none" w:sz="0" w:space="0" w:color="auto"/>
                  </w:divBdr>
                </w:div>
                <w:div w:id="88360033">
                  <w:marLeft w:val="0"/>
                  <w:marRight w:val="0"/>
                  <w:marTop w:val="0"/>
                  <w:marBottom w:val="0"/>
                  <w:divBdr>
                    <w:top w:val="none" w:sz="0" w:space="0" w:color="auto"/>
                    <w:left w:val="none" w:sz="0" w:space="0" w:color="auto"/>
                    <w:bottom w:val="none" w:sz="0" w:space="0" w:color="auto"/>
                    <w:right w:val="none" w:sz="0" w:space="0" w:color="auto"/>
                  </w:divBdr>
                </w:div>
                <w:div w:id="131873656">
                  <w:marLeft w:val="0"/>
                  <w:marRight w:val="0"/>
                  <w:marTop w:val="0"/>
                  <w:marBottom w:val="0"/>
                  <w:divBdr>
                    <w:top w:val="none" w:sz="0" w:space="0" w:color="auto"/>
                    <w:left w:val="none" w:sz="0" w:space="0" w:color="auto"/>
                    <w:bottom w:val="none" w:sz="0" w:space="0" w:color="auto"/>
                    <w:right w:val="none" w:sz="0" w:space="0" w:color="auto"/>
                  </w:divBdr>
                </w:div>
                <w:div w:id="134564351">
                  <w:marLeft w:val="0"/>
                  <w:marRight w:val="0"/>
                  <w:marTop w:val="0"/>
                  <w:marBottom w:val="0"/>
                  <w:divBdr>
                    <w:top w:val="none" w:sz="0" w:space="0" w:color="auto"/>
                    <w:left w:val="none" w:sz="0" w:space="0" w:color="auto"/>
                    <w:bottom w:val="none" w:sz="0" w:space="0" w:color="auto"/>
                    <w:right w:val="none" w:sz="0" w:space="0" w:color="auto"/>
                  </w:divBdr>
                </w:div>
                <w:div w:id="141889997">
                  <w:marLeft w:val="0"/>
                  <w:marRight w:val="0"/>
                  <w:marTop w:val="0"/>
                  <w:marBottom w:val="0"/>
                  <w:divBdr>
                    <w:top w:val="none" w:sz="0" w:space="0" w:color="auto"/>
                    <w:left w:val="none" w:sz="0" w:space="0" w:color="auto"/>
                    <w:bottom w:val="none" w:sz="0" w:space="0" w:color="auto"/>
                    <w:right w:val="none" w:sz="0" w:space="0" w:color="auto"/>
                  </w:divBdr>
                </w:div>
                <w:div w:id="146476016">
                  <w:marLeft w:val="0"/>
                  <w:marRight w:val="0"/>
                  <w:marTop w:val="0"/>
                  <w:marBottom w:val="0"/>
                  <w:divBdr>
                    <w:top w:val="none" w:sz="0" w:space="0" w:color="auto"/>
                    <w:left w:val="none" w:sz="0" w:space="0" w:color="auto"/>
                    <w:bottom w:val="none" w:sz="0" w:space="0" w:color="auto"/>
                    <w:right w:val="none" w:sz="0" w:space="0" w:color="auto"/>
                  </w:divBdr>
                </w:div>
                <w:div w:id="149445106">
                  <w:marLeft w:val="0"/>
                  <w:marRight w:val="0"/>
                  <w:marTop w:val="0"/>
                  <w:marBottom w:val="0"/>
                  <w:divBdr>
                    <w:top w:val="none" w:sz="0" w:space="0" w:color="auto"/>
                    <w:left w:val="none" w:sz="0" w:space="0" w:color="auto"/>
                    <w:bottom w:val="none" w:sz="0" w:space="0" w:color="auto"/>
                    <w:right w:val="none" w:sz="0" w:space="0" w:color="auto"/>
                  </w:divBdr>
                </w:div>
                <w:div w:id="158230305">
                  <w:marLeft w:val="0"/>
                  <w:marRight w:val="0"/>
                  <w:marTop w:val="0"/>
                  <w:marBottom w:val="0"/>
                  <w:divBdr>
                    <w:top w:val="none" w:sz="0" w:space="0" w:color="auto"/>
                    <w:left w:val="none" w:sz="0" w:space="0" w:color="auto"/>
                    <w:bottom w:val="none" w:sz="0" w:space="0" w:color="auto"/>
                    <w:right w:val="none" w:sz="0" w:space="0" w:color="auto"/>
                  </w:divBdr>
                </w:div>
                <w:div w:id="158816660">
                  <w:marLeft w:val="0"/>
                  <w:marRight w:val="0"/>
                  <w:marTop w:val="0"/>
                  <w:marBottom w:val="0"/>
                  <w:divBdr>
                    <w:top w:val="none" w:sz="0" w:space="0" w:color="auto"/>
                    <w:left w:val="none" w:sz="0" w:space="0" w:color="auto"/>
                    <w:bottom w:val="none" w:sz="0" w:space="0" w:color="auto"/>
                    <w:right w:val="none" w:sz="0" w:space="0" w:color="auto"/>
                  </w:divBdr>
                </w:div>
                <w:div w:id="162016685">
                  <w:marLeft w:val="0"/>
                  <w:marRight w:val="0"/>
                  <w:marTop w:val="0"/>
                  <w:marBottom w:val="0"/>
                  <w:divBdr>
                    <w:top w:val="none" w:sz="0" w:space="0" w:color="auto"/>
                    <w:left w:val="none" w:sz="0" w:space="0" w:color="auto"/>
                    <w:bottom w:val="none" w:sz="0" w:space="0" w:color="auto"/>
                    <w:right w:val="none" w:sz="0" w:space="0" w:color="auto"/>
                  </w:divBdr>
                </w:div>
                <w:div w:id="168178919">
                  <w:marLeft w:val="0"/>
                  <w:marRight w:val="0"/>
                  <w:marTop w:val="0"/>
                  <w:marBottom w:val="0"/>
                  <w:divBdr>
                    <w:top w:val="none" w:sz="0" w:space="0" w:color="auto"/>
                    <w:left w:val="none" w:sz="0" w:space="0" w:color="auto"/>
                    <w:bottom w:val="none" w:sz="0" w:space="0" w:color="auto"/>
                    <w:right w:val="none" w:sz="0" w:space="0" w:color="auto"/>
                  </w:divBdr>
                </w:div>
                <w:div w:id="169567266">
                  <w:marLeft w:val="0"/>
                  <w:marRight w:val="0"/>
                  <w:marTop w:val="0"/>
                  <w:marBottom w:val="0"/>
                  <w:divBdr>
                    <w:top w:val="none" w:sz="0" w:space="0" w:color="auto"/>
                    <w:left w:val="none" w:sz="0" w:space="0" w:color="auto"/>
                    <w:bottom w:val="none" w:sz="0" w:space="0" w:color="auto"/>
                    <w:right w:val="none" w:sz="0" w:space="0" w:color="auto"/>
                  </w:divBdr>
                </w:div>
                <w:div w:id="170529722">
                  <w:marLeft w:val="0"/>
                  <w:marRight w:val="0"/>
                  <w:marTop w:val="0"/>
                  <w:marBottom w:val="0"/>
                  <w:divBdr>
                    <w:top w:val="none" w:sz="0" w:space="0" w:color="auto"/>
                    <w:left w:val="none" w:sz="0" w:space="0" w:color="auto"/>
                    <w:bottom w:val="none" w:sz="0" w:space="0" w:color="auto"/>
                    <w:right w:val="none" w:sz="0" w:space="0" w:color="auto"/>
                  </w:divBdr>
                </w:div>
                <w:div w:id="182136645">
                  <w:marLeft w:val="0"/>
                  <w:marRight w:val="0"/>
                  <w:marTop w:val="0"/>
                  <w:marBottom w:val="0"/>
                  <w:divBdr>
                    <w:top w:val="none" w:sz="0" w:space="0" w:color="auto"/>
                    <w:left w:val="none" w:sz="0" w:space="0" w:color="auto"/>
                    <w:bottom w:val="none" w:sz="0" w:space="0" w:color="auto"/>
                    <w:right w:val="none" w:sz="0" w:space="0" w:color="auto"/>
                  </w:divBdr>
                </w:div>
                <w:div w:id="191960054">
                  <w:marLeft w:val="0"/>
                  <w:marRight w:val="0"/>
                  <w:marTop w:val="0"/>
                  <w:marBottom w:val="0"/>
                  <w:divBdr>
                    <w:top w:val="none" w:sz="0" w:space="0" w:color="auto"/>
                    <w:left w:val="none" w:sz="0" w:space="0" w:color="auto"/>
                    <w:bottom w:val="none" w:sz="0" w:space="0" w:color="auto"/>
                    <w:right w:val="none" w:sz="0" w:space="0" w:color="auto"/>
                  </w:divBdr>
                </w:div>
                <w:div w:id="207883174">
                  <w:marLeft w:val="0"/>
                  <w:marRight w:val="0"/>
                  <w:marTop w:val="0"/>
                  <w:marBottom w:val="0"/>
                  <w:divBdr>
                    <w:top w:val="none" w:sz="0" w:space="0" w:color="auto"/>
                    <w:left w:val="none" w:sz="0" w:space="0" w:color="auto"/>
                    <w:bottom w:val="none" w:sz="0" w:space="0" w:color="auto"/>
                    <w:right w:val="none" w:sz="0" w:space="0" w:color="auto"/>
                  </w:divBdr>
                </w:div>
                <w:div w:id="212623258">
                  <w:marLeft w:val="0"/>
                  <w:marRight w:val="0"/>
                  <w:marTop w:val="0"/>
                  <w:marBottom w:val="0"/>
                  <w:divBdr>
                    <w:top w:val="none" w:sz="0" w:space="0" w:color="auto"/>
                    <w:left w:val="none" w:sz="0" w:space="0" w:color="auto"/>
                    <w:bottom w:val="none" w:sz="0" w:space="0" w:color="auto"/>
                    <w:right w:val="none" w:sz="0" w:space="0" w:color="auto"/>
                  </w:divBdr>
                </w:div>
                <w:div w:id="217009477">
                  <w:marLeft w:val="0"/>
                  <w:marRight w:val="0"/>
                  <w:marTop w:val="0"/>
                  <w:marBottom w:val="0"/>
                  <w:divBdr>
                    <w:top w:val="none" w:sz="0" w:space="0" w:color="auto"/>
                    <w:left w:val="none" w:sz="0" w:space="0" w:color="auto"/>
                    <w:bottom w:val="none" w:sz="0" w:space="0" w:color="auto"/>
                    <w:right w:val="none" w:sz="0" w:space="0" w:color="auto"/>
                  </w:divBdr>
                </w:div>
                <w:div w:id="221791490">
                  <w:marLeft w:val="0"/>
                  <w:marRight w:val="0"/>
                  <w:marTop w:val="0"/>
                  <w:marBottom w:val="0"/>
                  <w:divBdr>
                    <w:top w:val="none" w:sz="0" w:space="0" w:color="auto"/>
                    <w:left w:val="none" w:sz="0" w:space="0" w:color="auto"/>
                    <w:bottom w:val="none" w:sz="0" w:space="0" w:color="auto"/>
                    <w:right w:val="none" w:sz="0" w:space="0" w:color="auto"/>
                  </w:divBdr>
                </w:div>
                <w:div w:id="233972977">
                  <w:marLeft w:val="0"/>
                  <w:marRight w:val="0"/>
                  <w:marTop w:val="0"/>
                  <w:marBottom w:val="0"/>
                  <w:divBdr>
                    <w:top w:val="none" w:sz="0" w:space="0" w:color="auto"/>
                    <w:left w:val="none" w:sz="0" w:space="0" w:color="auto"/>
                    <w:bottom w:val="none" w:sz="0" w:space="0" w:color="auto"/>
                    <w:right w:val="none" w:sz="0" w:space="0" w:color="auto"/>
                  </w:divBdr>
                </w:div>
                <w:div w:id="241574524">
                  <w:marLeft w:val="0"/>
                  <w:marRight w:val="0"/>
                  <w:marTop w:val="0"/>
                  <w:marBottom w:val="0"/>
                  <w:divBdr>
                    <w:top w:val="none" w:sz="0" w:space="0" w:color="auto"/>
                    <w:left w:val="none" w:sz="0" w:space="0" w:color="auto"/>
                    <w:bottom w:val="none" w:sz="0" w:space="0" w:color="auto"/>
                    <w:right w:val="none" w:sz="0" w:space="0" w:color="auto"/>
                  </w:divBdr>
                </w:div>
                <w:div w:id="245775244">
                  <w:marLeft w:val="0"/>
                  <w:marRight w:val="0"/>
                  <w:marTop w:val="0"/>
                  <w:marBottom w:val="0"/>
                  <w:divBdr>
                    <w:top w:val="none" w:sz="0" w:space="0" w:color="auto"/>
                    <w:left w:val="none" w:sz="0" w:space="0" w:color="auto"/>
                    <w:bottom w:val="none" w:sz="0" w:space="0" w:color="auto"/>
                    <w:right w:val="none" w:sz="0" w:space="0" w:color="auto"/>
                  </w:divBdr>
                </w:div>
                <w:div w:id="264849106">
                  <w:marLeft w:val="0"/>
                  <w:marRight w:val="0"/>
                  <w:marTop w:val="0"/>
                  <w:marBottom w:val="0"/>
                  <w:divBdr>
                    <w:top w:val="none" w:sz="0" w:space="0" w:color="auto"/>
                    <w:left w:val="none" w:sz="0" w:space="0" w:color="auto"/>
                    <w:bottom w:val="none" w:sz="0" w:space="0" w:color="auto"/>
                    <w:right w:val="none" w:sz="0" w:space="0" w:color="auto"/>
                  </w:divBdr>
                </w:div>
                <w:div w:id="280577598">
                  <w:marLeft w:val="0"/>
                  <w:marRight w:val="0"/>
                  <w:marTop w:val="0"/>
                  <w:marBottom w:val="0"/>
                  <w:divBdr>
                    <w:top w:val="none" w:sz="0" w:space="0" w:color="auto"/>
                    <w:left w:val="none" w:sz="0" w:space="0" w:color="auto"/>
                    <w:bottom w:val="none" w:sz="0" w:space="0" w:color="auto"/>
                    <w:right w:val="none" w:sz="0" w:space="0" w:color="auto"/>
                  </w:divBdr>
                </w:div>
                <w:div w:id="281810737">
                  <w:marLeft w:val="0"/>
                  <w:marRight w:val="0"/>
                  <w:marTop w:val="0"/>
                  <w:marBottom w:val="0"/>
                  <w:divBdr>
                    <w:top w:val="none" w:sz="0" w:space="0" w:color="auto"/>
                    <w:left w:val="none" w:sz="0" w:space="0" w:color="auto"/>
                    <w:bottom w:val="none" w:sz="0" w:space="0" w:color="auto"/>
                    <w:right w:val="none" w:sz="0" w:space="0" w:color="auto"/>
                  </w:divBdr>
                </w:div>
                <w:div w:id="285737000">
                  <w:marLeft w:val="0"/>
                  <w:marRight w:val="0"/>
                  <w:marTop w:val="0"/>
                  <w:marBottom w:val="0"/>
                  <w:divBdr>
                    <w:top w:val="none" w:sz="0" w:space="0" w:color="auto"/>
                    <w:left w:val="none" w:sz="0" w:space="0" w:color="auto"/>
                    <w:bottom w:val="none" w:sz="0" w:space="0" w:color="auto"/>
                    <w:right w:val="none" w:sz="0" w:space="0" w:color="auto"/>
                  </w:divBdr>
                </w:div>
                <w:div w:id="286595160">
                  <w:marLeft w:val="0"/>
                  <w:marRight w:val="0"/>
                  <w:marTop w:val="0"/>
                  <w:marBottom w:val="0"/>
                  <w:divBdr>
                    <w:top w:val="none" w:sz="0" w:space="0" w:color="auto"/>
                    <w:left w:val="none" w:sz="0" w:space="0" w:color="auto"/>
                    <w:bottom w:val="none" w:sz="0" w:space="0" w:color="auto"/>
                    <w:right w:val="none" w:sz="0" w:space="0" w:color="auto"/>
                  </w:divBdr>
                </w:div>
                <w:div w:id="300696411">
                  <w:marLeft w:val="0"/>
                  <w:marRight w:val="0"/>
                  <w:marTop w:val="0"/>
                  <w:marBottom w:val="0"/>
                  <w:divBdr>
                    <w:top w:val="none" w:sz="0" w:space="0" w:color="auto"/>
                    <w:left w:val="none" w:sz="0" w:space="0" w:color="auto"/>
                    <w:bottom w:val="none" w:sz="0" w:space="0" w:color="auto"/>
                    <w:right w:val="none" w:sz="0" w:space="0" w:color="auto"/>
                  </w:divBdr>
                </w:div>
                <w:div w:id="301931487">
                  <w:marLeft w:val="0"/>
                  <w:marRight w:val="0"/>
                  <w:marTop w:val="0"/>
                  <w:marBottom w:val="0"/>
                  <w:divBdr>
                    <w:top w:val="none" w:sz="0" w:space="0" w:color="auto"/>
                    <w:left w:val="none" w:sz="0" w:space="0" w:color="auto"/>
                    <w:bottom w:val="none" w:sz="0" w:space="0" w:color="auto"/>
                    <w:right w:val="none" w:sz="0" w:space="0" w:color="auto"/>
                  </w:divBdr>
                </w:div>
                <w:div w:id="306014377">
                  <w:marLeft w:val="0"/>
                  <w:marRight w:val="0"/>
                  <w:marTop w:val="0"/>
                  <w:marBottom w:val="0"/>
                  <w:divBdr>
                    <w:top w:val="none" w:sz="0" w:space="0" w:color="auto"/>
                    <w:left w:val="none" w:sz="0" w:space="0" w:color="auto"/>
                    <w:bottom w:val="none" w:sz="0" w:space="0" w:color="auto"/>
                    <w:right w:val="none" w:sz="0" w:space="0" w:color="auto"/>
                  </w:divBdr>
                </w:div>
                <w:div w:id="317198055">
                  <w:marLeft w:val="0"/>
                  <w:marRight w:val="0"/>
                  <w:marTop w:val="0"/>
                  <w:marBottom w:val="0"/>
                  <w:divBdr>
                    <w:top w:val="none" w:sz="0" w:space="0" w:color="auto"/>
                    <w:left w:val="none" w:sz="0" w:space="0" w:color="auto"/>
                    <w:bottom w:val="none" w:sz="0" w:space="0" w:color="auto"/>
                    <w:right w:val="none" w:sz="0" w:space="0" w:color="auto"/>
                  </w:divBdr>
                </w:div>
                <w:div w:id="318267353">
                  <w:marLeft w:val="0"/>
                  <w:marRight w:val="0"/>
                  <w:marTop w:val="0"/>
                  <w:marBottom w:val="0"/>
                  <w:divBdr>
                    <w:top w:val="none" w:sz="0" w:space="0" w:color="auto"/>
                    <w:left w:val="none" w:sz="0" w:space="0" w:color="auto"/>
                    <w:bottom w:val="none" w:sz="0" w:space="0" w:color="auto"/>
                    <w:right w:val="none" w:sz="0" w:space="0" w:color="auto"/>
                  </w:divBdr>
                </w:div>
                <w:div w:id="319966287">
                  <w:marLeft w:val="0"/>
                  <w:marRight w:val="0"/>
                  <w:marTop w:val="0"/>
                  <w:marBottom w:val="0"/>
                  <w:divBdr>
                    <w:top w:val="none" w:sz="0" w:space="0" w:color="auto"/>
                    <w:left w:val="none" w:sz="0" w:space="0" w:color="auto"/>
                    <w:bottom w:val="none" w:sz="0" w:space="0" w:color="auto"/>
                    <w:right w:val="none" w:sz="0" w:space="0" w:color="auto"/>
                  </w:divBdr>
                </w:div>
                <w:div w:id="338625052">
                  <w:marLeft w:val="0"/>
                  <w:marRight w:val="0"/>
                  <w:marTop w:val="0"/>
                  <w:marBottom w:val="0"/>
                  <w:divBdr>
                    <w:top w:val="none" w:sz="0" w:space="0" w:color="auto"/>
                    <w:left w:val="none" w:sz="0" w:space="0" w:color="auto"/>
                    <w:bottom w:val="none" w:sz="0" w:space="0" w:color="auto"/>
                    <w:right w:val="none" w:sz="0" w:space="0" w:color="auto"/>
                  </w:divBdr>
                </w:div>
                <w:div w:id="347022335">
                  <w:marLeft w:val="0"/>
                  <w:marRight w:val="0"/>
                  <w:marTop w:val="0"/>
                  <w:marBottom w:val="0"/>
                  <w:divBdr>
                    <w:top w:val="none" w:sz="0" w:space="0" w:color="auto"/>
                    <w:left w:val="none" w:sz="0" w:space="0" w:color="auto"/>
                    <w:bottom w:val="none" w:sz="0" w:space="0" w:color="auto"/>
                    <w:right w:val="none" w:sz="0" w:space="0" w:color="auto"/>
                  </w:divBdr>
                </w:div>
                <w:div w:id="357705774">
                  <w:marLeft w:val="0"/>
                  <w:marRight w:val="0"/>
                  <w:marTop w:val="0"/>
                  <w:marBottom w:val="0"/>
                  <w:divBdr>
                    <w:top w:val="none" w:sz="0" w:space="0" w:color="auto"/>
                    <w:left w:val="none" w:sz="0" w:space="0" w:color="auto"/>
                    <w:bottom w:val="none" w:sz="0" w:space="0" w:color="auto"/>
                    <w:right w:val="none" w:sz="0" w:space="0" w:color="auto"/>
                  </w:divBdr>
                </w:div>
                <w:div w:id="364722426">
                  <w:marLeft w:val="0"/>
                  <w:marRight w:val="0"/>
                  <w:marTop w:val="0"/>
                  <w:marBottom w:val="0"/>
                  <w:divBdr>
                    <w:top w:val="none" w:sz="0" w:space="0" w:color="auto"/>
                    <w:left w:val="none" w:sz="0" w:space="0" w:color="auto"/>
                    <w:bottom w:val="none" w:sz="0" w:space="0" w:color="auto"/>
                    <w:right w:val="none" w:sz="0" w:space="0" w:color="auto"/>
                  </w:divBdr>
                </w:div>
                <w:div w:id="371074892">
                  <w:marLeft w:val="0"/>
                  <w:marRight w:val="0"/>
                  <w:marTop w:val="0"/>
                  <w:marBottom w:val="0"/>
                  <w:divBdr>
                    <w:top w:val="none" w:sz="0" w:space="0" w:color="auto"/>
                    <w:left w:val="none" w:sz="0" w:space="0" w:color="auto"/>
                    <w:bottom w:val="none" w:sz="0" w:space="0" w:color="auto"/>
                    <w:right w:val="none" w:sz="0" w:space="0" w:color="auto"/>
                  </w:divBdr>
                </w:div>
                <w:div w:id="372313497">
                  <w:marLeft w:val="0"/>
                  <w:marRight w:val="0"/>
                  <w:marTop w:val="0"/>
                  <w:marBottom w:val="0"/>
                  <w:divBdr>
                    <w:top w:val="none" w:sz="0" w:space="0" w:color="auto"/>
                    <w:left w:val="none" w:sz="0" w:space="0" w:color="auto"/>
                    <w:bottom w:val="none" w:sz="0" w:space="0" w:color="auto"/>
                    <w:right w:val="none" w:sz="0" w:space="0" w:color="auto"/>
                  </w:divBdr>
                </w:div>
                <w:div w:id="375662469">
                  <w:marLeft w:val="0"/>
                  <w:marRight w:val="0"/>
                  <w:marTop w:val="0"/>
                  <w:marBottom w:val="0"/>
                  <w:divBdr>
                    <w:top w:val="none" w:sz="0" w:space="0" w:color="auto"/>
                    <w:left w:val="none" w:sz="0" w:space="0" w:color="auto"/>
                    <w:bottom w:val="none" w:sz="0" w:space="0" w:color="auto"/>
                    <w:right w:val="none" w:sz="0" w:space="0" w:color="auto"/>
                  </w:divBdr>
                </w:div>
                <w:div w:id="377435781">
                  <w:marLeft w:val="0"/>
                  <w:marRight w:val="0"/>
                  <w:marTop w:val="0"/>
                  <w:marBottom w:val="0"/>
                  <w:divBdr>
                    <w:top w:val="none" w:sz="0" w:space="0" w:color="auto"/>
                    <w:left w:val="none" w:sz="0" w:space="0" w:color="auto"/>
                    <w:bottom w:val="none" w:sz="0" w:space="0" w:color="auto"/>
                    <w:right w:val="none" w:sz="0" w:space="0" w:color="auto"/>
                  </w:divBdr>
                </w:div>
                <w:div w:id="377969551">
                  <w:marLeft w:val="0"/>
                  <w:marRight w:val="0"/>
                  <w:marTop w:val="0"/>
                  <w:marBottom w:val="0"/>
                  <w:divBdr>
                    <w:top w:val="none" w:sz="0" w:space="0" w:color="auto"/>
                    <w:left w:val="none" w:sz="0" w:space="0" w:color="auto"/>
                    <w:bottom w:val="none" w:sz="0" w:space="0" w:color="auto"/>
                    <w:right w:val="none" w:sz="0" w:space="0" w:color="auto"/>
                  </w:divBdr>
                </w:div>
                <w:div w:id="384064481">
                  <w:marLeft w:val="0"/>
                  <w:marRight w:val="0"/>
                  <w:marTop w:val="0"/>
                  <w:marBottom w:val="0"/>
                  <w:divBdr>
                    <w:top w:val="none" w:sz="0" w:space="0" w:color="auto"/>
                    <w:left w:val="none" w:sz="0" w:space="0" w:color="auto"/>
                    <w:bottom w:val="none" w:sz="0" w:space="0" w:color="auto"/>
                    <w:right w:val="none" w:sz="0" w:space="0" w:color="auto"/>
                  </w:divBdr>
                </w:div>
                <w:div w:id="390036641">
                  <w:marLeft w:val="0"/>
                  <w:marRight w:val="0"/>
                  <w:marTop w:val="0"/>
                  <w:marBottom w:val="0"/>
                  <w:divBdr>
                    <w:top w:val="none" w:sz="0" w:space="0" w:color="auto"/>
                    <w:left w:val="none" w:sz="0" w:space="0" w:color="auto"/>
                    <w:bottom w:val="none" w:sz="0" w:space="0" w:color="auto"/>
                    <w:right w:val="none" w:sz="0" w:space="0" w:color="auto"/>
                  </w:divBdr>
                </w:div>
                <w:div w:id="400493238">
                  <w:marLeft w:val="0"/>
                  <w:marRight w:val="0"/>
                  <w:marTop w:val="0"/>
                  <w:marBottom w:val="0"/>
                  <w:divBdr>
                    <w:top w:val="none" w:sz="0" w:space="0" w:color="auto"/>
                    <w:left w:val="none" w:sz="0" w:space="0" w:color="auto"/>
                    <w:bottom w:val="none" w:sz="0" w:space="0" w:color="auto"/>
                    <w:right w:val="none" w:sz="0" w:space="0" w:color="auto"/>
                  </w:divBdr>
                </w:div>
                <w:div w:id="442382826">
                  <w:marLeft w:val="0"/>
                  <w:marRight w:val="0"/>
                  <w:marTop w:val="0"/>
                  <w:marBottom w:val="0"/>
                  <w:divBdr>
                    <w:top w:val="none" w:sz="0" w:space="0" w:color="auto"/>
                    <w:left w:val="none" w:sz="0" w:space="0" w:color="auto"/>
                    <w:bottom w:val="none" w:sz="0" w:space="0" w:color="auto"/>
                    <w:right w:val="none" w:sz="0" w:space="0" w:color="auto"/>
                  </w:divBdr>
                </w:div>
                <w:div w:id="452485233">
                  <w:marLeft w:val="0"/>
                  <w:marRight w:val="0"/>
                  <w:marTop w:val="0"/>
                  <w:marBottom w:val="0"/>
                  <w:divBdr>
                    <w:top w:val="none" w:sz="0" w:space="0" w:color="auto"/>
                    <w:left w:val="none" w:sz="0" w:space="0" w:color="auto"/>
                    <w:bottom w:val="none" w:sz="0" w:space="0" w:color="auto"/>
                    <w:right w:val="none" w:sz="0" w:space="0" w:color="auto"/>
                  </w:divBdr>
                </w:div>
                <w:div w:id="468128451">
                  <w:marLeft w:val="0"/>
                  <w:marRight w:val="0"/>
                  <w:marTop w:val="0"/>
                  <w:marBottom w:val="0"/>
                  <w:divBdr>
                    <w:top w:val="none" w:sz="0" w:space="0" w:color="auto"/>
                    <w:left w:val="none" w:sz="0" w:space="0" w:color="auto"/>
                    <w:bottom w:val="none" w:sz="0" w:space="0" w:color="auto"/>
                    <w:right w:val="none" w:sz="0" w:space="0" w:color="auto"/>
                  </w:divBdr>
                </w:div>
                <w:div w:id="486408412">
                  <w:marLeft w:val="0"/>
                  <w:marRight w:val="0"/>
                  <w:marTop w:val="0"/>
                  <w:marBottom w:val="0"/>
                  <w:divBdr>
                    <w:top w:val="none" w:sz="0" w:space="0" w:color="auto"/>
                    <w:left w:val="none" w:sz="0" w:space="0" w:color="auto"/>
                    <w:bottom w:val="none" w:sz="0" w:space="0" w:color="auto"/>
                    <w:right w:val="none" w:sz="0" w:space="0" w:color="auto"/>
                  </w:divBdr>
                </w:div>
                <w:div w:id="488912629">
                  <w:marLeft w:val="0"/>
                  <w:marRight w:val="0"/>
                  <w:marTop w:val="0"/>
                  <w:marBottom w:val="0"/>
                  <w:divBdr>
                    <w:top w:val="none" w:sz="0" w:space="0" w:color="auto"/>
                    <w:left w:val="none" w:sz="0" w:space="0" w:color="auto"/>
                    <w:bottom w:val="none" w:sz="0" w:space="0" w:color="auto"/>
                    <w:right w:val="none" w:sz="0" w:space="0" w:color="auto"/>
                  </w:divBdr>
                </w:div>
                <w:div w:id="491725431">
                  <w:marLeft w:val="0"/>
                  <w:marRight w:val="0"/>
                  <w:marTop w:val="0"/>
                  <w:marBottom w:val="0"/>
                  <w:divBdr>
                    <w:top w:val="none" w:sz="0" w:space="0" w:color="auto"/>
                    <w:left w:val="none" w:sz="0" w:space="0" w:color="auto"/>
                    <w:bottom w:val="none" w:sz="0" w:space="0" w:color="auto"/>
                    <w:right w:val="none" w:sz="0" w:space="0" w:color="auto"/>
                  </w:divBdr>
                </w:div>
                <w:div w:id="496924087">
                  <w:marLeft w:val="0"/>
                  <w:marRight w:val="0"/>
                  <w:marTop w:val="0"/>
                  <w:marBottom w:val="0"/>
                  <w:divBdr>
                    <w:top w:val="none" w:sz="0" w:space="0" w:color="auto"/>
                    <w:left w:val="none" w:sz="0" w:space="0" w:color="auto"/>
                    <w:bottom w:val="none" w:sz="0" w:space="0" w:color="auto"/>
                    <w:right w:val="none" w:sz="0" w:space="0" w:color="auto"/>
                  </w:divBdr>
                </w:div>
                <w:div w:id="507212150">
                  <w:marLeft w:val="0"/>
                  <w:marRight w:val="0"/>
                  <w:marTop w:val="0"/>
                  <w:marBottom w:val="0"/>
                  <w:divBdr>
                    <w:top w:val="none" w:sz="0" w:space="0" w:color="auto"/>
                    <w:left w:val="none" w:sz="0" w:space="0" w:color="auto"/>
                    <w:bottom w:val="none" w:sz="0" w:space="0" w:color="auto"/>
                    <w:right w:val="none" w:sz="0" w:space="0" w:color="auto"/>
                  </w:divBdr>
                </w:div>
                <w:div w:id="540215248">
                  <w:marLeft w:val="0"/>
                  <w:marRight w:val="0"/>
                  <w:marTop w:val="0"/>
                  <w:marBottom w:val="0"/>
                  <w:divBdr>
                    <w:top w:val="none" w:sz="0" w:space="0" w:color="auto"/>
                    <w:left w:val="none" w:sz="0" w:space="0" w:color="auto"/>
                    <w:bottom w:val="none" w:sz="0" w:space="0" w:color="auto"/>
                    <w:right w:val="none" w:sz="0" w:space="0" w:color="auto"/>
                  </w:divBdr>
                </w:div>
                <w:div w:id="550726435">
                  <w:marLeft w:val="0"/>
                  <w:marRight w:val="0"/>
                  <w:marTop w:val="0"/>
                  <w:marBottom w:val="0"/>
                  <w:divBdr>
                    <w:top w:val="none" w:sz="0" w:space="0" w:color="auto"/>
                    <w:left w:val="none" w:sz="0" w:space="0" w:color="auto"/>
                    <w:bottom w:val="none" w:sz="0" w:space="0" w:color="auto"/>
                    <w:right w:val="none" w:sz="0" w:space="0" w:color="auto"/>
                  </w:divBdr>
                </w:div>
                <w:div w:id="553353155">
                  <w:marLeft w:val="0"/>
                  <w:marRight w:val="0"/>
                  <w:marTop w:val="0"/>
                  <w:marBottom w:val="0"/>
                  <w:divBdr>
                    <w:top w:val="none" w:sz="0" w:space="0" w:color="auto"/>
                    <w:left w:val="none" w:sz="0" w:space="0" w:color="auto"/>
                    <w:bottom w:val="none" w:sz="0" w:space="0" w:color="auto"/>
                    <w:right w:val="none" w:sz="0" w:space="0" w:color="auto"/>
                  </w:divBdr>
                </w:div>
                <w:div w:id="559680296">
                  <w:marLeft w:val="0"/>
                  <w:marRight w:val="0"/>
                  <w:marTop w:val="0"/>
                  <w:marBottom w:val="0"/>
                  <w:divBdr>
                    <w:top w:val="none" w:sz="0" w:space="0" w:color="auto"/>
                    <w:left w:val="none" w:sz="0" w:space="0" w:color="auto"/>
                    <w:bottom w:val="none" w:sz="0" w:space="0" w:color="auto"/>
                    <w:right w:val="none" w:sz="0" w:space="0" w:color="auto"/>
                  </w:divBdr>
                </w:div>
                <w:div w:id="560601390">
                  <w:marLeft w:val="0"/>
                  <w:marRight w:val="0"/>
                  <w:marTop w:val="0"/>
                  <w:marBottom w:val="0"/>
                  <w:divBdr>
                    <w:top w:val="none" w:sz="0" w:space="0" w:color="auto"/>
                    <w:left w:val="none" w:sz="0" w:space="0" w:color="auto"/>
                    <w:bottom w:val="none" w:sz="0" w:space="0" w:color="auto"/>
                    <w:right w:val="none" w:sz="0" w:space="0" w:color="auto"/>
                  </w:divBdr>
                </w:div>
                <w:div w:id="566957343">
                  <w:marLeft w:val="0"/>
                  <w:marRight w:val="0"/>
                  <w:marTop w:val="0"/>
                  <w:marBottom w:val="0"/>
                  <w:divBdr>
                    <w:top w:val="none" w:sz="0" w:space="0" w:color="auto"/>
                    <w:left w:val="none" w:sz="0" w:space="0" w:color="auto"/>
                    <w:bottom w:val="none" w:sz="0" w:space="0" w:color="auto"/>
                    <w:right w:val="none" w:sz="0" w:space="0" w:color="auto"/>
                  </w:divBdr>
                </w:div>
                <w:div w:id="567346211">
                  <w:marLeft w:val="0"/>
                  <w:marRight w:val="0"/>
                  <w:marTop w:val="0"/>
                  <w:marBottom w:val="0"/>
                  <w:divBdr>
                    <w:top w:val="none" w:sz="0" w:space="0" w:color="auto"/>
                    <w:left w:val="none" w:sz="0" w:space="0" w:color="auto"/>
                    <w:bottom w:val="none" w:sz="0" w:space="0" w:color="auto"/>
                    <w:right w:val="none" w:sz="0" w:space="0" w:color="auto"/>
                  </w:divBdr>
                </w:div>
                <w:div w:id="572009163">
                  <w:marLeft w:val="0"/>
                  <w:marRight w:val="0"/>
                  <w:marTop w:val="0"/>
                  <w:marBottom w:val="0"/>
                  <w:divBdr>
                    <w:top w:val="none" w:sz="0" w:space="0" w:color="auto"/>
                    <w:left w:val="none" w:sz="0" w:space="0" w:color="auto"/>
                    <w:bottom w:val="none" w:sz="0" w:space="0" w:color="auto"/>
                    <w:right w:val="none" w:sz="0" w:space="0" w:color="auto"/>
                  </w:divBdr>
                </w:div>
                <w:div w:id="574437866">
                  <w:marLeft w:val="0"/>
                  <w:marRight w:val="0"/>
                  <w:marTop w:val="0"/>
                  <w:marBottom w:val="0"/>
                  <w:divBdr>
                    <w:top w:val="none" w:sz="0" w:space="0" w:color="auto"/>
                    <w:left w:val="none" w:sz="0" w:space="0" w:color="auto"/>
                    <w:bottom w:val="none" w:sz="0" w:space="0" w:color="auto"/>
                    <w:right w:val="none" w:sz="0" w:space="0" w:color="auto"/>
                  </w:divBdr>
                </w:div>
                <w:div w:id="582567813">
                  <w:marLeft w:val="0"/>
                  <w:marRight w:val="0"/>
                  <w:marTop w:val="0"/>
                  <w:marBottom w:val="0"/>
                  <w:divBdr>
                    <w:top w:val="none" w:sz="0" w:space="0" w:color="auto"/>
                    <w:left w:val="none" w:sz="0" w:space="0" w:color="auto"/>
                    <w:bottom w:val="none" w:sz="0" w:space="0" w:color="auto"/>
                    <w:right w:val="none" w:sz="0" w:space="0" w:color="auto"/>
                  </w:divBdr>
                </w:div>
                <w:div w:id="588276092">
                  <w:marLeft w:val="0"/>
                  <w:marRight w:val="0"/>
                  <w:marTop w:val="0"/>
                  <w:marBottom w:val="0"/>
                  <w:divBdr>
                    <w:top w:val="none" w:sz="0" w:space="0" w:color="auto"/>
                    <w:left w:val="none" w:sz="0" w:space="0" w:color="auto"/>
                    <w:bottom w:val="none" w:sz="0" w:space="0" w:color="auto"/>
                    <w:right w:val="none" w:sz="0" w:space="0" w:color="auto"/>
                  </w:divBdr>
                </w:div>
                <w:div w:id="618418035">
                  <w:marLeft w:val="0"/>
                  <w:marRight w:val="0"/>
                  <w:marTop w:val="0"/>
                  <w:marBottom w:val="0"/>
                  <w:divBdr>
                    <w:top w:val="none" w:sz="0" w:space="0" w:color="auto"/>
                    <w:left w:val="none" w:sz="0" w:space="0" w:color="auto"/>
                    <w:bottom w:val="none" w:sz="0" w:space="0" w:color="auto"/>
                    <w:right w:val="none" w:sz="0" w:space="0" w:color="auto"/>
                  </w:divBdr>
                </w:div>
                <w:div w:id="624971523">
                  <w:marLeft w:val="0"/>
                  <w:marRight w:val="0"/>
                  <w:marTop w:val="0"/>
                  <w:marBottom w:val="0"/>
                  <w:divBdr>
                    <w:top w:val="none" w:sz="0" w:space="0" w:color="auto"/>
                    <w:left w:val="none" w:sz="0" w:space="0" w:color="auto"/>
                    <w:bottom w:val="none" w:sz="0" w:space="0" w:color="auto"/>
                    <w:right w:val="none" w:sz="0" w:space="0" w:color="auto"/>
                  </w:divBdr>
                </w:div>
                <w:div w:id="644550192">
                  <w:marLeft w:val="0"/>
                  <w:marRight w:val="0"/>
                  <w:marTop w:val="0"/>
                  <w:marBottom w:val="0"/>
                  <w:divBdr>
                    <w:top w:val="none" w:sz="0" w:space="0" w:color="auto"/>
                    <w:left w:val="none" w:sz="0" w:space="0" w:color="auto"/>
                    <w:bottom w:val="none" w:sz="0" w:space="0" w:color="auto"/>
                    <w:right w:val="none" w:sz="0" w:space="0" w:color="auto"/>
                  </w:divBdr>
                </w:div>
                <w:div w:id="651177312">
                  <w:marLeft w:val="0"/>
                  <w:marRight w:val="0"/>
                  <w:marTop w:val="0"/>
                  <w:marBottom w:val="0"/>
                  <w:divBdr>
                    <w:top w:val="none" w:sz="0" w:space="0" w:color="auto"/>
                    <w:left w:val="none" w:sz="0" w:space="0" w:color="auto"/>
                    <w:bottom w:val="none" w:sz="0" w:space="0" w:color="auto"/>
                    <w:right w:val="none" w:sz="0" w:space="0" w:color="auto"/>
                  </w:divBdr>
                </w:div>
                <w:div w:id="663433365">
                  <w:marLeft w:val="0"/>
                  <w:marRight w:val="0"/>
                  <w:marTop w:val="0"/>
                  <w:marBottom w:val="0"/>
                  <w:divBdr>
                    <w:top w:val="none" w:sz="0" w:space="0" w:color="auto"/>
                    <w:left w:val="none" w:sz="0" w:space="0" w:color="auto"/>
                    <w:bottom w:val="none" w:sz="0" w:space="0" w:color="auto"/>
                    <w:right w:val="none" w:sz="0" w:space="0" w:color="auto"/>
                  </w:divBdr>
                </w:div>
                <w:div w:id="665714994">
                  <w:marLeft w:val="0"/>
                  <w:marRight w:val="0"/>
                  <w:marTop w:val="0"/>
                  <w:marBottom w:val="0"/>
                  <w:divBdr>
                    <w:top w:val="none" w:sz="0" w:space="0" w:color="auto"/>
                    <w:left w:val="none" w:sz="0" w:space="0" w:color="auto"/>
                    <w:bottom w:val="none" w:sz="0" w:space="0" w:color="auto"/>
                    <w:right w:val="none" w:sz="0" w:space="0" w:color="auto"/>
                  </w:divBdr>
                </w:div>
                <w:div w:id="714818811">
                  <w:marLeft w:val="0"/>
                  <w:marRight w:val="0"/>
                  <w:marTop w:val="0"/>
                  <w:marBottom w:val="0"/>
                  <w:divBdr>
                    <w:top w:val="none" w:sz="0" w:space="0" w:color="auto"/>
                    <w:left w:val="none" w:sz="0" w:space="0" w:color="auto"/>
                    <w:bottom w:val="none" w:sz="0" w:space="0" w:color="auto"/>
                    <w:right w:val="none" w:sz="0" w:space="0" w:color="auto"/>
                  </w:divBdr>
                </w:div>
                <w:div w:id="717583534">
                  <w:marLeft w:val="0"/>
                  <w:marRight w:val="0"/>
                  <w:marTop w:val="0"/>
                  <w:marBottom w:val="0"/>
                  <w:divBdr>
                    <w:top w:val="none" w:sz="0" w:space="0" w:color="auto"/>
                    <w:left w:val="none" w:sz="0" w:space="0" w:color="auto"/>
                    <w:bottom w:val="none" w:sz="0" w:space="0" w:color="auto"/>
                    <w:right w:val="none" w:sz="0" w:space="0" w:color="auto"/>
                  </w:divBdr>
                </w:div>
                <w:div w:id="721103274">
                  <w:marLeft w:val="0"/>
                  <w:marRight w:val="0"/>
                  <w:marTop w:val="0"/>
                  <w:marBottom w:val="0"/>
                  <w:divBdr>
                    <w:top w:val="none" w:sz="0" w:space="0" w:color="auto"/>
                    <w:left w:val="none" w:sz="0" w:space="0" w:color="auto"/>
                    <w:bottom w:val="none" w:sz="0" w:space="0" w:color="auto"/>
                    <w:right w:val="none" w:sz="0" w:space="0" w:color="auto"/>
                  </w:divBdr>
                </w:div>
                <w:div w:id="722604096">
                  <w:marLeft w:val="0"/>
                  <w:marRight w:val="0"/>
                  <w:marTop w:val="0"/>
                  <w:marBottom w:val="0"/>
                  <w:divBdr>
                    <w:top w:val="none" w:sz="0" w:space="0" w:color="auto"/>
                    <w:left w:val="none" w:sz="0" w:space="0" w:color="auto"/>
                    <w:bottom w:val="none" w:sz="0" w:space="0" w:color="auto"/>
                    <w:right w:val="none" w:sz="0" w:space="0" w:color="auto"/>
                  </w:divBdr>
                </w:div>
                <w:div w:id="723061916">
                  <w:marLeft w:val="0"/>
                  <w:marRight w:val="0"/>
                  <w:marTop w:val="0"/>
                  <w:marBottom w:val="0"/>
                  <w:divBdr>
                    <w:top w:val="none" w:sz="0" w:space="0" w:color="auto"/>
                    <w:left w:val="none" w:sz="0" w:space="0" w:color="auto"/>
                    <w:bottom w:val="none" w:sz="0" w:space="0" w:color="auto"/>
                    <w:right w:val="none" w:sz="0" w:space="0" w:color="auto"/>
                  </w:divBdr>
                </w:div>
                <w:div w:id="725955611">
                  <w:marLeft w:val="0"/>
                  <w:marRight w:val="0"/>
                  <w:marTop w:val="0"/>
                  <w:marBottom w:val="0"/>
                  <w:divBdr>
                    <w:top w:val="none" w:sz="0" w:space="0" w:color="auto"/>
                    <w:left w:val="none" w:sz="0" w:space="0" w:color="auto"/>
                    <w:bottom w:val="none" w:sz="0" w:space="0" w:color="auto"/>
                    <w:right w:val="none" w:sz="0" w:space="0" w:color="auto"/>
                  </w:divBdr>
                </w:div>
                <w:div w:id="741953754">
                  <w:marLeft w:val="0"/>
                  <w:marRight w:val="0"/>
                  <w:marTop w:val="0"/>
                  <w:marBottom w:val="0"/>
                  <w:divBdr>
                    <w:top w:val="none" w:sz="0" w:space="0" w:color="auto"/>
                    <w:left w:val="none" w:sz="0" w:space="0" w:color="auto"/>
                    <w:bottom w:val="none" w:sz="0" w:space="0" w:color="auto"/>
                    <w:right w:val="none" w:sz="0" w:space="0" w:color="auto"/>
                  </w:divBdr>
                </w:div>
                <w:div w:id="763263856">
                  <w:marLeft w:val="0"/>
                  <w:marRight w:val="0"/>
                  <w:marTop w:val="0"/>
                  <w:marBottom w:val="0"/>
                  <w:divBdr>
                    <w:top w:val="none" w:sz="0" w:space="0" w:color="auto"/>
                    <w:left w:val="none" w:sz="0" w:space="0" w:color="auto"/>
                    <w:bottom w:val="none" w:sz="0" w:space="0" w:color="auto"/>
                    <w:right w:val="none" w:sz="0" w:space="0" w:color="auto"/>
                  </w:divBdr>
                </w:div>
                <w:div w:id="765073289">
                  <w:marLeft w:val="0"/>
                  <w:marRight w:val="0"/>
                  <w:marTop w:val="0"/>
                  <w:marBottom w:val="0"/>
                  <w:divBdr>
                    <w:top w:val="none" w:sz="0" w:space="0" w:color="auto"/>
                    <w:left w:val="none" w:sz="0" w:space="0" w:color="auto"/>
                    <w:bottom w:val="none" w:sz="0" w:space="0" w:color="auto"/>
                    <w:right w:val="none" w:sz="0" w:space="0" w:color="auto"/>
                  </w:divBdr>
                </w:div>
                <w:div w:id="774449236">
                  <w:marLeft w:val="0"/>
                  <w:marRight w:val="0"/>
                  <w:marTop w:val="0"/>
                  <w:marBottom w:val="0"/>
                  <w:divBdr>
                    <w:top w:val="none" w:sz="0" w:space="0" w:color="auto"/>
                    <w:left w:val="none" w:sz="0" w:space="0" w:color="auto"/>
                    <w:bottom w:val="none" w:sz="0" w:space="0" w:color="auto"/>
                    <w:right w:val="none" w:sz="0" w:space="0" w:color="auto"/>
                  </w:divBdr>
                </w:div>
                <w:div w:id="785468561">
                  <w:marLeft w:val="0"/>
                  <w:marRight w:val="0"/>
                  <w:marTop w:val="0"/>
                  <w:marBottom w:val="0"/>
                  <w:divBdr>
                    <w:top w:val="none" w:sz="0" w:space="0" w:color="auto"/>
                    <w:left w:val="none" w:sz="0" w:space="0" w:color="auto"/>
                    <w:bottom w:val="none" w:sz="0" w:space="0" w:color="auto"/>
                    <w:right w:val="none" w:sz="0" w:space="0" w:color="auto"/>
                  </w:divBdr>
                </w:div>
                <w:div w:id="787043954">
                  <w:marLeft w:val="0"/>
                  <w:marRight w:val="0"/>
                  <w:marTop w:val="0"/>
                  <w:marBottom w:val="0"/>
                  <w:divBdr>
                    <w:top w:val="none" w:sz="0" w:space="0" w:color="auto"/>
                    <w:left w:val="none" w:sz="0" w:space="0" w:color="auto"/>
                    <w:bottom w:val="none" w:sz="0" w:space="0" w:color="auto"/>
                    <w:right w:val="none" w:sz="0" w:space="0" w:color="auto"/>
                  </w:divBdr>
                </w:div>
                <w:div w:id="796026622">
                  <w:marLeft w:val="0"/>
                  <w:marRight w:val="0"/>
                  <w:marTop w:val="0"/>
                  <w:marBottom w:val="0"/>
                  <w:divBdr>
                    <w:top w:val="none" w:sz="0" w:space="0" w:color="auto"/>
                    <w:left w:val="none" w:sz="0" w:space="0" w:color="auto"/>
                    <w:bottom w:val="none" w:sz="0" w:space="0" w:color="auto"/>
                    <w:right w:val="none" w:sz="0" w:space="0" w:color="auto"/>
                  </w:divBdr>
                </w:div>
                <w:div w:id="799112598">
                  <w:marLeft w:val="0"/>
                  <w:marRight w:val="0"/>
                  <w:marTop w:val="0"/>
                  <w:marBottom w:val="0"/>
                  <w:divBdr>
                    <w:top w:val="none" w:sz="0" w:space="0" w:color="auto"/>
                    <w:left w:val="none" w:sz="0" w:space="0" w:color="auto"/>
                    <w:bottom w:val="none" w:sz="0" w:space="0" w:color="auto"/>
                    <w:right w:val="none" w:sz="0" w:space="0" w:color="auto"/>
                  </w:divBdr>
                </w:div>
                <w:div w:id="799304577">
                  <w:marLeft w:val="0"/>
                  <w:marRight w:val="0"/>
                  <w:marTop w:val="0"/>
                  <w:marBottom w:val="0"/>
                  <w:divBdr>
                    <w:top w:val="none" w:sz="0" w:space="0" w:color="auto"/>
                    <w:left w:val="none" w:sz="0" w:space="0" w:color="auto"/>
                    <w:bottom w:val="none" w:sz="0" w:space="0" w:color="auto"/>
                    <w:right w:val="none" w:sz="0" w:space="0" w:color="auto"/>
                  </w:divBdr>
                </w:div>
                <w:div w:id="799762088">
                  <w:marLeft w:val="0"/>
                  <w:marRight w:val="0"/>
                  <w:marTop w:val="0"/>
                  <w:marBottom w:val="0"/>
                  <w:divBdr>
                    <w:top w:val="none" w:sz="0" w:space="0" w:color="auto"/>
                    <w:left w:val="none" w:sz="0" w:space="0" w:color="auto"/>
                    <w:bottom w:val="none" w:sz="0" w:space="0" w:color="auto"/>
                    <w:right w:val="none" w:sz="0" w:space="0" w:color="auto"/>
                  </w:divBdr>
                </w:div>
                <w:div w:id="817115630">
                  <w:marLeft w:val="0"/>
                  <w:marRight w:val="0"/>
                  <w:marTop w:val="0"/>
                  <w:marBottom w:val="0"/>
                  <w:divBdr>
                    <w:top w:val="none" w:sz="0" w:space="0" w:color="auto"/>
                    <w:left w:val="none" w:sz="0" w:space="0" w:color="auto"/>
                    <w:bottom w:val="none" w:sz="0" w:space="0" w:color="auto"/>
                    <w:right w:val="none" w:sz="0" w:space="0" w:color="auto"/>
                  </w:divBdr>
                </w:div>
                <w:div w:id="823469035">
                  <w:marLeft w:val="0"/>
                  <w:marRight w:val="0"/>
                  <w:marTop w:val="0"/>
                  <w:marBottom w:val="0"/>
                  <w:divBdr>
                    <w:top w:val="none" w:sz="0" w:space="0" w:color="auto"/>
                    <w:left w:val="none" w:sz="0" w:space="0" w:color="auto"/>
                    <w:bottom w:val="none" w:sz="0" w:space="0" w:color="auto"/>
                    <w:right w:val="none" w:sz="0" w:space="0" w:color="auto"/>
                  </w:divBdr>
                </w:div>
                <w:div w:id="864562022">
                  <w:marLeft w:val="0"/>
                  <w:marRight w:val="0"/>
                  <w:marTop w:val="0"/>
                  <w:marBottom w:val="0"/>
                  <w:divBdr>
                    <w:top w:val="none" w:sz="0" w:space="0" w:color="auto"/>
                    <w:left w:val="none" w:sz="0" w:space="0" w:color="auto"/>
                    <w:bottom w:val="none" w:sz="0" w:space="0" w:color="auto"/>
                    <w:right w:val="none" w:sz="0" w:space="0" w:color="auto"/>
                  </w:divBdr>
                </w:div>
                <w:div w:id="882712973">
                  <w:marLeft w:val="0"/>
                  <w:marRight w:val="0"/>
                  <w:marTop w:val="0"/>
                  <w:marBottom w:val="0"/>
                  <w:divBdr>
                    <w:top w:val="none" w:sz="0" w:space="0" w:color="auto"/>
                    <w:left w:val="none" w:sz="0" w:space="0" w:color="auto"/>
                    <w:bottom w:val="none" w:sz="0" w:space="0" w:color="auto"/>
                    <w:right w:val="none" w:sz="0" w:space="0" w:color="auto"/>
                  </w:divBdr>
                </w:div>
                <w:div w:id="889919634">
                  <w:marLeft w:val="0"/>
                  <w:marRight w:val="0"/>
                  <w:marTop w:val="0"/>
                  <w:marBottom w:val="0"/>
                  <w:divBdr>
                    <w:top w:val="none" w:sz="0" w:space="0" w:color="auto"/>
                    <w:left w:val="none" w:sz="0" w:space="0" w:color="auto"/>
                    <w:bottom w:val="none" w:sz="0" w:space="0" w:color="auto"/>
                    <w:right w:val="none" w:sz="0" w:space="0" w:color="auto"/>
                  </w:divBdr>
                </w:div>
                <w:div w:id="903371979">
                  <w:marLeft w:val="0"/>
                  <w:marRight w:val="0"/>
                  <w:marTop w:val="0"/>
                  <w:marBottom w:val="0"/>
                  <w:divBdr>
                    <w:top w:val="none" w:sz="0" w:space="0" w:color="auto"/>
                    <w:left w:val="none" w:sz="0" w:space="0" w:color="auto"/>
                    <w:bottom w:val="none" w:sz="0" w:space="0" w:color="auto"/>
                    <w:right w:val="none" w:sz="0" w:space="0" w:color="auto"/>
                  </w:divBdr>
                </w:div>
                <w:div w:id="906769039">
                  <w:marLeft w:val="0"/>
                  <w:marRight w:val="0"/>
                  <w:marTop w:val="0"/>
                  <w:marBottom w:val="0"/>
                  <w:divBdr>
                    <w:top w:val="none" w:sz="0" w:space="0" w:color="auto"/>
                    <w:left w:val="none" w:sz="0" w:space="0" w:color="auto"/>
                    <w:bottom w:val="none" w:sz="0" w:space="0" w:color="auto"/>
                    <w:right w:val="none" w:sz="0" w:space="0" w:color="auto"/>
                  </w:divBdr>
                </w:div>
                <w:div w:id="907954878">
                  <w:marLeft w:val="0"/>
                  <w:marRight w:val="0"/>
                  <w:marTop w:val="0"/>
                  <w:marBottom w:val="0"/>
                  <w:divBdr>
                    <w:top w:val="none" w:sz="0" w:space="0" w:color="auto"/>
                    <w:left w:val="none" w:sz="0" w:space="0" w:color="auto"/>
                    <w:bottom w:val="none" w:sz="0" w:space="0" w:color="auto"/>
                    <w:right w:val="none" w:sz="0" w:space="0" w:color="auto"/>
                  </w:divBdr>
                </w:div>
                <w:div w:id="916062417">
                  <w:marLeft w:val="0"/>
                  <w:marRight w:val="0"/>
                  <w:marTop w:val="0"/>
                  <w:marBottom w:val="0"/>
                  <w:divBdr>
                    <w:top w:val="none" w:sz="0" w:space="0" w:color="auto"/>
                    <w:left w:val="none" w:sz="0" w:space="0" w:color="auto"/>
                    <w:bottom w:val="none" w:sz="0" w:space="0" w:color="auto"/>
                    <w:right w:val="none" w:sz="0" w:space="0" w:color="auto"/>
                  </w:divBdr>
                </w:div>
                <w:div w:id="923761822">
                  <w:marLeft w:val="0"/>
                  <w:marRight w:val="0"/>
                  <w:marTop w:val="0"/>
                  <w:marBottom w:val="0"/>
                  <w:divBdr>
                    <w:top w:val="none" w:sz="0" w:space="0" w:color="auto"/>
                    <w:left w:val="none" w:sz="0" w:space="0" w:color="auto"/>
                    <w:bottom w:val="none" w:sz="0" w:space="0" w:color="auto"/>
                    <w:right w:val="none" w:sz="0" w:space="0" w:color="auto"/>
                  </w:divBdr>
                </w:div>
                <w:div w:id="934358899">
                  <w:marLeft w:val="0"/>
                  <w:marRight w:val="0"/>
                  <w:marTop w:val="0"/>
                  <w:marBottom w:val="0"/>
                  <w:divBdr>
                    <w:top w:val="none" w:sz="0" w:space="0" w:color="auto"/>
                    <w:left w:val="none" w:sz="0" w:space="0" w:color="auto"/>
                    <w:bottom w:val="none" w:sz="0" w:space="0" w:color="auto"/>
                    <w:right w:val="none" w:sz="0" w:space="0" w:color="auto"/>
                  </w:divBdr>
                </w:div>
                <w:div w:id="935864515">
                  <w:marLeft w:val="0"/>
                  <w:marRight w:val="0"/>
                  <w:marTop w:val="0"/>
                  <w:marBottom w:val="0"/>
                  <w:divBdr>
                    <w:top w:val="none" w:sz="0" w:space="0" w:color="auto"/>
                    <w:left w:val="none" w:sz="0" w:space="0" w:color="auto"/>
                    <w:bottom w:val="none" w:sz="0" w:space="0" w:color="auto"/>
                    <w:right w:val="none" w:sz="0" w:space="0" w:color="auto"/>
                  </w:divBdr>
                </w:div>
                <w:div w:id="940337556">
                  <w:marLeft w:val="0"/>
                  <w:marRight w:val="0"/>
                  <w:marTop w:val="0"/>
                  <w:marBottom w:val="0"/>
                  <w:divBdr>
                    <w:top w:val="none" w:sz="0" w:space="0" w:color="auto"/>
                    <w:left w:val="none" w:sz="0" w:space="0" w:color="auto"/>
                    <w:bottom w:val="none" w:sz="0" w:space="0" w:color="auto"/>
                    <w:right w:val="none" w:sz="0" w:space="0" w:color="auto"/>
                  </w:divBdr>
                </w:div>
                <w:div w:id="945845494">
                  <w:marLeft w:val="0"/>
                  <w:marRight w:val="0"/>
                  <w:marTop w:val="0"/>
                  <w:marBottom w:val="0"/>
                  <w:divBdr>
                    <w:top w:val="none" w:sz="0" w:space="0" w:color="auto"/>
                    <w:left w:val="none" w:sz="0" w:space="0" w:color="auto"/>
                    <w:bottom w:val="none" w:sz="0" w:space="0" w:color="auto"/>
                    <w:right w:val="none" w:sz="0" w:space="0" w:color="auto"/>
                  </w:divBdr>
                </w:div>
                <w:div w:id="952446668">
                  <w:marLeft w:val="0"/>
                  <w:marRight w:val="0"/>
                  <w:marTop w:val="0"/>
                  <w:marBottom w:val="0"/>
                  <w:divBdr>
                    <w:top w:val="none" w:sz="0" w:space="0" w:color="auto"/>
                    <w:left w:val="none" w:sz="0" w:space="0" w:color="auto"/>
                    <w:bottom w:val="none" w:sz="0" w:space="0" w:color="auto"/>
                    <w:right w:val="none" w:sz="0" w:space="0" w:color="auto"/>
                  </w:divBdr>
                </w:div>
                <w:div w:id="965239807">
                  <w:marLeft w:val="0"/>
                  <w:marRight w:val="0"/>
                  <w:marTop w:val="0"/>
                  <w:marBottom w:val="0"/>
                  <w:divBdr>
                    <w:top w:val="none" w:sz="0" w:space="0" w:color="auto"/>
                    <w:left w:val="none" w:sz="0" w:space="0" w:color="auto"/>
                    <w:bottom w:val="none" w:sz="0" w:space="0" w:color="auto"/>
                    <w:right w:val="none" w:sz="0" w:space="0" w:color="auto"/>
                  </w:divBdr>
                </w:div>
                <w:div w:id="979386980">
                  <w:marLeft w:val="0"/>
                  <w:marRight w:val="0"/>
                  <w:marTop w:val="0"/>
                  <w:marBottom w:val="0"/>
                  <w:divBdr>
                    <w:top w:val="none" w:sz="0" w:space="0" w:color="auto"/>
                    <w:left w:val="none" w:sz="0" w:space="0" w:color="auto"/>
                    <w:bottom w:val="none" w:sz="0" w:space="0" w:color="auto"/>
                    <w:right w:val="none" w:sz="0" w:space="0" w:color="auto"/>
                  </w:divBdr>
                </w:div>
                <w:div w:id="987248405">
                  <w:marLeft w:val="0"/>
                  <w:marRight w:val="0"/>
                  <w:marTop w:val="0"/>
                  <w:marBottom w:val="0"/>
                  <w:divBdr>
                    <w:top w:val="none" w:sz="0" w:space="0" w:color="auto"/>
                    <w:left w:val="none" w:sz="0" w:space="0" w:color="auto"/>
                    <w:bottom w:val="none" w:sz="0" w:space="0" w:color="auto"/>
                    <w:right w:val="none" w:sz="0" w:space="0" w:color="auto"/>
                  </w:divBdr>
                </w:div>
                <w:div w:id="990406400">
                  <w:marLeft w:val="0"/>
                  <w:marRight w:val="0"/>
                  <w:marTop w:val="0"/>
                  <w:marBottom w:val="0"/>
                  <w:divBdr>
                    <w:top w:val="none" w:sz="0" w:space="0" w:color="auto"/>
                    <w:left w:val="none" w:sz="0" w:space="0" w:color="auto"/>
                    <w:bottom w:val="none" w:sz="0" w:space="0" w:color="auto"/>
                    <w:right w:val="none" w:sz="0" w:space="0" w:color="auto"/>
                  </w:divBdr>
                </w:div>
                <w:div w:id="997920033">
                  <w:marLeft w:val="0"/>
                  <w:marRight w:val="0"/>
                  <w:marTop w:val="0"/>
                  <w:marBottom w:val="0"/>
                  <w:divBdr>
                    <w:top w:val="none" w:sz="0" w:space="0" w:color="auto"/>
                    <w:left w:val="none" w:sz="0" w:space="0" w:color="auto"/>
                    <w:bottom w:val="none" w:sz="0" w:space="0" w:color="auto"/>
                    <w:right w:val="none" w:sz="0" w:space="0" w:color="auto"/>
                  </w:divBdr>
                </w:div>
                <w:div w:id="999230688">
                  <w:marLeft w:val="0"/>
                  <w:marRight w:val="0"/>
                  <w:marTop w:val="0"/>
                  <w:marBottom w:val="0"/>
                  <w:divBdr>
                    <w:top w:val="none" w:sz="0" w:space="0" w:color="auto"/>
                    <w:left w:val="none" w:sz="0" w:space="0" w:color="auto"/>
                    <w:bottom w:val="none" w:sz="0" w:space="0" w:color="auto"/>
                    <w:right w:val="none" w:sz="0" w:space="0" w:color="auto"/>
                  </w:divBdr>
                </w:div>
                <w:div w:id="999310281">
                  <w:marLeft w:val="0"/>
                  <w:marRight w:val="0"/>
                  <w:marTop w:val="0"/>
                  <w:marBottom w:val="0"/>
                  <w:divBdr>
                    <w:top w:val="none" w:sz="0" w:space="0" w:color="auto"/>
                    <w:left w:val="none" w:sz="0" w:space="0" w:color="auto"/>
                    <w:bottom w:val="none" w:sz="0" w:space="0" w:color="auto"/>
                    <w:right w:val="none" w:sz="0" w:space="0" w:color="auto"/>
                  </w:divBdr>
                </w:div>
                <w:div w:id="1013917942">
                  <w:marLeft w:val="0"/>
                  <w:marRight w:val="0"/>
                  <w:marTop w:val="0"/>
                  <w:marBottom w:val="0"/>
                  <w:divBdr>
                    <w:top w:val="none" w:sz="0" w:space="0" w:color="auto"/>
                    <w:left w:val="none" w:sz="0" w:space="0" w:color="auto"/>
                    <w:bottom w:val="none" w:sz="0" w:space="0" w:color="auto"/>
                    <w:right w:val="none" w:sz="0" w:space="0" w:color="auto"/>
                  </w:divBdr>
                </w:div>
                <w:div w:id="1023019004">
                  <w:marLeft w:val="0"/>
                  <w:marRight w:val="0"/>
                  <w:marTop w:val="0"/>
                  <w:marBottom w:val="0"/>
                  <w:divBdr>
                    <w:top w:val="none" w:sz="0" w:space="0" w:color="auto"/>
                    <w:left w:val="none" w:sz="0" w:space="0" w:color="auto"/>
                    <w:bottom w:val="none" w:sz="0" w:space="0" w:color="auto"/>
                    <w:right w:val="none" w:sz="0" w:space="0" w:color="auto"/>
                  </w:divBdr>
                </w:div>
                <w:div w:id="1047920845">
                  <w:marLeft w:val="0"/>
                  <w:marRight w:val="0"/>
                  <w:marTop w:val="0"/>
                  <w:marBottom w:val="0"/>
                  <w:divBdr>
                    <w:top w:val="none" w:sz="0" w:space="0" w:color="auto"/>
                    <w:left w:val="none" w:sz="0" w:space="0" w:color="auto"/>
                    <w:bottom w:val="none" w:sz="0" w:space="0" w:color="auto"/>
                    <w:right w:val="none" w:sz="0" w:space="0" w:color="auto"/>
                  </w:divBdr>
                </w:div>
                <w:div w:id="1057124517">
                  <w:marLeft w:val="0"/>
                  <w:marRight w:val="0"/>
                  <w:marTop w:val="0"/>
                  <w:marBottom w:val="0"/>
                  <w:divBdr>
                    <w:top w:val="none" w:sz="0" w:space="0" w:color="auto"/>
                    <w:left w:val="none" w:sz="0" w:space="0" w:color="auto"/>
                    <w:bottom w:val="none" w:sz="0" w:space="0" w:color="auto"/>
                    <w:right w:val="none" w:sz="0" w:space="0" w:color="auto"/>
                  </w:divBdr>
                </w:div>
                <w:div w:id="1074547153">
                  <w:marLeft w:val="0"/>
                  <w:marRight w:val="0"/>
                  <w:marTop w:val="0"/>
                  <w:marBottom w:val="0"/>
                  <w:divBdr>
                    <w:top w:val="none" w:sz="0" w:space="0" w:color="auto"/>
                    <w:left w:val="none" w:sz="0" w:space="0" w:color="auto"/>
                    <w:bottom w:val="none" w:sz="0" w:space="0" w:color="auto"/>
                    <w:right w:val="none" w:sz="0" w:space="0" w:color="auto"/>
                  </w:divBdr>
                </w:div>
                <w:div w:id="1083723146">
                  <w:marLeft w:val="0"/>
                  <w:marRight w:val="0"/>
                  <w:marTop w:val="0"/>
                  <w:marBottom w:val="0"/>
                  <w:divBdr>
                    <w:top w:val="none" w:sz="0" w:space="0" w:color="auto"/>
                    <w:left w:val="none" w:sz="0" w:space="0" w:color="auto"/>
                    <w:bottom w:val="none" w:sz="0" w:space="0" w:color="auto"/>
                    <w:right w:val="none" w:sz="0" w:space="0" w:color="auto"/>
                  </w:divBdr>
                </w:div>
                <w:div w:id="1084298385">
                  <w:marLeft w:val="0"/>
                  <w:marRight w:val="0"/>
                  <w:marTop w:val="0"/>
                  <w:marBottom w:val="0"/>
                  <w:divBdr>
                    <w:top w:val="none" w:sz="0" w:space="0" w:color="auto"/>
                    <w:left w:val="none" w:sz="0" w:space="0" w:color="auto"/>
                    <w:bottom w:val="none" w:sz="0" w:space="0" w:color="auto"/>
                    <w:right w:val="none" w:sz="0" w:space="0" w:color="auto"/>
                  </w:divBdr>
                </w:div>
                <w:div w:id="1093163293">
                  <w:marLeft w:val="0"/>
                  <w:marRight w:val="0"/>
                  <w:marTop w:val="0"/>
                  <w:marBottom w:val="0"/>
                  <w:divBdr>
                    <w:top w:val="none" w:sz="0" w:space="0" w:color="auto"/>
                    <w:left w:val="none" w:sz="0" w:space="0" w:color="auto"/>
                    <w:bottom w:val="none" w:sz="0" w:space="0" w:color="auto"/>
                    <w:right w:val="none" w:sz="0" w:space="0" w:color="auto"/>
                  </w:divBdr>
                </w:div>
                <w:div w:id="1097404424">
                  <w:marLeft w:val="0"/>
                  <w:marRight w:val="0"/>
                  <w:marTop w:val="0"/>
                  <w:marBottom w:val="0"/>
                  <w:divBdr>
                    <w:top w:val="none" w:sz="0" w:space="0" w:color="auto"/>
                    <w:left w:val="none" w:sz="0" w:space="0" w:color="auto"/>
                    <w:bottom w:val="none" w:sz="0" w:space="0" w:color="auto"/>
                    <w:right w:val="none" w:sz="0" w:space="0" w:color="auto"/>
                  </w:divBdr>
                </w:div>
                <w:div w:id="1098985886">
                  <w:marLeft w:val="0"/>
                  <w:marRight w:val="0"/>
                  <w:marTop w:val="0"/>
                  <w:marBottom w:val="0"/>
                  <w:divBdr>
                    <w:top w:val="none" w:sz="0" w:space="0" w:color="auto"/>
                    <w:left w:val="none" w:sz="0" w:space="0" w:color="auto"/>
                    <w:bottom w:val="none" w:sz="0" w:space="0" w:color="auto"/>
                    <w:right w:val="none" w:sz="0" w:space="0" w:color="auto"/>
                  </w:divBdr>
                </w:div>
                <w:div w:id="1104614837">
                  <w:marLeft w:val="0"/>
                  <w:marRight w:val="0"/>
                  <w:marTop w:val="0"/>
                  <w:marBottom w:val="0"/>
                  <w:divBdr>
                    <w:top w:val="none" w:sz="0" w:space="0" w:color="auto"/>
                    <w:left w:val="none" w:sz="0" w:space="0" w:color="auto"/>
                    <w:bottom w:val="none" w:sz="0" w:space="0" w:color="auto"/>
                    <w:right w:val="none" w:sz="0" w:space="0" w:color="auto"/>
                  </w:divBdr>
                </w:div>
                <w:div w:id="1108159227">
                  <w:marLeft w:val="0"/>
                  <w:marRight w:val="0"/>
                  <w:marTop w:val="0"/>
                  <w:marBottom w:val="0"/>
                  <w:divBdr>
                    <w:top w:val="none" w:sz="0" w:space="0" w:color="auto"/>
                    <w:left w:val="none" w:sz="0" w:space="0" w:color="auto"/>
                    <w:bottom w:val="none" w:sz="0" w:space="0" w:color="auto"/>
                    <w:right w:val="none" w:sz="0" w:space="0" w:color="auto"/>
                  </w:divBdr>
                </w:div>
                <w:div w:id="1141775081">
                  <w:marLeft w:val="0"/>
                  <w:marRight w:val="0"/>
                  <w:marTop w:val="0"/>
                  <w:marBottom w:val="0"/>
                  <w:divBdr>
                    <w:top w:val="none" w:sz="0" w:space="0" w:color="auto"/>
                    <w:left w:val="none" w:sz="0" w:space="0" w:color="auto"/>
                    <w:bottom w:val="none" w:sz="0" w:space="0" w:color="auto"/>
                    <w:right w:val="none" w:sz="0" w:space="0" w:color="auto"/>
                  </w:divBdr>
                </w:div>
                <w:div w:id="1148087879">
                  <w:marLeft w:val="0"/>
                  <w:marRight w:val="0"/>
                  <w:marTop w:val="0"/>
                  <w:marBottom w:val="0"/>
                  <w:divBdr>
                    <w:top w:val="none" w:sz="0" w:space="0" w:color="auto"/>
                    <w:left w:val="none" w:sz="0" w:space="0" w:color="auto"/>
                    <w:bottom w:val="none" w:sz="0" w:space="0" w:color="auto"/>
                    <w:right w:val="none" w:sz="0" w:space="0" w:color="auto"/>
                  </w:divBdr>
                </w:div>
                <w:div w:id="1157921093">
                  <w:marLeft w:val="0"/>
                  <w:marRight w:val="0"/>
                  <w:marTop w:val="0"/>
                  <w:marBottom w:val="0"/>
                  <w:divBdr>
                    <w:top w:val="none" w:sz="0" w:space="0" w:color="auto"/>
                    <w:left w:val="none" w:sz="0" w:space="0" w:color="auto"/>
                    <w:bottom w:val="none" w:sz="0" w:space="0" w:color="auto"/>
                    <w:right w:val="none" w:sz="0" w:space="0" w:color="auto"/>
                  </w:divBdr>
                </w:div>
                <w:div w:id="1165780843">
                  <w:marLeft w:val="0"/>
                  <w:marRight w:val="0"/>
                  <w:marTop w:val="0"/>
                  <w:marBottom w:val="0"/>
                  <w:divBdr>
                    <w:top w:val="none" w:sz="0" w:space="0" w:color="auto"/>
                    <w:left w:val="none" w:sz="0" w:space="0" w:color="auto"/>
                    <w:bottom w:val="none" w:sz="0" w:space="0" w:color="auto"/>
                    <w:right w:val="none" w:sz="0" w:space="0" w:color="auto"/>
                  </w:divBdr>
                </w:div>
                <w:div w:id="1167869887">
                  <w:marLeft w:val="0"/>
                  <w:marRight w:val="0"/>
                  <w:marTop w:val="0"/>
                  <w:marBottom w:val="0"/>
                  <w:divBdr>
                    <w:top w:val="none" w:sz="0" w:space="0" w:color="auto"/>
                    <w:left w:val="none" w:sz="0" w:space="0" w:color="auto"/>
                    <w:bottom w:val="none" w:sz="0" w:space="0" w:color="auto"/>
                    <w:right w:val="none" w:sz="0" w:space="0" w:color="auto"/>
                  </w:divBdr>
                </w:div>
                <w:div w:id="1169784673">
                  <w:marLeft w:val="0"/>
                  <w:marRight w:val="0"/>
                  <w:marTop w:val="0"/>
                  <w:marBottom w:val="0"/>
                  <w:divBdr>
                    <w:top w:val="none" w:sz="0" w:space="0" w:color="auto"/>
                    <w:left w:val="none" w:sz="0" w:space="0" w:color="auto"/>
                    <w:bottom w:val="none" w:sz="0" w:space="0" w:color="auto"/>
                    <w:right w:val="none" w:sz="0" w:space="0" w:color="auto"/>
                  </w:divBdr>
                </w:div>
                <w:div w:id="1170947312">
                  <w:marLeft w:val="0"/>
                  <w:marRight w:val="0"/>
                  <w:marTop w:val="0"/>
                  <w:marBottom w:val="0"/>
                  <w:divBdr>
                    <w:top w:val="none" w:sz="0" w:space="0" w:color="auto"/>
                    <w:left w:val="none" w:sz="0" w:space="0" w:color="auto"/>
                    <w:bottom w:val="none" w:sz="0" w:space="0" w:color="auto"/>
                    <w:right w:val="none" w:sz="0" w:space="0" w:color="auto"/>
                  </w:divBdr>
                </w:div>
                <w:div w:id="1180780408">
                  <w:marLeft w:val="0"/>
                  <w:marRight w:val="0"/>
                  <w:marTop w:val="0"/>
                  <w:marBottom w:val="0"/>
                  <w:divBdr>
                    <w:top w:val="none" w:sz="0" w:space="0" w:color="auto"/>
                    <w:left w:val="none" w:sz="0" w:space="0" w:color="auto"/>
                    <w:bottom w:val="none" w:sz="0" w:space="0" w:color="auto"/>
                    <w:right w:val="none" w:sz="0" w:space="0" w:color="auto"/>
                  </w:divBdr>
                </w:div>
                <w:div w:id="1191072172">
                  <w:marLeft w:val="0"/>
                  <w:marRight w:val="0"/>
                  <w:marTop w:val="0"/>
                  <w:marBottom w:val="0"/>
                  <w:divBdr>
                    <w:top w:val="none" w:sz="0" w:space="0" w:color="auto"/>
                    <w:left w:val="none" w:sz="0" w:space="0" w:color="auto"/>
                    <w:bottom w:val="none" w:sz="0" w:space="0" w:color="auto"/>
                    <w:right w:val="none" w:sz="0" w:space="0" w:color="auto"/>
                  </w:divBdr>
                </w:div>
                <w:div w:id="1194853617">
                  <w:marLeft w:val="0"/>
                  <w:marRight w:val="0"/>
                  <w:marTop w:val="0"/>
                  <w:marBottom w:val="0"/>
                  <w:divBdr>
                    <w:top w:val="none" w:sz="0" w:space="0" w:color="auto"/>
                    <w:left w:val="none" w:sz="0" w:space="0" w:color="auto"/>
                    <w:bottom w:val="none" w:sz="0" w:space="0" w:color="auto"/>
                    <w:right w:val="none" w:sz="0" w:space="0" w:color="auto"/>
                  </w:divBdr>
                </w:div>
                <w:div w:id="1195384077">
                  <w:marLeft w:val="0"/>
                  <w:marRight w:val="0"/>
                  <w:marTop w:val="0"/>
                  <w:marBottom w:val="0"/>
                  <w:divBdr>
                    <w:top w:val="none" w:sz="0" w:space="0" w:color="auto"/>
                    <w:left w:val="none" w:sz="0" w:space="0" w:color="auto"/>
                    <w:bottom w:val="none" w:sz="0" w:space="0" w:color="auto"/>
                    <w:right w:val="none" w:sz="0" w:space="0" w:color="auto"/>
                  </w:divBdr>
                </w:div>
                <w:div w:id="1201934744">
                  <w:marLeft w:val="0"/>
                  <w:marRight w:val="0"/>
                  <w:marTop w:val="0"/>
                  <w:marBottom w:val="0"/>
                  <w:divBdr>
                    <w:top w:val="none" w:sz="0" w:space="0" w:color="auto"/>
                    <w:left w:val="none" w:sz="0" w:space="0" w:color="auto"/>
                    <w:bottom w:val="none" w:sz="0" w:space="0" w:color="auto"/>
                    <w:right w:val="none" w:sz="0" w:space="0" w:color="auto"/>
                  </w:divBdr>
                </w:div>
                <w:div w:id="1221747734">
                  <w:marLeft w:val="0"/>
                  <w:marRight w:val="0"/>
                  <w:marTop w:val="0"/>
                  <w:marBottom w:val="0"/>
                  <w:divBdr>
                    <w:top w:val="none" w:sz="0" w:space="0" w:color="auto"/>
                    <w:left w:val="none" w:sz="0" w:space="0" w:color="auto"/>
                    <w:bottom w:val="none" w:sz="0" w:space="0" w:color="auto"/>
                    <w:right w:val="none" w:sz="0" w:space="0" w:color="auto"/>
                  </w:divBdr>
                </w:div>
                <w:div w:id="1224634273">
                  <w:marLeft w:val="0"/>
                  <w:marRight w:val="0"/>
                  <w:marTop w:val="0"/>
                  <w:marBottom w:val="0"/>
                  <w:divBdr>
                    <w:top w:val="none" w:sz="0" w:space="0" w:color="auto"/>
                    <w:left w:val="none" w:sz="0" w:space="0" w:color="auto"/>
                    <w:bottom w:val="none" w:sz="0" w:space="0" w:color="auto"/>
                    <w:right w:val="none" w:sz="0" w:space="0" w:color="auto"/>
                  </w:divBdr>
                </w:div>
                <w:div w:id="1228805324">
                  <w:marLeft w:val="0"/>
                  <w:marRight w:val="0"/>
                  <w:marTop w:val="0"/>
                  <w:marBottom w:val="0"/>
                  <w:divBdr>
                    <w:top w:val="none" w:sz="0" w:space="0" w:color="auto"/>
                    <w:left w:val="none" w:sz="0" w:space="0" w:color="auto"/>
                    <w:bottom w:val="none" w:sz="0" w:space="0" w:color="auto"/>
                    <w:right w:val="none" w:sz="0" w:space="0" w:color="auto"/>
                  </w:divBdr>
                </w:div>
                <w:div w:id="1239749648">
                  <w:marLeft w:val="0"/>
                  <w:marRight w:val="0"/>
                  <w:marTop w:val="0"/>
                  <w:marBottom w:val="0"/>
                  <w:divBdr>
                    <w:top w:val="none" w:sz="0" w:space="0" w:color="auto"/>
                    <w:left w:val="none" w:sz="0" w:space="0" w:color="auto"/>
                    <w:bottom w:val="none" w:sz="0" w:space="0" w:color="auto"/>
                    <w:right w:val="none" w:sz="0" w:space="0" w:color="auto"/>
                  </w:divBdr>
                </w:div>
                <w:div w:id="1240678217">
                  <w:marLeft w:val="0"/>
                  <w:marRight w:val="0"/>
                  <w:marTop w:val="0"/>
                  <w:marBottom w:val="0"/>
                  <w:divBdr>
                    <w:top w:val="none" w:sz="0" w:space="0" w:color="auto"/>
                    <w:left w:val="none" w:sz="0" w:space="0" w:color="auto"/>
                    <w:bottom w:val="none" w:sz="0" w:space="0" w:color="auto"/>
                    <w:right w:val="none" w:sz="0" w:space="0" w:color="auto"/>
                  </w:divBdr>
                </w:div>
                <w:div w:id="1245989771">
                  <w:marLeft w:val="0"/>
                  <w:marRight w:val="0"/>
                  <w:marTop w:val="0"/>
                  <w:marBottom w:val="0"/>
                  <w:divBdr>
                    <w:top w:val="none" w:sz="0" w:space="0" w:color="auto"/>
                    <w:left w:val="none" w:sz="0" w:space="0" w:color="auto"/>
                    <w:bottom w:val="none" w:sz="0" w:space="0" w:color="auto"/>
                    <w:right w:val="none" w:sz="0" w:space="0" w:color="auto"/>
                  </w:divBdr>
                </w:div>
                <w:div w:id="1267619889">
                  <w:marLeft w:val="0"/>
                  <w:marRight w:val="0"/>
                  <w:marTop w:val="0"/>
                  <w:marBottom w:val="0"/>
                  <w:divBdr>
                    <w:top w:val="none" w:sz="0" w:space="0" w:color="auto"/>
                    <w:left w:val="none" w:sz="0" w:space="0" w:color="auto"/>
                    <w:bottom w:val="none" w:sz="0" w:space="0" w:color="auto"/>
                    <w:right w:val="none" w:sz="0" w:space="0" w:color="auto"/>
                  </w:divBdr>
                </w:div>
                <w:div w:id="1288703414">
                  <w:marLeft w:val="0"/>
                  <w:marRight w:val="0"/>
                  <w:marTop w:val="0"/>
                  <w:marBottom w:val="0"/>
                  <w:divBdr>
                    <w:top w:val="none" w:sz="0" w:space="0" w:color="auto"/>
                    <w:left w:val="none" w:sz="0" w:space="0" w:color="auto"/>
                    <w:bottom w:val="none" w:sz="0" w:space="0" w:color="auto"/>
                    <w:right w:val="none" w:sz="0" w:space="0" w:color="auto"/>
                  </w:divBdr>
                </w:div>
                <w:div w:id="1289706168">
                  <w:marLeft w:val="0"/>
                  <w:marRight w:val="0"/>
                  <w:marTop w:val="0"/>
                  <w:marBottom w:val="0"/>
                  <w:divBdr>
                    <w:top w:val="none" w:sz="0" w:space="0" w:color="auto"/>
                    <w:left w:val="none" w:sz="0" w:space="0" w:color="auto"/>
                    <w:bottom w:val="none" w:sz="0" w:space="0" w:color="auto"/>
                    <w:right w:val="none" w:sz="0" w:space="0" w:color="auto"/>
                  </w:divBdr>
                </w:div>
                <w:div w:id="1291008492">
                  <w:marLeft w:val="0"/>
                  <w:marRight w:val="0"/>
                  <w:marTop w:val="0"/>
                  <w:marBottom w:val="0"/>
                  <w:divBdr>
                    <w:top w:val="none" w:sz="0" w:space="0" w:color="auto"/>
                    <w:left w:val="none" w:sz="0" w:space="0" w:color="auto"/>
                    <w:bottom w:val="none" w:sz="0" w:space="0" w:color="auto"/>
                    <w:right w:val="none" w:sz="0" w:space="0" w:color="auto"/>
                  </w:divBdr>
                </w:div>
                <w:div w:id="1291595140">
                  <w:marLeft w:val="0"/>
                  <w:marRight w:val="0"/>
                  <w:marTop w:val="0"/>
                  <w:marBottom w:val="0"/>
                  <w:divBdr>
                    <w:top w:val="none" w:sz="0" w:space="0" w:color="auto"/>
                    <w:left w:val="none" w:sz="0" w:space="0" w:color="auto"/>
                    <w:bottom w:val="none" w:sz="0" w:space="0" w:color="auto"/>
                    <w:right w:val="none" w:sz="0" w:space="0" w:color="auto"/>
                  </w:divBdr>
                </w:div>
                <w:div w:id="1301811672">
                  <w:marLeft w:val="0"/>
                  <w:marRight w:val="0"/>
                  <w:marTop w:val="0"/>
                  <w:marBottom w:val="0"/>
                  <w:divBdr>
                    <w:top w:val="none" w:sz="0" w:space="0" w:color="auto"/>
                    <w:left w:val="none" w:sz="0" w:space="0" w:color="auto"/>
                    <w:bottom w:val="none" w:sz="0" w:space="0" w:color="auto"/>
                    <w:right w:val="none" w:sz="0" w:space="0" w:color="auto"/>
                  </w:divBdr>
                </w:div>
                <w:div w:id="1312098711">
                  <w:marLeft w:val="0"/>
                  <w:marRight w:val="0"/>
                  <w:marTop w:val="0"/>
                  <w:marBottom w:val="0"/>
                  <w:divBdr>
                    <w:top w:val="none" w:sz="0" w:space="0" w:color="auto"/>
                    <w:left w:val="none" w:sz="0" w:space="0" w:color="auto"/>
                    <w:bottom w:val="none" w:sz="0" w:space="0" w:color="auto"/>
                    <w:right w:val="none" w:sz="0" w:space="0" w:color="auto"/>
                  </w:divBdr>
                </w:div>
                <w:div w:id="1319765589">
                  <w:marLeft w:val="0"/>
                  <w:marRight w:val="0"/>
                  <w:marTop w:val="0"/>
                  <w:marBottom w:val="0"/>
                  <w:divBdr>
                    <w:top w:val="none" w:sz="0" w:space="0" w:color="auto"/>
                    <w:left w:val="none" w:sz="0" w:space="0" w:color="auto"/>
                    <w:bottom w:val="none" w:sz="0" w:space="0" w:color="auto"/>
                    <w:right w:val="none" w:sz="0" w:space="0" w:color="auto"/>
                  </w:divBdr>
                </w:div>
                <w:div w:id="1320187542">
                  <w:marLeft w:val="0"/>
                  <w:marRight w:val="0"/>
                  <w:marTop w:val="0"/>
                  <w:marBottom w:val="0"/>
                  <w:divBdr>
                    <w:top w:val="none" w:sz="0" w:space="0" w:color="auto"/>
                    <w:left w:val="none" w:sz="0" w:space="0" w:color="auto"/>
                    <w:bottom w:val="none" w:sz="0" w:space="0" w:color="auto"/>
                    <w:right w:val="none" w:sz="0" w:space="0" w:color="auto"/>
                  </w:divBdr>
                </w:div>
                <w:div w:id="1323504851">
                  <w:marLeft w:val="0"/>
                  <w:marRight w:val="0"/>
                  <w:marTop w:val="0"/>
                  <w:marBottom w:val="0"/>
                  <w:divBdr>
                    <w:top w:val="none" w:sz="0" w:space="0" w:color="auto"/>
                    <w:left w:val="none" w:sz="0" w:space="0" w:color="auto"/>
                    <w:bottom w:val="none" w:sz="0" w:space="0" w:color="auto"/>
                    <w:right w:val="none" w:sz="0" w:space="0" w:color="auto"/>
                  </w:divBdr>
                </w:div>
                <w:div w:id="1332636068">
                  <w:marLeft w:val="0"/>
                  <w:marRight w:val="0"/>
                  <w:marTop w:val="0"/>
                  <w:marBottom w:val="0"/>
                  <w:divBdr>
                    <w:top w:val="none" w:sz="0" w:space="0" w:color="auto"/>
                    <w:left w:val="none" w:sz="0" w:space="0" w:color="auto"/>
                    <w:bottom w:val="none" w:sz="0" w:space="0" w:color="auto"/>
                    <w:right w:val="none" w:sz="0" w:space="0" w:color="auto"/>
                  </w:divBdr>
                </w:div>
                <w:div w:id="1338998135">
                  <w:marLeft w:val="0"/>
                  <w:marRight w:val="0"/>
                  <w:marTop w:val="0"/>
                  <w:marBottom w:val="0"/>
                  <w:divBdr>
                    <w:top w:val="none" w:sz="0" w:space="0" w:color="auto"/>
                    <w:left w:val="none" w:sz="0" w:space="0" w:color="auto"/>
                    <w:bottom w:val="none" w:sz="0" w:space="0" w:color="auto"/>
                    <w:right w:val="none" w:sz="0" w:space="0" w:color="auto"/>
                  </w:divBdr>
                </w:div>
                <w:div w:id="1343970149">
                  <w:marLeft w:val="0"/>
                  <w:marRight w:val="0"/>
                  <w:marTop w:val="0"/>
                  <w:marBottom w:val="0"/>
                  <w:divBdr>
                    <w:top w:val="none" w:sz="0" w:space="0" w:color="auto"/>
                    <w:left w:val="none" w:sz="0" w:space="0" w:color="auto"/>
                    <w:bottom w:val="none" w:sz="0" w:space="0" w:color="auto"/>
                    <w:right w:val="none" w:sz="0" w:space="0" w:color="auto"/>
                  </w:divBdr>
                </w:div>
                <w:div w:id="1374185528">
                  <w:marLeft w:val="0"/>
                  <w:marRight w:val="0"/>
                  <w:marTop w:val="0"/>
                  <w:marBottom w:val="0"/>
                  <w:divBdr>
                    <w:top w:val="none" w:sz="0" w:space="0" w:color="auto"/>
                    <w:left w:val="none" w:sz="0" w:space="0" w:color="auto"/>
                    <w:bottom w:val="none" w:sz="0" w:space="0" w:color="auto"/>
                    <w:right w:val="none" w:sz="0" w:space="0" w:color="auto"/>
                  </w:divBdr>
                </w:div>
                <w:div w:id="1374497768">
                  <w:marLeft w:val="0"/>
                  <w:marRight w:val="0"/>
                  <w:marTop w:val="0"/>
                  <w:marBottom w:val="0"/>
                  <w:divBdr>
                    <w:top w:val="none" w:sz="0" w:space="0" w:color="auto"/>
                    <w:left w:val="none" w:sz="0" w:space="0" w:color="auto"/>
                    <w:bottom w:val="none" w:sz="0" w:space="0" w:color="auto"/>
                    <w:right w:val="none" w:sz="0" w:space="0" w:color="auto"/>
                  </w:divBdr>
                </w:div>
                <w:div w:id="1382821610">
                  <w:marLeft w:val="0"/>
                  <w:marRight w:val="0"/>
                  <w:marTop w:val="0"/>
                  <w:marBottom w:val="0"/>
                  <w:divBdr>
                    <w:top w:val="none" w:sz="0" w:space="0" w:color="auto"/>
                    <w:left w:val="none" w:sz="0" w:space="0" w:color="auto"/>
                    <w:bottom w:val="none" w:sz="0" w:space="0" w:color="auto"/>
                    <w:right w:val="none" w:sz="0" w:space="0" w:color="auto"/>
                  </w:divBdr>
                </w:div>
                <w:div w:id="1384452218">
                  <w:marLeft w:val="0"/>
                  <w:marRight w:val="0"/>
                  <w:marTop w:val="0"/>
                  <w:marBottom w:val="0"/>
                  <w:divBdr>
                    <w:top w:val="none" w:sz="0" w:space="0" w:color="auto"/>
                    <w:left w:val="none" w:sz="0" w:space="0" w:color="auto"/>
                    <w:bottom w:val="none" w:sz="0" w:space="0" w:color="auto"/>
                    <w:right w:val="none" w:sz="0" w:space="0" w:color="auto"/>
                  </w:divBdr>
                </w:div>
                <w:div w:id="1405567801">
                  <w:marLeft w:val="0"/>
                  <w:marRight w:val="0"/>
                  <w:marTop w:val="0"/>
                  <w:marBottom w:val="0"/>
                  <w:divBdr>
                    <w:top w:val="none" w:sz="0" w:space="0" w:color="auto"/>
                    <w:left w:val="none" w:sz="0" w:space="0" w:color="auto"/>
                    <w:bottom w:val="none" w:sz="0" w:space="0" w:color="auto"/>
                    <w:right w:val="none" w:sz="0" w:space="0" w:color="auto"/>
                  </w:divBdr>
                </w:div>
                <w:div w:id="1406220212">
                  <w:marLeft w:val="0"/>
                  <w:marRight w:val="0"/>
                  <w:marTop w:val="0"/>
                  <w:marBottom w:val="0"/>
                  <w:divBdr>
                    <w:top w:val="none" w:sz="0" w:space="0" w:color="auto"/>
                    <w:left w:val="none" w:sz="0" w:space="0" w:color="auto"/>
                    <w:bottom w:val="none" w:sz="0" w:space="0" w:color="auto"/>
                    <w:right w:val="none" w:sz="0" w:space="0" w:color="auto"/>
                  </w:divBdr>
                </w:div>
                <w:div w:id="1406488224">
                  <w:marLeft w:val="0"/>
                  <w:marRight w:val="0"/>
                  <w:marTop w:val="0"/>
                  <w:marBottom w:val="0"/>
                  <w:divBdr>
                    <w:top w:val="none" w:sz="0" w:space="0" w:color="auto"/>
                    <w:left w:val="none" w:sz="0" w:space="0" w:color="auto"/>
                    <w:bottom w:val="none" w:sz="0" w:space="0" w:color="auto"/>
                    <w:right w:val="none" w:sz="0" w:space="0" w:color="auto"/>
                  </w:divBdr>
                </w:div>
                <w:div w:id="1417284997">
                  <w:marLeft w:val="0"/>
                  <w:marRight w:val="0"/>
                  <w:marTop w:val="0"/>
                  <w:marBottom w:val="0"/>
                  <w:divBdr>
                    <w:top w:val="none" w:sz="0" w:space="0" w:color="auto"/>
                    <w:left w:val="none" w:sz="0" w:space="0" w:color="auto"/>
                    <w:bottom w:val="none" w:sz="0" w:space="0" w:color="auto"/>
                    <w:right w:val="none" w:sz="0" w:space="0" w:color="auto"/>
                  </w:divBdr>
                </w:div>
                <w:div w:id="1421486805">
                  <w:marLeft w:val="0"/>
                  <w:marRight w:val="0"/>
                  <w:marTop w:val="0"/>
                  <w:marBottom w:val="0"/>
                  <w:divBdr>
                    <w:top w:val="none" w:sz="0" w:space="0" w:color="auto"/>
                    <w:left w:val="none" w:sz="0" w:space="0" w:color="auto"/>
                    <w:bottom w:val="none" w:sz="0" w:space="0" w:color="auto"/>
                    <w:right w:val="none" w:sz="0" w:space="0" w:color="auto"/>
                  </w:divBdr>
                </w:div>
                <w:div w:id="1423838925">
                  <w:marLeft w:val="0"/>
                  <w:marRight w:val="0"/>
                  <w:marTop w:val="0"/>
                  <w:marBottom w:val="0"/>
                  <w:divBdr>
                    <w:top w:val="none" w:sz="0" w:space="0" w:color="auto"/>
                    <w:left w:val="none" w:sz="0" w:space="0" w:color="auto"/>
                    <w:bottom w:val="none" w:sz="0" w:space="0" w:color="auto"/>
                    <w:right w:val="none" w:sz="0" w:space="0" w:color="auto"/>
                  </w:divBdr>
                </w:div>
                <w:div w:id="1434862736">
                  <w:marLeft w:val="0"/>
                  <w:marRight w:val="0"/>
                  <w:marTop w:val="0"/>
                  <w:marBottom w:val="0"/>
                  <w:divBdr>
                    <w:top w:val="none" w:sz="0" w:space="0" w:color="auto"/>
                    <w:left w:val="none" w:sz="0" w:space="0" w:color="auto"/>
                    <w:bottom w:val="none" w:sz="0" w:space="0" w:color="auto"/>
                    <w:right w:val="none" w:sz="0" w:space="0" w:color="auto"/>
                  </w:divBdr>
                </w:div>
                <w:div w:id="1445230544">
                  <w:marLeft w:val="0"/>
                  <w:marRight w:val="0"/>
                  <w:marTop w:val="0"/>
                  <w:marBottom w:val="0"/>
                  <w:divBdr>
                    <w:top w:val="none" w:sz="0" w:space="0" w:color="auto"/>
                    <w:left w:val="none" w:sz="0" w:space="0" w:color="auto"/>
                    <w:bottom w:val="none" w:sz="0" w:space="0" w:color="auto"/>
                    <w:right w:val="none" w:sz="0" w:space="0" w:color="auto"/>
                  </w:divBdr>
                </w:div>
                <w:div w:id="1450852576">
                  <w:marLeft w:val="0"/>
                  <w:marRight w:val="0"/>
                  <w:marTop w:val="0"/>
                  <w:marBottom w:val="0"/>
                  <w:divBdr>
                    <w:top w:val="none" w:sz="0" w:space="0" w:color="auto"/>
                    <w:left w:val="none" w:sz="0" w:space="0" w:color="auto"/>
                    <w:bottom w:val="none" w:sz="0" w:space="0" w:color="auto"/>
                    <w:right w:val="none" w:sz="0" w:space="0" w:color="auto"/>
                  </w:divBdr>
                </w:div>
                <w:div w:id="1455245554">
                  <w:marLeft w:val="0"/>
                  <w:marRight w:val="0"/>
                  <w:marTop w:val="0"/>
                  <w:marBottom w:val="0"/>
                  <w:divBdr>
                    <w:top w:val="none" w:sz="0" w:space="0" w:color="auto"/>
                    <w:left w:val="none" w:sz="0" w:space="0" w:color="auto"/>
                    <w:bottom w:val="none" w:sz="0" w:space="0" w:color="auto"/>
                    <w:right w:val="none" w:sz="0" w:space="0" w:color="auto"/>
                  </w:divBdr>
                </w:div>
                <w:div w:id="1463690664">
                  <w:marLeft w:val="0"/>
                  <w:marRight w:val="0"/>
                  <w:marTop w:val="0"/>
                  <w:marBottom w:val="0"/>
                  <w:divBdr>
                    <w:top w:val="none" w:sz="0" w:space="0" w:color="auto"/>
                    <w:left w:val="none" w:sz="0" w:space="0" w:color="auto"/>
                    <w:bottom w:val="none" w:sz="0" w:space="0" w:color="auto"/>
                    <w:right w:val="none" w:sz="0" w:space="0" w:color="auto"/>
                  </w:divBdr>
                </w:div>
                <w:div w:id="1472870306">
                  <w:marLeft w:val="0"/>
                  <w:marRight w:val="0"/>
                  <w:marTop w:val="0"/>
                  <w:marBottom w:val="0"/>
                  <w:divBdr>
                    <w:top w:val="none" w:sz="0" w:space="0" w:color="auto"/>
                    <w:left w:val="none" w:sz="0" w:space="0" w:color="auto"/>
                    <w:bottom w:val="none" w:sz="0" w:space="0" w:color="auto"/>
                    <w:right w:val="none" w:sz="0" w:space="0" w:color="auto"/>
                  </w:divBdr>
                </w:div>
                <w:div w:id="1480878943">
                  <w:marLeft w:val="0"/>
                  <w:marRight w:val="0"/>
                  <w:marTop w:val="0"/>
                  <w:marBottom w:val="0"/>
                  <w:divBdr>
                    <w:top w:val="none" w:sz="0" w:space="0" w:color="auto"/>
                    <w:left w:val="none" w:sz="0" w:space="0" w:color="auto"/>
                    <w:bottom w:val="none" w:sz="0" w:space="0" w:color="auto"/>
                    <w:right w:val="none" w:sz="0" w:space="0" w:color="auto"/>
                  </w:divBdr>
                </w:div>
                <w:div w:id="1495414566">
                  <w:marLeft w:val="0"/>
                  <w:marRight w:val="0"/>
                  <w:marTop w:val="0"/>
                  <w:marBottom w:val="0"/>
                  <w:divBdr>
                    <w:top w:val="none" w:sz="0" w:space="0" w:color="auto"/>
                    <w:left w:val="none" w:sz="0" w:space="0" w:color="auto"/>
                    <w:bottom w:val="none" w:sz="0" w:space="0" w:color="auto"/>
                    <w:right w:val="none" w:sz="0" w:space="0" w:color="auto"/>
                  </w:divBdr>
                </w:div>
                <w:div w:id="1498886522">
                  <w:marLeft w:val="0"/>
                  <w:marRight w:val="0"/>
                  <w:marTop w:val="0"/>
                  <w:marBottom w:val="0"/>
                  <w:divBdr>
                    <w:top w:val="none" w:sz="0" w:space="0" w:color="auto"/>
                    <w:left w:val="none" w:sz="0" w:space="0" w:color="auto"/>
                    <w:bottom w:val="none" w:sz="0" w:space="0" w:color="auto"/>
                    <w:right w:val="none" w:sz="0" w:space="0" w:color="auto"/>
                  </w:divBdr>
                </w:div>
                <w:div w:id="1510944556">
                  <w:marLeft w:val="0"/>
                  <w:marRight w:val="0"/>
                  <w:marTop w:val="0"/>
                  <w:marBottom w:val="0"/>
                  <w:divBdr>
                    <w:top w:val="none" w:sz="0" w:space="0" w:color="auto"/>
                    <w:left w:val="none" w:sz="0" w:space="0" w:color="auto"/>
                    <w:bottom w:val="none" w:sz="0" w:space="0" w:color="auto"/>
                    <w:right w:val="none" w:sz="0" w:space="0" w:color="auto"/>
                  </w:divBdr>
                </w:div>
                <w:div w:id="1544368403">
                  <w:marLeft w:val="0"/>
                  <w:marRight w:val="0"/>
                  <w:marTop w:val="0"/>
                  <w:marBottom w:val="0"/>
                  <w:divBdr>
                    <w:top w:val="none" w:sz="0" w:space="0" w:color="auto"/>
                    <w:left w:val="none" w:sz="0" w:space="0" w:color="auto"/>
                    <w:bottom w:val="none" w:sz="0" w:space="0" w:color="auto"/>
                    <w:right w:val="none" w:sz="0" w:space="0" w:color="auto"/>
                  </w:divBdr>
                </w:div>
                <w:div w:id="1544711274">
                  <w:marLeft w:val="0"/>
                  <w:marRight w:val="0"/>
                  <w:marTop w:val="0"/>
                  <w:marBottom w:val="0"/>
                  <w:divBdr>
                    <w:top w:val="none" w:sz="0" w:space="0" w:color="auto"/>
                    <w:left w:val="none" w:sz="0" w:space="0" w:color="auto"/>
                    <w:bottom w:val="none" w:sz="0" w:space="0" w:color="auto"/>
                    <w:right w:val="none" w:sz="0" w:space="0" w:color="auto"/>
                  </w:divBdr>
                </w:div>
                <w:div w:id="1548642043">
                  <w:marLeft w:val="0"/>
                  <w:marRight w:val="0"/>
                  <w:marTop w:val="0"/>
                  <w:marBottom w:val="0"/>
                  <w:divBdr>
                    <w:top w:val="none" w:sz="0" w:space="0" w:color="auto"/>
                    <w:left w:val="none" w:sz="0" w:space="0" w:color="auto"/>
                    <w:bottom w:val="none" w:sz="0" w:space="0" w:color="auto"/>
                    <w:right w:val="none" w:sz="0" w:space="0" w:color="auto"/>
                  </w:divBdr>
                </w:div>
                <w:div w:id="1550651341">
                  <w:marLeft w:val="0"/>
                  <w:marRight w:val="0"/>
                  <w:marTop w:val="0"/>
                  <w:marBottom w:val="0"/>
                  <w:divBdr>
                    <w:top w:val="none" w:sz="0" w:space="0" w:color="auto"/>
                    <w:left w:val="none" w:sz="0" w:space="0" w:color="auto"/>
                    <w:bottom w:val="none" w:sz="0" w:space="0" w:color="auto"/>
                    <w:right w:val="none" w:sz="0" w:space="0" w:color="auto"/>
                  </w:divBdr>
                </w:div>
                <w:div w:id="1567305082">
                  <w:marLeft w:val="0"/>
                  <w:marRight w:val="0"/>
                  <w:marTop w:val="0"/>
                  <w:marBottom w:val="0"/>
                  <w:divBdr>
                    <w:top w:val="none" w:sz="0" w:space="0" w:color="auto"/>
                    <w:left w:val="none" w:sz="0" w:space="0" w:color="auto"/>
                    <w:bottom w:val="none" w:sz="0" w:space="0" w:color="auto"/>
                    <w:right w:val="none" w:sz="0" w:space="0" w:color="auto"/>
                  </w:divBdr>
                </w:div>
                <w:div w:id="1571841322">
                  <w:marLeft w:val="0"/>
                  <w:marRight w:val="0"/>
                  <w:marTop w:val="0"/>
                  <w:marBottom w:val="0"/>
                  <w:divBdr>
                    <w:top w:val="none" w:sz="0" w:space="0" w:color="auto"/>
                    <w:left w:val="none" w:sz="0" w:space="0" w:color="auto"/>
                    <w:bottom w:val="none" w:sz="0" w:space="0" w:color="auto"/>
                    <w:right w:val="none" w:sz="0" w:space="0" w:color="auto"/>
                  </w:divBdr>
                </w:div>
                <w:div w:id="1574774363">
                  <w:marLeft w:val="0"/>
                  <w:marRight w:val="0"/>
                  <w:marTop w:val="0"/>
                  <w:marBottom w:val="0"/>
                  <w:divBdr>
                    <w:top w:val="none" w:sz="0" w:space="0" w:color="auto"/>
                    <w:left w:val="none" w:sz="0" w:space="0" w:color="auto"/>
                    <w:bottom w:val="none" w:sz="0" w:space="0" w:color="auto"/>
                    <w:right w:val="none" w:sz="0" w:space="0" w:color="auto"/>
                  </w:divBdr>
                </w:div>
                <w:div w:id="1599632724">
                  <w:marLeft w:val="0"/>
                  <w:marRight w:val="0"/>
                  <w:marTop w:val="0"/>
                  <w:marBottom w:val="0"/>
                  <w:divBdr>
                    <w:top w:val="none" w:sz="0" w:space="0" w:color="auto"/>
                    <w:left w:val="none" w:sz="0" w:space="0" w:color="auto"/>
                    <w:bottom w:val="none" w:sz="0" w:space="0" w:color="auto"/>
                    <w:right w:val="none" w:sz="0" w:space="0" w:color="auto"/>
                  </w:divBdr>
                </w:div>
                <w:div w:id="1604072517">
                  <w:marLeft w:val="0"/>
                  <w:marRight w:val="0"/>
                  <w:marTop w:val="0"/>
                  <w:marBottom w:val="0"/>
                  <w:divBdr>
                    <w:top w:val="none" w:sz="0" w:space="0" w:color="auto"/>
                    <w:left w:val="none" w:sz="0" w:space="0" w:color="auto"/>
                    <w:bottom w:val="none" w:sz="0" w:space="0" w:color="auto"/>
                    <w:right w:val="none" w:sz="0" w:space="0" w:color="auto"/>
                  </w:divBdr>
                </w:div>
                <w:div w:id="1613970625">
                  <w:marLeft w:val="0"/>
                  <w:marRight w:val="0"/>
                  <w:marTop w:val="0"/>
                  <w:marBottom w:val="0"/>
                  <w:divBdr>
                    <w:top w:val="none" w:sz="0" w:space="0" w:color="auto"/>
                    <w:left w:val="none" w:sz="0" w:space="0" w:color="auto"/>
                    <w:bottom w:val="none" w:sz="0" w:space="0" w:color="auto"/>
                    <w:right w:val="none" w:sz="0" w:space="0" w:color="auto"/>
                  </w:divBdr>
                </w:div>
                <w:div w:id="1617761155">
                  <w:marLeft w:val="0"/>
                  <w:marRight w:val="0"/>
                  <w:marTop w:val="0"/>
                  <w:marBottom w:val="0"/>
                  <w:divBdr>
                    <w:top w:val="none" w:sz="0" w:space="0" w:color="auto"/>
                    <w:left w:val="none" w:sz="0" w:space="0" w:color="auto"/>
                    <w:bottom w:val="none" w:sz="0" w:space="0" w:color="auto"/>
                    <w:right w:val="none" w:sz="0" w:space="0" w:color="auto"/>
                  </w:divBdr>
                </w:div>
                <w:div w:id="1618217845">
                  <w:marLeft w:val="0"/>
                  <w:marRight w:val="0"/>
                  <w:marTop w:val="0"/>
                  <w:marBottom w:val="0"/>
                  <w:divBdr>
                    <w:top w:val="none" w:sz="0" w:space="0" w:color="auto"/>
                    <w:left w:val="none" w:sz="0" w:space="0" w:color="auto"/>
                    <w:bottom w:val="none" w:sz="0" w:space="0" w:color="auto"/>
                    <w:right w:val="none" w:sz="0" w:space="0" w:color="auto"/>
                  </w:divBdr>
                </w:div>
                <w:div w:id="1621766007">
                  <w:marLeft w:val="0"/>
                  <w:marRight w:val="0"/>
                  <w:marTop w:val="0"/>
                  <w:marBottom w:val="0"/>
                  <w:divBdr>
                    <w:top w:val="none" w:sz="0" w:space="0" w:color="auto"/>
                    <w:left w:val="none" w:sz="0" w:space="0" w:color="auto"/>
                    <w:bottom w:val="none" w:sz="0" w:space="0" w:color="auto"/>
                    <w:right w:val="none" w:sz="0" w:space="0" w:color="auto"/>
                  </w:divBdr>
                </w:div>
                <w:div w:id="1627932575">
                  <w:marLeft w:val="0"/>
                  <w:marRight w:val="0"/>
                  <w:marTop w:val="0"/>
                  <w:marBottom w:val="0"/>
                  <w:divBdr>
                    <w:top w:val="none" w:sz="0" w:space="0" w:color="auto"/>
                    <w:left w:val="none" w:sz="0" w:space="0" w:color="auto"/>
                    <w:bottom w:val="none" w:sz="0" w:space="0" w:color="auto"/>
                    <w:right w:val="none" w:sz="0" w:space="0" w:color="auto"/>
                  </w:divBdr>
                </w:div>
                <w:div w:id="1643579902">
                  <w:marLeft w:val="0"/>
                  <w:marRight w:val="0"/>
                  <w:marTop w:val="0"/>
                  <w:marBottom w:val="0"/>
                  <w:divBdr>
                    <w:top w:val="none" w:sz="0" w:space="0" w:color="auto"/>
                    <w:left w:val="none" w:sz="0" w:space="0" w:color="auto"/>
                    <w:bottom w:val="none" w:sz="0" w:space="0" w:color="auto"/>
                    <w:right w:val="none" w:sz="0" w:space="0" w:color="auto"/>
                  </w:divBdr>
                </w:div>
                <w:div w:id="1655182979">
                  <w:marLeft w:val="0"/>
                  <w:marRight w:val="0"/>
                  <w:marTop w:val="0"/>
                  <w:marBottom w:val="0"/>
                  <w:divBdr>
                    <w:top w:val="none" w:sz="0" w:space="0" w:color="auto"/>
                    <w:left w:val="none" w:sz="0" w:space="0" w:color="auto"/>
                    <w:bottom w:val="none" w:sz="0" w:space="0" w:color="auto"/>
                    <w:right w:val="none" w:sz="0" w:space="0" w:color="auto"/>
                  </w:divBdr>
                </w:div>
                <w:div w:id="1656497218">
                  <w:marLeft w:val="0"/>
                  <w:marRight w:val="0"/>
                  <w:marTop w:val="0"/>
                  <w:marBottom w:val="0"/>
                  <w:divBdr>
                    <w:top w:val="none" w:sz="0" w:space="0" w:color="auto"/>
                    <w:left w:val="none" w:sz="0" w:space="0" w:color="auto"/>
                    <w:bottom w:val="none" w:sz="0" w:space="0" w:color="auto"/>
                    <w:right w:val="none" w:sz="0" w:space="0" w:color="auto"/>
                  </w:divBdr>
                </w:div>
                <w:div w:id="1657756315">
                  <w:marLeft w:val="0"/>
                  <w:marRight w:val="0"/>
                  <w:marTop w:val="0"/>
                  <w:marBottom w:val="0"/>
                  <w:divBdr>
                    <w:top w:val="none" w:sz="0" w:space="0" w:color="auto"/>
                    <w:left w:val="none" w:sz="0" w:space="0" w:color="auto"/>
                    <w:bottom w:val="none" w:sz="0" w:space="0" w:color="auto"/>
                    <w:right w:val="none" w:sz="0" w:space="0" w:color="auto"/>
                  </w:divBdr>
                </w:div>
                <w:div w:id="1669210765">
                  <w:marLeft w:val="0"/>
                  <w:marRight w:val="0"/>
                  <w:marTop w:val="0"/>
                  <w:marBottom w:val="0"/>
                  <w:divBdr>
                    <w:top w:val="none" w:sz="0" w:space="0" w:color="auto"/>
                    <w:left w:val="none" w:sz="0" w:space="0" w:color="auto"/>
                    <w:bottom w:val="none" w:sz="0" w:space="0" w:color="auto"/>
                    <w:right w:val="none" w:sz="0" w:space="0" w:color="auto"/>
                  </w:divBdr>
                </w:div>
                <w:div w:id="1676690246">
                  <w:marLeft w:val="0"/>
                  <w:marRight w:val="0"/>
                  <w:marTop w:val="0"/>
                  <w:marBottom w:val="0"/>
                  <w:divBdr>
                    <w:top w:val="none" w:sz="0" w:space="0" w:color="auto"/>
                    <w:left w:val="none" w:sz="0" w:space="0" w:color="auto"/>
                    <w:bottom w:val="none" w:sz="0" w:space="0" w:color="auto"/>
                    <w:right w:val="none" w:sz="0" w:space="0" w:color="auto"/>
                  </w:divBdr>
                </w:div>
                <w:div w:id="1681003549">
                  <w:marLeft w:val="0"/>
                  <w:marRight w:val="0"/>
                  <w:marTop w:val="0"/>
                  <w:marBottom w:val="0"/>
                  <w:divBdr>
                    <w:top w:val="none" w:sz="0" w:space="0" w:color="auto"/>
                    <w:left w:val="none" w:sz="0" w:space="0" w:color="auto"/>
                    <w:bottom w:val="none" w:sz="0" w:space="0" w:color="auto"/>
                    <w:right w:val="none" w:sz="0" w:space="0" w:color="auto"/>
                  </w:divBdr>
                </w:div>
                <w:div w:id="1685784534">
                  <w:marLeft w:val="0"/>
                  <w:marRight w:val="0"/>
                  <w:marTop w:val="0"/>
                  <w:marBottom w:val="0"/>
                  <w:divBdr>
                    <w:top w:val="none" w:sz="0" w:space="0" w:color="auto"/>
                    <w:left w:val="none" w:sz="0" w:space="0" w:color="auto"/>
                    <w:bottom w:val="none" w:sz="0" w:space="0" w:color="auto"/>
                    <w:right w:val="none" w:sz="0" w:space="0" w:color="auto"/>
                  </w:divBdr>
                </w:div>
                <w:div w:id="1688556927">
                  <w:marLeft w:val="0"/>
                  <w:marRight w:val="0"/>
                  <w:marTop w:val="0"/>
                  <w:marBottom w:val="0"/>
                  <w:divBdr>
                    <w:top w:val="none" w:sz="0" w:space="0" w:color="auto"/>
                    <w:left w:val="none" w:sz="0" w:space="0" w:color="auto"/>
                    <w:bottom w:val="none" w:sz="0" w:space="0" w:color="auto"/>
                    <w:right w:val="none" w:sz="0" w:space="0" w:color="auto"/>
                  </w:divBdr>
                </w:div>
                <w:div w:id="1692603370">
                  <w:marLeft w:val="0"/>
                  <w:marRight w:val="0"/>
                  <w:marTop w:val="0"/>
                  <w:marBottom w:val="0"/>
                  <w:divBdr>
                    <w:top w:val="none" w:sz="0" w:space="0" w:color="auto"/>
                    <w:left w:val="none" w:sz="0" w:space="0" w:color="auto"/>
                    <w:bottom w:val="none" w:sz="0" w:space="0" w:color="auto"/>
                    <w:right w:val="none" w:sz="0" w:space="0" w:color="auto"/>
                  </w:divBdr>
                </w:div>
                <w:div w:id="1694266064">
                  <w:marLeft w:val="0"/>
                  <w:marRight w:val="0"/>
                  <w:marTop w:val="0"/>
                  <w:marBottom w:val="0"/>
                  <w:divBdr>
                    <w:top w:val="none" w:sz="0" w:space="0" w:color="auto"/>
                    <w:left w:val="none" w:sz="0" w:space="0" w:color="auto"/>
                    <w:bottom w:val="none" w:sz="0" w:space="0" w:color="auto"/>
                    <w:right w:val="none" w:sz="0" w:space="0" w:color="auto"/>
                  </w:divBdr>
                </w:div>
                <w:div w:id="1695498597">
                  <w:marLeft w:val="0"/>
                  <w:marRight w:val="0"/>
                  <w:marTop w:val="0"/>
                  <w:marBottom w:val="0"/>
                  <w:divBdr>
                    <w:top w:val="none" w:sz="0" w:space="0" w:color="auto"/>
                    <w:left w:val="none" w:sz="0" w:space="0" w:color="auto"/>
                    <w:bottom w:val="none" w:sz="0" w:space="0" w:color="auto"/>
                    <w:right w:val="none" w:sz="0" w:space="0" w:color="auto"/>
                  </w:divBdr>
                </w:div>
                <w:div w:id="1700085059">
                  <w:marLeft w:val="0"/>
                  <w:marRight w:val="0"/>
                  <w:marTop w:val="0"/>
                  <w:marBottom w:val="0"/>
                  <w:divBdr>
                    <w:top w:val="none" w:sz="0" w:space="0" w:color="auto"/>
                    <w:left w:val="none" w:sz="0" w:space="0" w:color="auto"/>
                    <w:bottom w:val="none" w:sz="0" w:space="0" w:color="auto"/>
                    <w:right w:val="none" w:sz="0" w:space="0" w:color="auto"/>
                  </w:divBdr>
                </w:div>
                <w:div w:id="1704209515">
                  <w:marLeft w:val="0"/>
                  <w:marRight w:val="0"/>
                  <w:marTop w:val="0"/>
                  <w:marBottom w:val="0"/>
                  <w:divBdr>
                    <w:top w:val="none" w:sz="0" w:space="0" w:color="auto"/>
                    <w:left w:val="none" w:sz="0" w:space="0" w:color="auto"/>
                    <w:bottom w:val="none" w:sz="0" w:space="0" w:color="auto"/>
                    <w:right w:val="none" w:sz="0" w:space="0" w:color="auto"/>
                  </w:divBdr>
                </w:div>
                <w:div w:id="1715159593">
                  <w:marLeft w:val="0"/>
                  <w:marRight w:val="0"/>
                  <w:marTop w:val="0"/>
                  <w:marBottom w:val="0"/>
                  <w:divBdr>
                    <w:top w:val="none" w:sz="0" w:space="0" w:color="auto"/>
                    <w:left w:val="none" w:sz="0" w:space="0" w:color="auto"/>
                    <w:bottom w:val="none" w:sz="0" w:space="0" w:color="auto"/>
                    <w:right w:val="none" w:sz="0" w:space="0" w:color="auto"/>
                  </w:divBdr>
                </w:div>
                <w:div w:id="1724480067">
                  <w:marLeft w:val="0"/>
                  <w:marRight w:val="0"/>
                  <w:marTop w:val="0"/>
                  <w:marBottom w:val="0"/>
                  <w:divBdr>
                    <w:top w:val="none" w:sz="0" w:space="0" w:color="auto"/>
                    <w:left w:val="none" w:sz="0" w:space="0" w:color="auto"/>
                    <w:bottom w:val="none" w:sz="0" w:space="0" w:color="auto"/>
                    <w:right w:val="none" w:sz="0" w:space="0" w:color="auto"/>
                  </w:divBdr>
                </w:div>
                <w:div w:id="1727139295">
                  <w:marLeft w:val="0"/>
                  <w:marRight w:val="0"/>
                  <w:marTop w:val="0"/>
                  <w:marBottom w:val="0"/>
                  <w:divBdr>
                    <w:top w:val="none" w:sz="0" w:space="0" w:color="auto"/>
                    <w:left w:val="none" w:sz="0" w:space="0" w:color="auto"/>
                    <w:bottom w:val="none" w:sz="0" w:space="0" w:color="auto"/>
                    <w:right w:val="none" w:sz="0" w:space="0" w:color="auto"/>
                  </w:divBdr>
                </w:div>
                <w:div w:id="1727487900">
                  <w:marLeft w:val="0"/>
                  <w:marRight w:val="0"/>
                  <w:marTop w:val="0"/>
                  <w:marBottom w:val="0"/>
                  <w:divBdr>
                    <w:top w:val="none" w:sz="0" w:space="0" w:color="auto"/>
                    <w:left w:val="none" w:sz="0" w:space="0" w:color="auto"/>
                    <w:bottom w:val="none" w:sz="0" w:space="0" w:color="auto"/>
                    <w:right w:val="none" w:sz="0" w:space="0" w:color="auto"/>
                  </w:divBdr>
                </w:div>
                <w:div w:id="1733308556">
                  <w:marLeft w:val="0"/>
                  <w:marRight w:val="0"/>
                  <w:marTop w:val="0"/>
                  <w:marBottom w:val="0"/>
                  <w:divBdr>
                    <w:top w:val="none" w:sz="0" w:space="0" w:color="auto"/>
                    <w:left w:val="none" w:sz="0" w:space="0" w:color="auto"/>
                    <w:bottom w:val="none" w:sz="0" w:space="0" w:color="auto"/>
                    <w:right w:val="none" w:sz="0" w:space="0" w:color="auto"/>
                  </w:divBdr>
                </w:div>
                <w:div w:id="1737044841">
                  <w:marLeft w:val="0"/>
                  <w:marRight w:val="0"/>
                  <w:marTop w:val="0"/>
                  <w:marBottom w:val="0"/>
                  <w:divBdr>
                    <w:top w:val="none" w:sz="0" w:space="0" w:color="auto"/>
                    <w:left w:val="none" w:sz="0" w:space="0" w:color="auto"/>
                    <w:bottom w:val="none" w:sz="0" w:space="0" w:color="auto"/>
                    <w:right w:val="none" w:sz="0" w:space="0" w:color="auto"/>
                  </w:divBdr>
                </w:div>
                <w:div w:id="1742941595">
                  <w:marLeft w:val="0"/>
                  <w:marRight w:val="0"/>
                  <w:marTop w:val="0"/>
                  <w:marBottom w:val="0"/>
                  <w:divBdr>
                    <w:top w:val="none" w:sz="0" w:space="0" w:color="auto"/>
                    <w:left w:val="none" w:sz="0" w:space="0" w:color="auto"/>
                    <w:bottom w:val="none" w:sz="0" w:space="0" w:color="auto"/>
                    <w:right w:val="none" w:sz="0" w:space="0" w:color="auto"/>
                  </w:divBdr>
                </w:div>
                <w:div w:id="1747729526">
                  <w:marLeft w:val="0"/>
                  <w:marRight w:val="0"/>
                  <w:marTop w:val="0"/>
                  <w:marBottom w:val="0"/>
                  <w:divBdr>
                    <w:top w:val="none" w:sz="0" w:space="0" w:color="auto"/>
                    <w:left w:val="none" w:sz="0" w:space="0" w:color="auto"/>
                    <w:bottom w:val="none" w:sz="0" w:space="0" w:color="auto"/>
                    <w:right w:val="none" w:sz="0" w:space="0" w:color="auto"/>
                  </w:divBdr>
                </w:div>
                <w:div w:id="1750156331">
                  <w:marLeft w:val="0"/>
                  <w:marRight w:val="0"/>
                  <w:marTop w:val="0"/>
                  <w:marBottom w:val="0"/>
                  <w:divBdr>
                    <w:top w:val="none" w:sz="0" w:space="0" w:color="auto"/>
                    <w:left w:val="none" w:sz="0" w:space="0" w:color="auto"/>
                    <w:bottom w:val="none" w:sz="0" w:space="0" w:color="auto"/>
                    <w:right w:val="none" w:sz="0" w:space="0" w:color="auto"/>
                  </w:divBdr>
                </w:div>
                <w:div w:id="1754620815">
                  <w:marLeft w:val="0"/>
                  <w:marRight w:val="0"/>
                  <w:marTop w:val="0"/>
                  <w:marBottom w:val="0"/>
                  <w:divBdr>
                    <w:top w:val="none" w:sz="0" w:space="0" w:color="auto"/>
                    <w:left w:val="none" w:sz="0" w:space="0" w:color="auto"/>
                    <w:bottom w:val="none" w:sz="0" w:space="0" w:color="auto"/>
                    <w:right w:val="none" w:sz="0" w:space="0" w:color="auto"/>
                  </w:divBdr>
                </w:div>
                <w:div w:id="1755978531">
                  <w:marLeft w:val="0"/>
                  <w:marRight w:val="0"/>
                  <w:marTop w:val="0"/>
                  <w:marBottom w:val="0"/>
                  <w:divBdr>
                    <w:top w:val="none" w:sz="0" w:space="0" w:color="auto"/>
                    <w:left w:val="none" w:sz="0" w:space="0" w:color="auto"/>
                    <w:bottom w:val="none" w:sz="0" w:space="0" w:color="auto"/>
                    <w:right w:val="none" w:sz="0" w:space="0" w:color="auto"/>
                  </w:divBdr>
                </w:div>
                <w:div w:id="1756315228">
                  <w:marLeft w:val="0"/>
                  <w:marRight w:val="0"/>
                  <w:marTop w:val="0"/>
                  <w:marBottom w:val="0"/>
                  <w:divBdr>
                    <w:top w:val="none" w:sz="0" w:space="0" w:color="auto"/>
                    <w:left w:val="none" w:sz="0" w:space="0" w:color="auto"/>
                    <w:bottom w:val="none" w:sz="0" w:space="0" w:color="auto"/>
                    <w:right w:val="none" w:sz="0" w:space="0" w:color="auto"/>
                  </w:divBdr>
                </w:div>
                <w:div w:id="1773351767">
                  <w:marLeft w:val="0"/>
                  <w:marRight w:val="0"/>
                  <w:marTop w:val="0"/>
                  <w:marBottom w:val="0"/>
                  <w:divBdr>
                    <w:top w:val="none" w:sz="0" w:space="0" w:color="auto"/>
                    <w:left w:val="none" w:sz="0" w:space="0" w:color="auto"/>
                    <w:bottom w:val="none" w:sz="0" w:space="0" w:color="auto"/>
                    <w:right w:val="none" w:sz="0" w:space="0" w:color="auto"/>
                  </w:divBdr>
                </w:div>
                <w:div w:id="1775589935">
                  <w:marLeft w:val="0"/>
                  <w:marRight w:val="0"/>
                  <w:marTop w:val="0"/>
                  <w:marBottom w:val="0"/>
                  <w:divBdr>
                    <w:top w:val="none" w:sz="0" w:space="0" w:color="auto"/>
                    <w:left w:val="none" w:sz="0" w:space="0" w:color="auto"/>
                    <w:bottom w:val="none" w:sz="0" w:space="0" w:color="auto"/>
                    <w:right w:val="none" w:sz="0" w:space="0" w:color="auto"/>
                  </w:divBdr>
                </w:div>
                <w:div w:id="1795756963">
                  <w:marLeft w:val="0"/>
                  <w:marRight w:val="0"/>
                  <w:marTop w:val="0"/>
                  <w:marBottom w:val="0"/>
                  <w:divBdr>
                    <w:top w:val="none" w:sz="0" w:space="0" w:color="auto"/>
                    <w:left w:val="none" w:sz="0" w:space="0" w:color="auto"/>
                    <w:bottom w:val="none" w:sz="0" w:space="0" w:color="auto"/>
                    <w:right w:val="none" w:sz="0" w:space="0" w:color="auto"/>
                  </w:divBdr>
                </w:div>
                <w:div w:id="1797602937">
                  <w:marLeft w:val="0"/>
                  <w:marRight w:val="0"/>
                  <w:marTop w:val="0"/>
                  <w:marBottom w:val="0"/>
                  <w:divBdr>
                    <w:top w:val="none" w:sz="0" w:space="0" w:color="auto"/>
                    <w:left w:val="none" w:sz="0" w:space="0" w:color="auto"/>
                    <w:bottom w:val="none" w:sz="0" w:space="0" w:color="auto"/>
                    <w:right w:val="none" w:sz="0" w:space="0" w:color="auto"/>
                  </w:divBdr>
                </w:div>
                <w:div w:id="1799642829">
                  <w:marLeft w:val="0"/>
                  <w:marRight w:val="0"/>
                  <w:marTop w:val="0"/>
                  <w:marBottom w:val="0"/>
                  <w:divBdr>
                    <w:top w:val="none" w:sz="0" w:space="0" w:color="auto"/>
                    <w:left w:val="none" w:sz="0" w:space="0" w:color="auto"/>
                    <w:bottom w:val="none" w:sz="0" w:space="0" w:color="auto"/>
                    <w:right w:val="none" w:sz="0" w:space="0" w:color="auto"/>
                  </w:divBdr>
                </w:div>
                <w:div w:id="1818523910">
                  <w:marLeft w:val="0"/>
                  <w:marRight w:val="0"/>
                  <w:marTop w:val="0"/>
                  <w:marBottom w:val="0"/>
                  <w:divBdr>
                    <w:top w:val="none" w:sz="0" w:space="0" w:color="auto"/>
                    <w:left w:val="none" w:sz="0" w:space="0" w:color="auto"/>
                    <w:bottom w:val="none" w:sz="0" w:space="0" w:color="auto"/>
                    <w:right w:val="none" w:sz="0" w:space="0" w:color="auto"/>
                  </w:divBdr>
                </w:div>
                <w:div w:id="1829710618">
                  <w:marLeft w:val="0"/>
                  <w:marRight w:val="0"/>
                  <w:marTop w:val="0"/>
                  <w:marBottom w:val="0"/>
                  <w:divBdr>
                    <w:top w:val="none" w:sz="0" w:space="0" w:color="auto"/>
                    <w:left w:val="none" w:sz="0" w:space="0" w:color="auto"/>
                    <w:bottom w:val="none" w:sz="0" w:space="0" w:color="auto"/>
                    <w:right w:val="none" w:sz="0" w:space="0" w:color="auto"/>
                  </w:divBdr>
                </w:div>
                <w:div w:id="1831173420">
                  <w:marLeft w:val="0"/>
                  <w:marRight w:val="0"/>
                  <w:marTop w:val="0"/>
                  <w:marBottom w:val="0"/>
                  <w:divBdr>
                    <w:top w:val="none" w:sz="0" w:space="0" w:color="auto"/>
                    <w:left w:val="none" w:sz="0" w:space="0" w:color="auto"/>
                    <w:bottom w:val="none" w:sz="0" w:space="0" w:color="auto"/>
                    <w:right w:val="none" w:sz="0" w:space="0" w:color="auto"/>
                  </w:divBdr>
                </w:div>
                <w:div w:id="1835799434">
                  <w:marLeft w:val="0"/>
                  <w:marRight w:val="0"/>
                  <w:marTop w:val="0"/>
                  <w:marBottom w:val="0"/>
                  <w:divBdr>
                    <w:top w:val="none" w:sz="0" w:space="0" w:color="auto"/>
                    <w:left w:val="none" w:sz="0" w:space="0" w:color="auto"/>
                    <w:bottom w:val="none" w:sz="0" w:space="0" w:color="auto"/>
                    <w:right w:val="none" w:sz="0" w:space="0" w:color="auto"/>
                  </w:divBdr>
                </w:div>
                <w:div w:id="1843424442">
                  <w:marLeft w:val="0"/>
                  <w:marRight w:val="0"/>
                  <w:marTop w:val="0"/>
                  <w:marBottom w:val="0"/>
                  <w:divBdr>
                    <w:top w:val="none" w:sz="0" w:space="0" w:color="auto"/>
                    <w:left w:val="none" w:sz="0" w:space="0" w:color="auto"/>
                    <w:bottom w:val="none" w:sz="0" w:space="0" w:color="auto"/>
                    <w:right w:val="none" w:sz="0" w:space="0" w:color="auto"/>
                  </w:divBdr>
                </w:div>
                <w:div w:id="1845824510">
                  <w:marLeft w:val="0"/>
                  <w:marRight w:val="0"/>
                  <w:marTop w:val="0"/>
                  <w:marBottom w:val="0"/>
                  <w:divBdr>
                    <w:top w:val="none" w:sz="0" w:space="0" w:color="auto"/>
                    <w:left w:val="none" w:sz="0" w:space="0" w:color="auto"/>
                    <w:bottom w:val="none" w:sz="0" w:space="0" w:color="auto"/>
                    <w:right w:val="none" w:sz="0" w:space="0" w:color="auto"/>
                  </w:divBdr>
                </w:div>
                <w:div w:id="1852143902">
                  <w:marLeft w:val="0"/>
                  <w:marRight w:val="0"/>
                  <w:marTop w:val="0"/>
                  <w:marBottom w:val="0"/>
                  <w:divBdr>
                    <w:top w:val="none" w:sz="0" w:space="0" w:color="auto"/>
                    <w:left w:val="none" w:sz="0" w:space="0" w:color="auto"/>
                    <w:bottom w:val="none" w:sz="0" w:space="0" w:color="auto"/>
                    <w:right w:val="none" w:sz="0" w:space="0" w:color="auto"/>
                  </w:divBdr>
                </w:div>
                <w:div w:id="1869905025">
                  <w:marLeft w:val="0"/>
                  <w:marRight w:val="0"/>
                  <w:marTop w:val="0"/>
                  <w:marBottom w:val="0"/>
                  <w:divBdr>
                    <w:top w:val="none" w:sz="0" w:space="0" w:color="auto"/>
                    <w:left w:val="none" w:sz="0" w:space="0" w:color="auto"/>
                    <w:bottom w:val="none" w:sz="0" w:space="0" w:color="auto"/>
                    <w:right w:val="none" w:sz="0" w:space="0" w:color="auto"/>
                  </w:divBdr>
                </w:div>
                <w:div w:id="1885555959">
                  <w:marLeft w:val="0"/>
                  <w:marRight w:val="0"/>
                  <w:marTop w:val="0"/>
                  <w:marBottom w:val="0"/>
                  <w:divBdr>
                    <w:top w:val="none" w:sz="0" w:space="0" w:color="auto"/>
                    <w:left w:val="none" w:sz="0" w:space="0" w:color="auto"/>
                    <w:bottom w:val="none" w:sz="0" w:space="0" w:color="auto"/>
                    <w:right w:val="none" w:sz="0" w:space="0" w:color="auto"/>
                  </w:divBdr>
                </w:div>
                <w:div w:id="1886674682">
                  <w:marLeft w:val="0"/>
                  <w:marRight w:val="0"/>
                  <w:marTop w:val="0"/>
                  <w:marBottom w:val="0"/>
                  <w:divBdr>
                    <w:top w:val="none" w:sz="0" w:space="0" w:color="auto"/>
                    <w:left w:val="none" w:sz="0" w:space="0" w:color="auto"/>
                    <w:bottom w:val="none" w:sz="0" w:space="0" w:color="auto"/>
                    <w:right w:val="none" w:sz="0" w:space="0" w:color="auto"/>
                  </w:divBdr>
                </w:div>
                <w:div w:id="1902934889">
                  <w:marLeft w:val="0"/>
                  <w:marRight w:val="0"/>
                  <w:marTop w:val="0"/>
                  <w:marBottom w:val="0"/>
                  <w:divBdr>
                    <w:top w:val="none" w:sz="0" w:space="0" w:color="auto"/>
                    <w:left w:val="none" w:sz="0" w:space="0" w:color="auto"/>
                    <w:bottom w:val="none" w:sz="0" w:space="0" w:color="auto"/>
                    <w:right w:val="none" w:sz="0" w:space="0" w:color="auto"/>
                  </w:divBdr>
                </w:div>
                <w:div w:id="1906329684">
                  <w:marLeft w:val="0"/>
                  <w:marRight w:val="0"/>
                  <w:marTop w:val="0"/>
                  <w:marBottom w:val="0"/>
                  <w:divBdr>
                    <w:top w:val="none" w:sz="0" w:space="0" w:color="auto"/>
                    <w:left w:val="none" w:sz="0" w:space="0" w:color="auto"/>
                    <w:bottom w:val="none" w:sz="0" w:space="0" w:color="auto"/>
                    <w:right w:val="none" w:sz="0" w:space="0" w:color="auto"/>
                  </w:divBdr>
                </w:div>
                <w:div w:id="1918322026">
                  <w:marLeft w:val="0"/>
                  <w:marRight w:val="0"/>
                  <w:marTop w:val="0"/>
                  <w:marBottom w:val="0"/>
                  <w:divBdr>
                    <w:top w:val="none" w:sz="0" w:space="0" w:color="auto"/>
                    <w:left w:val="none" w:sz="0" w:space="0" w:color="auto"/>
                    <w:bottom w:val="none" w:sz="0" w:space="0" w:color="auto"/>
                    <w:right w:val="none" w:sz="0" w:space="0" w:color="auto"/>
                  </w:divBdr>
                </w:div>
                <w:div w:id="1931085541">
                  <w:marLeft w:val="0"/>
                  <w:marRight w:val="0"/>
                  <w:marTop w:val="0"/>
                  <w:marBottom w:val="0"/>
                  <w:divBdr>
                    <w:top w:val="none" w:sz="0" w:space="0" w:color="auto"/>
                    <w:left w:val="none" w:sz="0" w:space="0" w:color="auto"/>
                    <w:bottom w:val="none" w:sz="0" w:space="0" w:color="auto"/>
                    <w:right w:val="none" w:sz="0" w:space="0" w:color="auto"/>
                  </w:divBdr>
                </w:div>
                <w:div w:id="1948849004">
                  <w:marLeft w:val="0"/>
                  <w:marRight w:val="0"/>
                  <w:marTop w:val="0"/>
                  <w:marBottom w:val="0"/>
                  <w:divBdr>
                    <w:top w:val="none" w:sz="0" w:space="0" w:color="auto"/>
                    <w:left w:val="none" w:sz="0" w:space="0" w:color="auto"/>
                    <w:bottom w:val="none" w:sz="0" w:space="0" w:color="auto"/>
                    <w:right w:val="none" w:sz="0" w:space="0" w:color="auto"/>
                  </w:divBdr>
                </w:div>
                <w:div w:id="1957373262">
                  <w:marLeft w:val="0"/>
                  <w:marRight w:val="0"/>
                  <w:marTop w:val="0"/>
                  <w:marBottom w:val="0"/>
                  <w:divBdr>
                    <w:top w:val="none" w:sz="0" w:space="0" w:color="auto"/>
                    <w:left w:val="none" w:sz="0" w:space="0" w:color="auto"/>
                    <w:bottom w:val="none" w:sz="0" w:space="0" w:color="auto"/>
                    <w:right w:val="none" w:sz="0" w:space="0" w:color="auto"/>
                  </w:divBdr>
                </w:div>
                <w:div w:id="1972665162">
                  <w:marLeft w:val="0"/>
                  <w:marRight w:val="0"/>
                  <w:marTop w:val="0"/>
                  <w:marBottom w:val="0"/>
                  <w:divBdr>
                    <w:top w:val="none" w:sz="0" w:space="0" w:color="auto"/>
                    <w:left w:val="none" w:sz="0" w:space="0" w:color="auto"/>
                    <w:bottom w:val="none" w:sz="0" w:space="0" w:color="auto"/>
                    <w:right w:val="none" w:sz="0" w:space="0" w:color="auto"/>
                  </w:divBdr>
                </w:div>
                <w:div w:id="1976060153">
                  <w:marLeft w:val="0"/>
                  <w:marRight w:val="0"/>
                  <w:marTop w:val="0"/>
                  <w:marBottom w:val="0"/>
                  <w:divBdr>
                    <w:top w:val="none" w:sz="0" w:space="0" w:color="auto"/>
                    <w:left w:val="none" w:sz="0" w:space="0" w:color="auto"/>
                    <w:bottom w:val="none" w:sz="0" w:space="0" w:color="auto"/>
                    <w:right w:val="none" w:sz="0" w:space="0" w:color="auto"/>
                  </w:divBdr>
                </w:div>
                <w:div w:id="1984387691">
                  <w:marLeft w:val="0"/>
                  <w:marRight w:val="0"/>
                  <w:marTop w:val="0"/>
                  <w:marBottom w:val="0"/>
                  <w:divBdr>
                    <w:top w:val="none" w:sz="0" w:space="0" w:color="auto"/>
                    <w:left w:val="none" w:sz="0" w:space="0" w:color="auto"/>
                    <w:bottom w:val="none" w:sz="0" w:space="0" w:color="auto"/>
                    <w:right w:val="none" w:sz="0" w:space="0" w:color="auto"/>
                  </w:divBdr>
                </w:div>
                <w:div w:id="1989749242">
                  <w:marLeft w:val="0"/>
                  <w:marRight w:val="0"/>
                  <w:marTop w:val="0"/>
                  <w:marBottom w:val="0"/>
                  <w:divBdr>
                    <w:top w:val="none" w:sz="0" w:space="0" w:color="auto"/>
                    <w:left w:val="none" w:sz="0" w:space="0" w:color="auto"/>
                    <w:bottom w:val="none" w:sz="0" w:space="0" w:color="auto"/>
                    <w:right w:val="none" w:sz="0" w:space="0" w:color="auto"/>
                  </w:divBdr>
                </w:div>
                <w:div w:id="1996566798">
                  <w:marLeft w:val="0"/>
                  <w:marRight w:val="0"/>
                  <w:marTop w:val="0"/>
                  <w:marBottom w:val="0"/>
                  <w:divBdr>
                    <w:top w:val="none" w:sz="0" w:space="0" w:color="auto"/>
                    <w:left w:val="none" w:sz="0" w:space="0" w:color="auto"/>
                    <w:bottom w:val="none" w:sz="0" w:space="0" w:color="auto"/>
                    <w:right w:val="none" w:sz="0" w:space="0" w:color="auto"/>
                  </w:divBdr>
                </w:div>
                <w:div w:id="1999919973">
                  <w:marLeft w:val="0"/>
                  <w:marRight w:val="0"/>
                  <w:marTop w:val="0"/>
                  <w:marBottom w:val="0"/>
                  <w:divBdr>
                    <w:top w:val="none" w:sz="0" w:space="0" w:color="auto"/>
                    <w:left w:val="none" w:sz="0" w:space="0" w:color="auto"/>
                    <w:bottom w:val="none" w:sz="0" w:space="0" w:color="auto"/>
                    <w:right w:val="none" w:sz="0" w:space="0" w:color="auto"/>
                  </w:divBdr>
                </w:div>
                <w:div w:id="2000885079">
                  <w:marLeft w:val="0"/>
                  <w:marRight w:val="0"/>
                  <w:marTop w:val="0"/>
                  <w:marBottom w:val="0"/>
                  <w:divBdr>
                    <w:top w:val="none" w:sz="0" w:space="0" w:color="auto"/>
                    <w:left w:val="none" w:sz="0" w:space="0" w:color="auto"/>
                    <w:bottom w:val="none" w:sz="0" w:space="0" w:color="auto"/>
                    <w:right w:val="none" w:sz="0" w:space="0" w:color="auto"/>
                  </w:divBdr>
                </w:div>
                <w:div w:id="2004700345">
                  <w:marLeft w:val="0"/>
                  <w:marRight w:val="0"/>
                  <w:marTop w:val="0"/>
                  <w:marBottom w:val="0"/>
                  <w:divBdr>
                    <w:top w:val="none" w:sz="0" w:space="0" w:color="auto"/>
                    <w:left w:val="none" w:sz="0" w:space="0" w:color="auto"/>
                    <w:bottom w:val="none" w:sz="0" w:space="0" w:color="auto"/>
                    <w:right w:val="none" w:sz="0" w:space="0" w:color="auto"/>
                  </w:divBdr>
                </w:div>
                <w:div w:id="2005546882">
                  <w:marLeft w:val="0"/>
                  <w:marRight w:val="0"/>
                  <w:marTop w:val="0"/>
                  <w:marBottom w:val="0"/>
                  <w:divBdr>
                    <w:top w:val="none" w:sz="0" w:space="0" w:color="auto"/>
                    <w:left w:val="none" w:sz="0" w:space="0" w:color="auto"/>
                    <w:bottom w:val="none" w:sz="0" w:space="0" w:color="auto"/>
                    <w:right w:val="none" w:sz="0" w:space="0" w:color="auto"/>
                  </w:divBdr>
                </w:div>
                <w:div w:id="2007857066">
                  <w:marLeft w:val="0"/>
                  <w:marRight w:val="0"/>
                  <w:marTop w:val="0"/>
                  <w:marBottom w:val="0"/>
                  <w:divBdr>
                    <w:top w:val="none" w:sz="0" w:space="0" w:color="auto"/>
                    <w:left w:val="none" w:sz="0" w:space="0" w:color="auto"/>
                    <w:bottom w:val="none" w:sz="0" w:space="0" w:color="auto"/>
                    <w:right w:val="none" w:sz="0" w:space="0" w:color="auto"/>
                  </w:divBdr>
                </w:div>
                <w:div w:id="2011369943">
                  <w:marLeft w:val="0"/>
                  <w:marRight w:val="0"/>
                  <w:marTop w:val="0"/>
                  <w:marBottom w:val="0"/>
                  <w:divBdr>
                    <w:top w:val="none" w:sz="0" w:space="0" w:color="auto"/>
                    <w:left w:val="none" w:sz="0" w:space="0" w:color="auto"/>
                    <w:bottom w:val="none" w:sz="0" w:space="0" w:color="auto"/>
                    <w:right w:val="none" w:sz="0" w:space="0" w:color="auto"/>
                  </w:divBdr>
                </w:div>
                <w:div w:id="2015261657">
                  <w:marLeft w:val="0"/>
                  <w:marRight w:val="0"/>
                  <w:marTop w:val="0"/>
                  <w:marBottom w:val="0"/>
                  <w:divBdr>
                    <w:top w:val="none" w:sz="0" w:space="0" w:color="auto"/>
                    <w:left w:val="none" w:sz="0" w:space="0" w:color="auto"/>
                    <w:bottom w:val="none" w:sz="0" w:space="0" w:color="auto"/>
                    <w:right w:val="none" w:sz="0" w:space="0" w:color="auto"/>
                  </w:divBdr>
                </w:div>
                <w:div w:id="2015643557">
                  <w:marLeft w:val="0"/>
                  <w:marRight w:val="0"/>
                  <w:marTop w:val="0"/>
                  <w:marBottom w:val="0"/>
                  <w:divBdr>
                    <w:top w:val="none" w:sz="0" w:space="0" w:color="auto"/>
                    <w:left w:val="none" w:sz="0" w:space="0" w:color="auto"/>
                    <w:bottom w:val="none" w:sz="0" w:space="0" w:color="auto"/>
                    <w:right w:val="none" w:sz="0" w:space="0" w:color="auto"/>
                  </w:divBdr>
                </w:div>
                <w:div w:id="2028678381">
                  <w:marLeft w:val="0"/>
                  <w:marRight w:val="0"/>
                  <w:marTop w:val="0"/>
                  <w:marBottom w:val="0"/>
                  <w:divBdr>
                    <w:top w:val="none" w:sz="0" w:space="0" w:color="auto"/>
                    <w:left w:val="none" w:sz="0" w:space="0" w:color="auto"/>
                    <w:bottom w:val="none" w:sz="0" w:space="0" w:color="auto"/>
                    <w:right w:val="none" w:sz="0" w:space="0" w:color="auto"/>
                  </w:divBdr>
                </w:div>
                <w:div w:id="2031684693">
                  <w:marLeft w:val="0"/>
                  <w:marRight w:val="0"/>
                  <w:marTop w:val="0"/>
                  <w:marBottom w:val="0"/>
                  <w:divBdr>
                    <w:top w:val="none" w:sz="0" w:space="0" w:color="auto"/>
                    <w:left w:val="none" w:sz="0" w:space="0" w:color="auto"/>
                    <w:bottom w:val="none" w:sz="0" w:space="0" w:color="auto"/>
                    <w:right w:val="none" w:sz="0" w:space="0" w:color="auto"/>
                  </w:divBdr>
                </w:div>
                <w:div w:id="2032871222">
                  <w:marLeft w:val="0"/>
                  <w:marRight w:val="0"/>
                  <w:marTop w:val="0"/>
                  <w:marBottom w:val="0"/>
                  <w:divBdr>
                    <w:top w:val="none" w:sz="0" w:space="0" w:color="auto"/>
                    <w:left w:val="none" w:sz="0" w:space="0" w:color="auto"/>
                    <w:bottom w:val="none" w:sz="0" w:space="0" w:color="auto"/>
                    <w:right w:val="none" w:sz="0" w:space="0" w:color="auto"/>
                  </w:divBdr>
                </w:div>
                <w:div w:id="2038652995">
                  <w:marLeft w:val="0"/>
                  <w:marRight w:val="0"/>
                  <w:marTop w:val="0"/>
                  <w:marBottom w:val="0"/>
                  <w:divBdr>
                    <w:top w:val="none" w:sz="0" w:space="0" w:color="auto"/>
                    <w:left w:val="none" w:sz="0" w:space="0" w:color="auto"/>
                    <w:bottom w:val="none" w:sz="0" w:space="0" w:color="auto"/>
                    <w:right w:val="none" w:sz="0" w:space="0" w:color="auto"/>
                  </w:divBdr>
                </w:div>
                <w:div w:id="2045665792">
                  <w:marLeft w:val="0"/>
                  <w:marRight w:val="0"/>
                  <w:marTop w:val="0"/>
                  <w:marBottom w:val="0"/>
                  <w:divBdr>
                    <w:top w:val="none" w:sz="0" w:space="0" w:color="auto"/>
                    <w:left w:val="none" w:sz="0" w:space="0" w:color="auto"/>
                    <w:bottom w:val="none" w:sz="0" w:space="0" w:color="auto"/>
                    <w:right w:val="none" w:sz="0" w:space="0" w:color="auto"/>
                  </w:divBdr>
                </w:div>
                <w:div w:id="2055538477">
                  <w:marLeft w:val="0"/>
                  <w:marRight w:val="0"/>
                  <w:marTop w:val="0"/>
                  <w:marBottom w:val="0"/>
                  <w:divBdr>
                    <w:top w:val="none" w:sz="0" w:space="0" w:color="auto"/>
                    <w:left w:val="none" w:sz="0" w:space="0" w:color="auto"/>
                    <w:bottom w:val="none" w:sz="0" w:space="0" w:color="auto"/>
                    <w:right w:val="none" w:sz="0" w:space="0" w:color="auto"/>
                  </w:divBdr>
                </w:div>
                <w:div w:id="2055763294">
                  <w:marLeft w:val="0"/>
                  <w:marRight w:val="0"/>
                  <w:marTop w:val="0"/>
                  <w:marBottom w:val="0"/>
                  <w:divBdr>
                    <w:top w:val="none" w:sz="0" w:space="0" w:color="auto"/>
                    <w:left w:val="none" w:sz="0" w:space="0" w:color="auto"/>
                    <w:bottom w:val="none" w:sz="0" w:space="0" w:color="auto"/>
                    <w:right w:val="none" w:sz="0" w:space="0" w:color="auto"/>
                  </w:divBdr>
                </w:div>
                <w:div w:id="2056001898">
                  <w:marLeft w:val="0"/>
                  <w:marRight w:val="0"/>
                  <w:marTop w:val="0"/>
                  <w:marBottom w:val="0"/>
                  <w:divBdr>
                    <w:top w:val="none" w:sz="0" w:space="0" w:color="auto"/>
                    <w:left w:val="none" w:sz="0" w:space="0" w:color="auto"/>
                    <w:bottom w:val="none" w:sz="0" w:space="0" w:color="auto"/>
                    <w:right w:val="none" w:sz="0" w:space="0" w:color="auto"/>
                  </w:divBdr>
                </w:div>
                <w:div w:id="2078815514">
                  <w:marLeft w:val="0"/>
                  <w:marRight w:val="0"/>
                  <w:marTop w:val="0"/>
                  <w:marBottom w:val="0"/>
                  <w:divBdr>
                    <w:top w:val="none" w:sz="0" w:space="0" w:color="auto"/>
                    <w:left w:val="none" w:sz="0" w:space="0" w:color="auto"/>
                    <w:bottom w:val="none" w:sz="0" w:space="0" w:color="auto"/>
                    <w:right w:val="none" w:sz="0" w:space="0" w:color="auto"/>
                  </w:divBdr>
                </w:div>
                <w:div w:id="2081637647">
                  <w:marLeft w:val="0"/>
                  <w:marRight w:val="0"/>
                  <w:marTop w:val="0"/>
                  <w:marBottom w:val="0"/>
                  <w:divBdr>
                    <w:top w:val="none" w:sz="0" w:space="0" w:color="auto"/>
                    <w:left w:val="none" w:sz="0" w:space="0" w:color="auto"/>
                    <w:bottom w:val="none" w:sz="0" w:space="0" w:color="auto"/>
                    <w:right w:val="none" w:sz="0" w:space="0" w:color="auto"/>
                  </w:divBdr>
                </w:div>
                <w:div w:id="2083478580">
                  <w:marLeft w:val="0"/>
                  <w:marRight w:val="0"/>
                  <w:marTop w:val="0"/>
                  <w:marBottom w:val="0"/>
                  <w:divBdr>
                    <w:top w:val="none" w:sz="0" w:space="0" w:color="auto"/>
                    <w:left w:val="none" w:sz="0" w:space="0" w:color="auto"/>
                    <w:bottom w:val="none" w:sz="0" w:space="0" w:color="auto"/>
                    <w:right w:val="none" w:sz="0" w:space="0" w:color="auto"/>
                  </w:divBdr>
                </w:div>
                <w:div w:id="2092850890">
                  <w:marLeft w:val="0"/>
                  <w:marRight w:val="0"/>
                  <w:marTop w:val="0"/>
                  <w:marBottom w:val="0"/>
                  <w:divBdr>
                    <w:top w:val="none" w:sz="0" w:space="0" w:color="auto"/>
                    <w:left w:val="none" w:sz="0" w:space="0" w:color="auto"/>
                    <w:bottom w:val="none" w:sz="0" w:space="0" w:color="auto"/>
                    <w:right w:val="none" w:sz="0" w:space="0" w:color="auto"/>
                  </w:divBdr>
                </w:div>
                <w:div w:id="2098868957">
                  <w:marLeft w:val="0"/>
                  <w:marRight w:val="0"/>
                  <w:marTop w:val="0"/>
                  <w:marBottom w:val="0"/>
                  <w:divBdr>
                    <w:top w:val="none" w:sz="0" w:space="0" w:color="auto"/>
                    <w:left w:val="none" w:sz="0" w:space="0" w:color="auto"/>
                    <w:bottom w:val="none" w:sz="0" w:space="0" w:color="auto"/>
                    <w:right w:val="none" w:sz="0" w:space="0" w:color="auto"/>
                  </w:divBdr>
                </w:div>
                <w:div w:id="2106226903">
                  <w:marLeft w:val="0"/>
                  <w:marRight w:val="0"/>
                  <w:marTop w:val="0"/>
                  <w:marBottom w:val="0"/>
                  <w:divBdr>
                    <w:top w:val="none" w:sz="0" w:space="0" w:color="auto"/>
                    <w:left w:val="none" w:sz="0" w:space="0" w:color="auto"/>
                    <w:bottom w:val="none" w:sz="0" w:space="0" w:color="auto"/>
                    <w:right w:val="none" w:sz="0" w:space="0" w:color="auto"/>
                  </w:divBdr>
                </w:div>
                <w:div w:id="2112167321">
                  <w:marLeft w:val="0"/>
                  <w:marRight w:val="0"/>
                  <w:marTop w:val="0"/>
                  <w:marBottom w:val="0"/>
                  <w:divBdr>
                    <w:top w:val="none" w:sz="0" w:space="0" w:color="auto"/>
                    <w:left w:val="none" w:sz="0" w:space="0" w:color="auto"/>
                    <w:bottom w:val="none" w:sz="0" w:space="0" w:color="auto"/>
                    <w:right w:val="none" w:sz="0" w:space="0" w:color="auto"/>
                  </w:divBdr>
                </w:div>
                <w:div w:id="2117670262">
                  <w:marLeft w:val="0"/>
                  <w:marRight w:val="0"/>
                  <w:marTop w:val="0"/>
                  <w:marBottom w:val="0"/>
                  <w:divBdr>
                    <w:top w:val="none" w:sz="0" w:space="0" w:color="auto"/>
                    <w:left w:val="none" w:sz="0" w:space="0" w:color="auto"/>
                    <w:bottom w:val="none" w:sz="0" w:space="0" w:color="auto"/>
                    <w:right w:val="none" w:sz="0" w:space="0" w:color="auto"/>
                  </w:divBdr>
                </w:div>
                <w:div w:id="2117824012">
                  <w:marLeft w:val="0"/>
                  <w:marRight w:val="0"/>
                  <w:marTop w:val="0"/>
                  <w:marBottom w:val="0"/>
                  <w:divBdr>
                    <w:top w:val="none" w:sz="0" w:space="0" w:color="auto"/>
                    <w:left w:val="none" w:sz="0" w:space="0" w:color="auto"/>
                    <w:bottom w:val="none" w:sz="0" w:space="0" w:color="auto"/>
                    <w:right w:val="none" w:sz="0" w:space="0" w:color="auto"/>
                  </w:divBdr>
                </w:div>
                <w:div w:id="2120173558">
                  <w:marLeft w:val="0"/>
                  <w:marRight w:val="0"/>
                  <w:marTop w:val="0"/>
                  <w:marBottom w:val="0"/>
                  <w:divBdr>
                    <w:top w:val="none" w:sz="0" w:space="0" w:color="auto"/>
                    <w:left w:val="none" w:sz="0" w:space="0" w:color="auto"/>
                    <w:bottom w:val="none" w:sz="0" w:space="0" w:color="auto"/>
                    <w:right w:val="none" w:sz="0" w:space="0" w:color="auto"/>
                  </w:divBdr>
                </w:div>
                <w:div w:id="2127264145">
                  <w:marLeft w:val="0"/>
                  <w:marRight w:val="0"/>
                  <w:marTop w:val="0"/>
                  <w:marBottom w:val="0"/>
                  <w:divBdr>
                    <w:top w:val="none" w:sz="0" w:space="0" w:color="auto"/>
                    <w:left w:val="none" w:sz="0" w:space="0" w:color="auto"/>
                    <w:bottom w:val="none" w:sz="0" w:space="0" w:color="auto"/>
                    <w:right w:val="none" w:sz="0" w:space="0" w:color="auto"/>
                  </w:divBdr>
                </w:div>
                <w:div w:id="2127893139">
                  <w:marLeft w:val="0"/>
                  <w:marRight w:val="0"/>
                  <w:marTop w:val="0"/>
                  <w:marBottom w:val="0"/>
                  <w:divBdr>
                    <w:top w:val="none" w:sz="0" w:space="0" w:color="auto"/>
                    <w:left w:val="none" w:sz="0" w:space="0" w:color="auto"/>
                    <w:bottom w:val="none" w:sz="0" w:space="0" w:color="auto"/>
                    <w:right w:val="none" w:sz="0" w:space="0" w:color="auto"/>
                  </w:divBdr>
                </w:div>
                <w:div w:id="21324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177889865">
      <w:bodyDiv w:val="1"/>
      <w:marLeft w:val="0"/>
      <w:marRight w:val="0"/>
      <w:marTop w:val="0"/>
      <w:marBottom w:val="0"/>
      <w:divBdr>
        <w:top w:val="none" w:sz="0" w:space="0" w:color="auto"/>
        <w:left w:val="none" w:sz="0" w:space="0" w:color="auto"/>
        <w:bottom w:val="none" w:sz="0" w:space="0" w:color="auto"/>
        <w:right w:val="none" w:sz="0" w:space="0" w:color="auto"/>
      </w:divBdr>
    </w:div>
    <w:div w:id="195895119">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29116052">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0454459">
      <w:bodyDiv w:val="1"/>
      <w:marLeft w:val="0"/>
      <w:marRight w:val="0"/>
      <w:marTop w:val="0"/>
      <w:marBottom w:val="0"/>
      <w:divBdr>
        <w:top w:val="none" w:sz="0" w:space="0" w:color="auto"/>
        <w:left w:val="none" w:sz="0" w:space="0" w:color="auto"/>
        <w:bottom w:val="none" w:sz="0" w:space="0" w:color="auto"/>
        <w:right w:val="none" w:sz="0" w:space="0" w:color="auto"/>
      </w:divBdr>
    </w:div>
    <w:div w:id="300771884">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06472230">
      <w:bodyDiv w:val="1"/>
      <w:marLeft w:val="0"/>
      <w:marRight w:val="0"/>
      <w:marTop w:val="0"/>
      <w:marBottom w:val="0"/>
      <w:divBdr>
        <w:top w:val="none" w:sz="0" w:space="0" w:color="auto"/>
        <w:left w:val="none" w:sz="0" w:space="0" w:color="auto"/>
        <w:bottom w:val="none" w:sz="0" w:space="0" w:color="auto"/>
        <w:right w:val="none" w:sz="0" w:space="0" w:color="auto"/>
      </w:divBdr>
    </w:div>
    <w:div w:id="308172904">
      <w:bodyDiv w:val="1"/>
      <w:marLeft w:val="0"/>
      <w:marRight w:val="0"/>
      <w:marTop w:val="0"/>
      <w:marBottom w:val="0"/>
      <w:divBdr>
        <w:top w:val="none" w:sz="0" w:space="0" w:color="auto"/>
        <w:left w:val="none" w:sz="0" w:space="0" w:color="auto"/>
        <w:bottom w:val="none" w:sz="0" w:space="0" w:color="auto"/>
        <w:right w:val="none" w:sz="0" w:space="0" w:color="auto"/>
      </w:divBdr>
    </w:div>
    <w:div w:id="315453459">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sChild>
        <w:div w:id="85537658">
          <w:marLeft w:val="0"/>
          <w:marRight w:val="0"/>
          <w:marTop w:val="0"/>
          <w:marBottom w:val="0"/>
          <w:divBdr>
            <w:top w:val="none" w:sz="0" w:space="0" w:color="auto"/>
            <w:left w:val="none" w:sz="0" w:space="0" w:color="auto"/>
            <w:bottom w:val="none" w:sz="0" w:space="0" w:color="auto"/>
            <w:right w:val="none" w:sz="0" w:space="0" w:color="auto"/>
          </w:divBdr>
        </w:div>
        <w:div w:id="96609761">
          <w:marLeft w:val="0"/>
          <w:marRight w:val="0"/>
          <w:marTop w:val="0"/>
          <w:marBottom w:val="0"/>
          <w:divBdr>
            <w:top w:val="none" w:sz="0" w:space="0" w:color="auto"/>
            <w:left w:val="none" w:sz="0" w:space="0" w:color="auto"/>
            <w:bottom w:val="none" w:sz="0" w:space="0" w:color="auto"/>
            <w:right w:val="none" w:sz="0" w:space="0" w:color="auto"/>
          </w:divBdr>
        </w:div>
        <w:div w:id="214591056">
          <w:marLeft w:val="0"/>
          <w:marRight w:val="0"/>
          <w:marTop w:val="0"/>
          <w:marBottom w:val="0"/>
          <w:divBdr>
            <w:top w:val="none" w:sz="0" w:space="0" w:color="auto"/>
            <w:left w:val="none" w:sz="0" w:space="0" w:color="auto"/>
            <w:bottom w:val="none" w:sz="0" w:space="0" w:color="auto"/>
            <w:right w:val="none" w:sz="0" w:space="0" w:color="auto"/>
          </w:divBdr>
        </w:div>
        <w:div w:id="232589493">
          <w:marLeft w:val="0"/>
          <w:marRight w:val="0"/>
          <w:marTop w:val="0"/>
          <w:marBottom w:val="0"/>
          <w:divBdr>
            <w:top w:val="none" w:sz="0" w:space="0" w:color="auto"/>
            <w:left w:val="none" w:sz="0" w:space="0" w:color="auto"/>
            <w:bottom w:val="none" w:sz="0" w:space="0" w:color="auto"/>
            <w:right w:val="none" w:sz="0" w:space="0" w:color="auto"/>
          </w:divBdr>
        </w:div>
        <w:div w:id="234828743">
          <w:marLeft w:val="0"/>
          <w:marRight w:val="0"/>
          <w:marTop w:val="0"/>
          <w:marBottom w:val="0"/>
          <w:divBdr>
            <w:top w:val="none" w:sz="0" w:space="0" w:color="auto"/>
            <w:left w:val="none" w:sz="0" w:space="0" w:color="auto"/>
            <w:bottom w:val="none" w:sz="0" w:space="0" w:color="auto"/>
            <w:right w:val="none" w:sz="0" w:space="0" w:color="auto"/>
          </w:divBdr>
        </w:div>
        <w:div w:id="380443128">
          <w:marLeft w:val="0"/>
          <w:marRight w:val="0"/>
          <w:marTop w:val="0"/>
          <w:marBottom w:val="0"/>
          <w:divBdr>
            <w:top w:val="none" w:sz="0" w:space="0" w:color="auto"/>
            <w:left w:val="none" w:sz="0" w:space="0" w:color="auto"/>
            <w:bottom w:val="none" w:sz="0" w:space="0" w:color="auto"/>
            <w:right w:val="none" w:sz="0" w:space="0" w:color="auto"/>
          </w:divBdr>
        </w:div>
        <w:div w:id="419331433">
          <w:marLeft w:val="0"/>
          <w:marRight w:val="0"/>
          <w:marTop w:val="0"/>
          <w:marBottom w:val="0"/>
          <w:divBdr>
            <w:top w:val="none" w:sz="0" w:space="0" w:color="auto"/>
            <w:left w:val="none" w:sz="0" w:space="0" w:color="auto"/>
            <w:bottom w:val="none" w:sz="0" w:space="0" w:color="auto"/>
            <w:right w:val="none" w:sz="0" w:space="0" w:color="auto"/>
          </w:divBdr>
        </w:div>
        <w:div w:id="713117272">
          <w:marLeft w:val="0"/>
          <w:marRight w:val="0"/>
          <w:marTop w:val="0"/>
          <w:marBottom w:val="0"/>
          <w:divBdr>
            <w:top w:val="none" w:sz="0" w:space="0" w:color="auto"/>
            <w:left w:val="none" w:sz="0" w:space="0" w:color="auto"/>
            <w:bottom w:val="none" w:sz="0" w:space="0" w:color="auto"/>
            <w:right w:val="none" w:sz="0" w:space="0" w:color="auto"/>
          </w:divBdr>
        </w:div>
        <w:div w:id="715816887">
          <w:marLeft w:val="0"/>
          <w:marRight w:val="0"/>
          <w:marTop w:val="0"/>
          <w:marBottom w:val="0"/>
          <w:divBdr>
            <w:top w:val="none" w:sz="0" w:space="0" w:color="auto"/>
            <w:left w:val="none" w:sz="0" w:space="0" w:color="auto"/>
            <w:bottom w:val="none" w:sz="0" w:space="0" w:color="auto"/>
            <w:right w:val="none" w:sz="0" w:space="0" w:color="auto"/>
          </w:divBdr>
        </w:div>
        <w:div w:id="1060590064">
          <w:marLeft w:val="0"/>
          <w:marRight w:val="0"/>
          <w:marTop w:val="0"/>
          <w:marBottom w:val="0"/>
          <w:divBdr>
            <w:top w:val="none" w:sz="0" w:space="0" w:color="auto"/>
            <w:left w:val="none" w:sz="0" w:space="0" w:color="auto"/>
            <w:bottom w:val="none" w:sz="0" w:space="0" w:color="auto"/>
            <w:right w:val="none" w:sz="0" w:space="0" w:color="auto"/>
          </w:divBdr>
        </w:div>
        <w:div w:id="1088959221">
          <w:marLeft w:val="0"/>
          <w:marRight w:val="0"/>
          <w:marTop w:val="0"/>
          <w:marBottom w:val="0"/>
          <w:divBdr>
            <w:top w:val="none" w:sz="0" w:space="0" w:color="auto"/>
            <w:left w:val="none" w:sz="0" w:space="0" w:color="auto"/>
            <w:bottom w:val="none" w:sz="0" w:space="0" w:color="auto"/>
            <w:right w:val="none" w:sz="0" w:space="0" w:color="auto"/>
          </w:divBdr>
        </w:div>
        <w:div w:id="1119835875">
          <w:marLeft w:val="0"/>
          <w:marRight w:val="0"/>
          <w:marTop w:val="0"/>
          <w:marBottom w:val="0"/>
          <w:divBdr>
            <w:top w:val="none" w:sz="0" w:space="0" w:color="auto"/>
            <w:left w:val="none" w:sz="0" w:space="0" w:color="auto"/>
            <w:bottom w:val="none" w:sz="0" w:space="0" w:color="auto"/>
            <w:right w:val="none" w:sz="0" w:space="0" w:color="auto"/>
          </w:divBdr>
        </w:div>
        <w:div w:id="1134954778">
          <w:marLeft w:val="0"/>
          <w:marRight w:val="0"/>
          <w:marTop w:val="0"/>
          <w:marBottom w:val="0"/>
          <w:divBdr>
            <w:top w:val="none" w:sz="0" w:space="0" w:color="auto"/>
            <w:left w:val="none" w:sz="0" w:space="0" w:color="auto"/>
            <w:bottom w:val="none" w:sz="0" w:space="0" w:color="auto"/>
            <w:right w:val="none" w:sz="0" w:space="0" w:color="auto"/>
          </w:divBdr>
        </w:div>
        <w:div w:id="1212184985">
          <w:marLeft w:val="0"/>
          <w:marRight w:val="0"/>
          <w:marTop w:val="0"/>
          <w:marBottom w:val="0"/>
          <w:divBdr>
            <w:top w:val="none" w:sz="0" w:space="0" w:color="auto"/>
            <w:left w:val="none" w:sz="0" w:space="0" w:color="auto"/>
            <w:bottom w:val="none" w:sz="0" w:space="0" w:color="auto"/>
            <w:right w:val="none" w:sz="0" w:space="0" w:color="auto"/>
          </w:divBdr>
        </w:div>
        <w:div w:id="1284070700">
          <w:marLeft w:val="0"/>
          <w:marRight w:val="0"/>
          <w:marTop w:val="0"/>
          <w:marBottom w:val="0"/>
          <w:divBdr>
            <w:top w:val="none" w:sz="0" w:space="0" w:color="auto"/>
            <w:left w:val="none" w:sz="0" w:space="0" w:color="auto"/>
            <w:bottom w:val="none" w:sz="0" w:space="0" w:color="auto"/>
            <w:right w:val="none" w:sz="0" w:space="0" w:color="auto"/>
          </w:divBdr>
        </w:div>
        <w:div w:id="1318416344">
          <w:marLeft w:val="0"/>
          <w:marRight w:val="0"/>
          <w:marTop w:val="0"/>
          <w:marBottom w:val="0"/>
          <w:divBdr>
            <w:top w:val="none" w:sz="0" w:space="0" w:color="auto"/>
            <w:left w:val="none" w:sz="0" w:space="0" w:color="auto"/>
            <w:bottom w:val="none" w:sz="0" w:space="0" w:color="auto"/>
            <w:right w:val="none" w:sz="0" w:space="0" w:color="auto"/>
          </w:divBdr>
        </w:div>
        <w:div w:id="1337419412">
          <w:marLeft w:val="0"/>
          <w:marRight w:val="0"/>
          <w:marTop w:val="0"/>
          <w:marBottom w:val="0"/>
          <w:divBdr>
            <w:top w:val="none" w:sz="0" w:space="0" w:color="auto"/>
            <w:left w:val="none" w:sz="0" w:space="0" w:color="auto"/>
            <w:bottom w:val="none" w:sz="0" w:space="0" w:color="auto"/>
            <w:right w:val="none" w:sz="0" w:space="0" w:color="auto"/>
          </w:divBdr>
        </w:div>
        <w:div w:id="1388871050">
          <w:marLeft w:val="0"/>
          <w:marRight w:val="0"/>
          <w:marTop w:val="0"/>
          <w:marBottom w:val="0"/>
          <w:divBdr>
            <w:top w:val="none" w:sz="0" w:space="0" w:color="auto"/>
            <w:left w:val="none" w:sz="0" w:space="0" w:color="auto"/>
            <w:bottom w:val="none" w:sz="0" w:space="0" w:color="auto"/>
            <w:right w:val="none" w:sz="0" w:space="0" w:color="auto"/>
          </w:divBdr>
        </w:div>
        <w:div w:id="1418550053">
          <w:marLeft w:val="0"/>
          <w:marRight w:val="0"/>
          <w:marTop w:val="0"/>
          <w:marBottom w:val="0"/>
          <w:divBdr>
            <w:top w:val="none" w:sz="0" w:space="0" w:color="auto"/>
            <w:left w:val="none" w:sz="0" w:space="0" w:color="auto"/>
            <w:bottom w:val="none" w:sz="0" w:space="0" w:color="auto"/>
            <w:right w:val="none" w:sz="0" w:space="0" w:color="auto"/>
          </w:divBdr>
        </w:div>
        <w:div w:id="1418939583">
          <w:marLeft w:val="0"/>
          <w:marRight w:val="0"/>
          <w:marTop w:val="0"/>
          <w:marBottom w:val="0"/>
          <w:divBdr>
            <w:top w:val="none" w:sz="0" w:space="0" w:color="auto"/>
            <w:left w:val="none" w:sz="0" w:space="0" w:color="auto"/>
            <w:bottom w:val="none" w:sz="0" w:space="0" w:color="auto"/>
            <w:right w:val="none" w:sz="0" w:space="0" w:color="auto"/>
          </w:divBdr>
        </w:div>
        <w:div w:id="1635021833">
          <w:marLeft w:val="0"/>
          <w:marRight w:val="0"/>
          <w:marTop w:val="0"/>
          <w:marBottom w:val="0"/>
          <w:divBdr>
            <w:top w:val="none" w:sz="0" w:space="0" w:color="auto"/>
            <w:left w:val="none" w:sz="0" w:space="0" w:color="auto"/>
            <w:bottom w:val="none" w:sz="0" w:space="0" w:color="auto"/>
            <w:right w:val="none" w:sz="0" w:space="0" w:color="auto"/>
          </w:divBdr>
        </w:div>
        <w:div w:id="1638300138">
          <w:marLeft w:val="0"/>
          <w:marRight w:val="0"/>
          <w:marTop w:val="0"/>
          <w:marBottom w:val="0"/>
          <w:divBdr>
            <w:top w:val="none" w:sz="0" w:space="0" w:color="auto"/>
            <w:left w:val="none" w:sz="0" w:space="0" w:color="auto"/>
            <w:bottom w:val="none" w:sz="0" w:space="0" w:color="auto"/>
            <w:right w:val="none" w:sz="0" w:space="0" w:color="auto"/>
          </w:divBdr>
        </w:div>
        <w:div w:id="1653289045">
          <w:marLeft w:val="0"/>
          <w:marRight w:val="0"/>
          <w:marTop w:val="0"/>
          <w:marBottom w:val="0"/>
          <w:divBdr>
            <w:top w:val="none" w:sz="0" w:space="0" w:color="auto"/>
            <w:left w:val="none" w:sz="0" w:space="0" w:color="auto"/>
            <w:bottom w:val="none" w:sz="0" w:space="0" w:color="auto"/>
            <w:right w:val="none" w:sz="0" w:space="0" w:color="auto"/>
          </w:divBdr>
        </w:div>
        <w:div w:id="1861434318">
          <w:marLeft w:val="0"/>
          <w:marRight w:val="0"/>
          <w:marTop w:val="0"/>
          <w:marBottom w:val="0"/>
          <w:divBdr>
            <w:top w:val="none" w:sz="0" w:space="0" w:color="auto"/>
            <w:left w:val="none" w:sz="0" w:space="0" w:color="auto"/>
            <w:bottom w:val="none" w:sz="0" w:space="0" w:color="auto"/>
            <w:right w:val="none" w:sz="0" w:space="0" w:color="auto"/>
          </w:divBdr>
        </w:div>
        <w:div w:id="1927230526">
          <w:marLeft w:val="0"/>
          <w:marRight w:val="0"/>
          <w:marTop w:val="0"/>
          <w:marBottom w:val="0"/>
          <w:divBdr>
            <w:top w:val="none" w:sz="0" w:space="0" w:color="auto"/>
            <w:left w:val="none" w:sz="0" w:space="0" w:color="auto"/>
            <w:bottom w:val="none" w:sz="0" w:space="0" w:color="auto"/>
            <w:right w:val="none" w:sz="0" w:space="0" w:color="auto"/>
          </w:divBdr>
        </w:div>
      </w:divsChild>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57434030">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405689260">
      <w:bodyDiv w:val="1"/>
      <w:marLeft w:val="0"/>
      <w:marRight w:val="0"/>
      <w:marTop w:val="0"/>
      <w:marBottom w:val="0"/>
      <w:divBdr>
        <w:top w:val="none" w:sz="0" w:space="0" w:color="auto"/>
        <w:left w:val="none" w:sz="0" w:space="0" w:color="auto"/>
        <w:bottom w:val="none" w:sz="0" w:space="0" w:color="auto"/>
        <w:right w:val="none" w:sz="0" w:space="0" w:color="auto"/>
      </w:divBdr>
    </w:div>
    <w:div w:id="406268932">
      <w:bodyDiv w:val="1"/>
      <w:marLeft w:val="0"/>
      <w:marRight w:val="0"/>
      <w:marTop w:val="0"/>
      <w:marBottom w:val="0"/>
      <w:divBdr>
        <w:top w:val="none" w:sz="0" w:space="0" w:color="auto"/>
        <w:left w:val="none" w:sz="0" w:space="0" w:color="auto"/>
        <w:bottom w:val="none" w:sz="0" w:space="0" w:color="auto"/>
        <w:right w:val="none" w:sz="0" w:space="0" w:color="auto"/>
      </w:divBdr>
    </w:div>
    <w:div w:id="431323623">
      <w:bodyDiv w:val="1"/>
      <w:marLeft w:val="0"/>
      <w:marRight w:val="0"/>
      <w:marTop w:val="0"/>
      <w:marBottom w:val="0"/>
      <w:divBdr>
        <w:top w:val="none" w:sz="0" w:space="0" w:color="auto"/>
        <w:left w:val="none" w:sz="0" w:space="0" w:color="auto"/>
        <w:bottom w:val="none" w:sz="0" w:space="0" w:color="auto"/>
        <w:right w:val="none" w:sz="0" w:space="0" w:color="auto"/>
      </w:divBdr>
    </w:div>
    <w:div w:id="433870267">
      <w:bodyDiv w:val="1"/>
      <w:marLeft w:val="0"/>
      <w:marRight w:val="0"/>
      <w:marTop w:val="0"/>
      <w:marBottom w:val="0"/>
      <w:divBdr>
        <w:top w:val="none" w:sz="0" w:space="0" w:color="auto"/>
        <w:left w:val="none" w:sz="0" w:space="0" w:color="auto"/>
        <w:bottom w:val="none" w:sz="0" w:space="0" w:color="auto"/>
        <w:right w:val="none" w:sz="0" w:space="0" w:color="auto"/>
      </w:divBdr>
    </w:div>
    <w:div w:id="435951850">
      <w:bodyDiv w:val="1"/>
      <w:marLeft w:val="0"/>
      <w:marRight w:val="0"/>
      <w:marTop w:val="0"/>
      <w:marBottom w:val="0"/>
      <w:divBdr>
        <w:top w:val="none" w:sz="0" w:space="0" w:color="auto"/>
        <w:left w:val="none" w:sz="0" w:space="0" w:color="auto"/>
        <w:bottom w:val="none" w:sz="0" w:space="0" w:color="auto"/>
        <w:right w:val="none" w:sz="0" w:space="0" w:color="auto"/>
      </w:divBdr>
    </w:div>
    <w:div w:id="439758029">
      <w:bodyDiv w:val="1"/>
      <w:marLeft w:val="0"/>
      <w:marRight w:val="0"/>
      <w:marTop w:val="0"/>
      <w:marBottom w:val="0"/>
      <w:divBdr>
        <w:top w:val="none" w:sz="0" w:space="0" w:color="auto"/>
        <w:left w:val="none" w:sz="0" w:space="0" w:color="auto"/>
        <w:bottom w:val="none" w:sz="0" w:space="0" w:color="auto"/>
        <w:right w:val="none" w:sz="0" w:space="0" w:color="auto"/>
      </w:divBdr>
    </w:div>
    <w:div w:id="440883669">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54176742">
      <w:bodyDiv w:val="1"/>
      <w:marLeft w:val="0"/>
      <w:marRight w:val="0"/>
      <w:marTop w:val="0"/>
      <w:marBottom w:val="0"/>
      <w:divBdr>
        <w:top w:val="none" w:sz="0" w:space="0" w:color="auto"/>
        <w:left w:val="none" w:sz="0" w:space="0" w:color="auto"/>
        <w:bottom w:val="none" w:sz="0" w:space="0" w:color="auto"/>
        <w:right w:val="none" w:sz="0" w:space="0" w:color="auto"/>
      </w:divBdr>
    </w:div>
    <w:div w:id="469515968">
      <w:bodyDiv w:val="1"/>
      <w:marLeft w:val="0"/>
      <w:marRight w:val="0"/>
      <w:marTop w:val="0"/>
      <w:marBottom w:val="0"/>
      <w:divBdr>
        <w:top w:val="none" w:sz="0" w:space="0" w:color="auto"/>
        <w:left w:val="none" w:sz="0" w:space="0" w:color="auto"/>
        <w:bottom w:val="none" w:sz="0" w:space="0" w:color="auto"/>
        <w:right w:val="none" w:sz="0" w:space="0" w:color="auto"/>
      </w:divBdr>
    </w:div>
    <w:div w:id="471289745">
      <w:bodyDiv w:val="1"/>
      <w:marLeft w:val="0"/>
      <w:marRight w:val="0"/>
      <w:marTop w:val="0"/>
      <w:marBottom w:val="0"/>
      <w:divBdr>
        <w:top w:val="none" w:sz="0" w:space="0" w:color="auto"/>
        <w:left w:val="none" w:sz="0" w:space="0" w:color="auto"/>
        <w:bottom w:val="none" w:sz="0" w:space="0" w:color="auto"/>
        <w:right w:val="none" w:sz="0" w:space="0" w:color="auto"/>
      </w:divBdr>
    </w:div>
    <w:div w:id="483857414">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38710687">
      <w:bodyDiv w:val="1"/>
      <w:marLeft w:val="0"/>
      <w:marRight w:val="0"/>
      <w:marTop w:val="0"/>
      <w:marBottom w:val="0"/>
      <w:divBdr>
        <w:top w:val="none" w:sz="0" w:space="0" w:color="auto"/>
        <w:left w:val="none" w:sz="0" w:space="0" w:color="auto"/>
        <w:bottom w:val="none" w:sz="0" w:space="0" w:color="auto"/>
        <w:right w:val="none" w:sz="0" w:space="0" w:color="auto"/>
      </w:divBdr>
    </w:div>
    <w:div w:id="544486463">
      <w:bodyDiv w:val="1"/>
      <w:marLeft w:val="0"/>
      <w:marRight w:val="0"/>
      <w:marTop w:val="0"/>
      <w:marBottom w:val="0"/>
      <w:divBdr>
        <w:top w:val="none" w:sz="0" w:space="0" w:color="auto"/>
        <w:left w:val="none" w:sz="0" w:space="0" w:color="auto"/>
        <w:bottom w:val="none" w:sz="0" w:space="0" w:color="auto"/>
        <w:right w:val="none" w:sz="0" w:space="0" w:color="auto"/>
      </w:divBdr>
    </w:div>
    <w:div w:id="568467033">
      <w:bodyDiv w:val="1"/>
      <w:marLeft w:val="0"/>
      <w:marRight w:val="0"/>
      <w:marTop w:val="0"/>
      <w:marBottom w:val="0"/>
      <w:divBdr>
        <w:top w:val="none" w:sz="0" w:space="0" w:color="auto"/>
        <w:left w:val="none" w:sz="0" w:space="0" w:color="auto"/>
        <w:bottom w:val="none" w:sz="0" w:space="0" w:color="auto"/>
        <w:right w:val="none" w:sz="0" w:space="0" w:color="auto"/>
      </w:divBdr>
    </w:div>
    <w:div w:id="581914758">
      <w:bodyDiv w:val="1"/>
      <w:marLeft w:val="0"/>
      <w:marRight w:val="0"/>
      <w:marTop w:val="0"/>
      <w:marBottom w:val="0"/>
      <w:divBdr>
        <w:top w:val="none" w:sz="0" w:space="0" w:color="auto"/>
        <w:left w:val="none" w:sz="0" w:space="0" w:color="auto"/>
        <w:bottom w:val="none" w:sz="0" w:space="0" w:color="auto"/>
        <w:right w:val="none" w:sz="0" w:space="0" w:color="auto"/>
      </w:divBdr>
    </w:div>
    <w:div w:id="587426990">
      <w:bodyDiv w:val="1"/>
      <w:marLeft w:val="0"/>
      <w:marRight w:val="0"/>
      <w:marTop w:val="0"/>
      <w:marBottom w:val="0"/>
      <w:divBdr>
        <w:top w:val="none" w:sz="0" w:space="0" w:color="auto"/>
        <w:left w:val="none" w:sz="0" w:space="0" w:color="auto"/>
        <w:bottom w:val="none" w:sz="0" w:space="0" w:color="auto"/>
        <w:right w:val="none" w:sz="0" w:space="0" w:color="auto"/>
      </w:divBdr>
    </w:div>
    <w:div w:id="597640839">
      <w:bodyDiv w:val="1"/>
      <w:marLeft w:val="0"/>
      <w:marRight w:val="0"/>
      <w:marTop w:val="0"/>
      <w:marBottom w:val="0"/>
      <w:divBdr>
        <w:top w:val="none" w:sz="0" w:space="0" w:color="auto"/>
        <w:left w:val="none" w:sz="0" w:space="0" w:color="auto"/>
        <w:bottom w:val="none" w:sz="0" w:space="0" w:color="auto"/>
        <w:right w:val="none" w:sz="0" w:space="0" w:color="auto"/>
      </w:divBdr>
    </w:div>
    <w:div w:id="612054259">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1575040">
      <w:bodyDiv w:val="1"/>
      <w:marLeft w:val="0"/>
      <w:marRight w:val="0"/>
      <w:marTop w:val="0"/>
      <w:marBottom w:val="0"/>
      <w:divBdr>
        <w:top w:val="none" w:sz="0" w:space="0" w:color="auto"/>
        <w:left w:val="none" w:sz="0" w:space="0" w:color="auto"/>
        <w:bottom w:val="none" w:sz="0" w:space="0" w:color="auto"/>
        <w:right w:val="none" w:sz="0" w:space="0" w:color="auto"/>
      </w:divBdr>
    </w:div>
    <w:div w:id="627904789">
      <w:bodyDiv w:val="1"/>
      <w:marLeft w:val="0"/>
      <w:marRight w:val="0"/>
      <w:marTop w:val="0"/>
      <w:marBottom w:val="0"/>
      <w:divBdr>
        <w:top w:val="none" w:sz="0" w:space="0" w:color="auto"/>
        <w:left w:val="none" w:sz="0" w:space="0" w:color="auto"/>
        <w:bottom w:val="none" w:sz="0" w:space="0" w:color="auto"/>
        <w:right w:val="none" w:sz="0" w:space="0" w:color="auto"/>
      </w:divBdr>
      <w:divsChild>
        <w:div w:id="774978598">
          <w:marLeft w:val="0"/>
          <w:marRight w:val="0"/>
          <w:marTop w:val="0"/>
          <w:marBottom w:val="0"/>
          <w:divBdr>
            <w:top w:val="none" w:sz="0" w:space="0" w:color="auto"/>
            <w:left w:val="none" w:sz="0" w:space="0" w:color="auto"/>
            <w:bottom w:val="none" w:sz="0" w:space="0" w:color="auto"/>
            <w:right w:val="none" w:sz="0" w:space="0" w:color="auto"/>
          </w:divBdr>
          <w:divsChild>
            <w:div w:id="2110273137">
              <w:marLeft w:val="0"/>
              <w:marRight w:val="0"/>
              <w:marTop w:val="0"/>
              <w:marBottom w:val="0"/>
              <w:divBdr>
                <w:top w:val="none" w:sz="0" w:space="0" w:color="auto"/>
                <w:left w:val="none" w:sz="0" w:space="0" w:color="auto"/>
                <w:bottom w:val="none" w:sz="0" w:space="0" w:color="auto"/>
                <w:right w:val="none" w:sz="0" w:space="0" w:color="auto"/>
              </w:divBdr>
              <w:divsChild>
                <w:div w:id="3477519">
                  <w:marLeft w:val="0"/>
                  <w:marRight w:val="0"/>
                  <w:marTop w:val="0"/>
                  <w:marBottom w:val="0"/>
                  <w:divBdr>
                    <w:top w:val="none" w:sz="0" w:space="0" w:color="auto"/>
                    <w:left w:val="none" w:sz="0" w:space="0" w:color="auto"/>
                    <w:bottom w:val="none" w:sz="0" w:space="0" w:color="auto"/>
                    <w:right w:val="none" w:sz="0" w:space="0" w:color="auto"/>
                  </w:divBdr>
                </w:div>
                <w:div w:id="8147227">
                  <w:marLeft w:val="0"/>
                  <w:marRight w:val="0"/>
                  <w:marTop w:val="0"/>
                  <w:marBottom w:val="0"/>
                  <w:divBdr>
                    <w:top w:val="none" w:sz="0" w:space="0" w:color="auto"/>
                    <w:left w:val="none" w:sz="0" w:space="0" w:color="auto"/>
                    <w:bottom w:val="none" w:sz="0" w:space="0" w:color="auto"/>
                    <w:right w:val="none" w:sz="0" w:space="0" w:color="auto"/>
                  </w:divBdr>
                </w:div>
                <w:div w:id="17900729">
                  <w:marLeft w:val="0"/>
                  <w:marRight w:val="0"/>
                  <w:marTop w:val="0"/>
                  <w:marBottom w:val="0"/>
                  <w:divBdr>
                    <w:top w:val="none" w:sz="0" w:space="0" w:color="auto"/>
                    <w:left w:val="none" w:sz="0" w:space="0" w:color="auto"/>
                    <w:bottom w:val="none" w:sz="0" w:space="0" w:color="auto"/>
                    <w:right w:val="none" w:sz="0" w:space="0" w:color="auto"/>
                  </w:divBdr>
                </w:div>
                <w:div w:id="34503905">
                  <w:marLeft w:val="0"/>
                  <w:marRight w:val="0"/>
                  <w:marTop w:val="0"/>
                  <w:marBottom w:val="0"/>
                  <w:divBdr>
                    <w:top w:val="none" w:sz="0" w:space="0" w:color="auto"/>
                    <w:left w:val="none" w:sz="0" w:space="0" w:color="auto"/>
                    <w:bottom w:val="none" w:sz="0" w:space="0" w:color="auto"/>
                    <w:right w:val="none" w:sz="0" w:space="0" w:color="auto"/>
                  </w:divBdr>
                </w:div>
                <w:div w:id="36010013">
                  <w:marLeft w:val="0"/>
                  <w:marRight w:val="0"/>
                  <w:marTop w:val="0"/>
                  <w:marBottom w:val="0"/>
                  <w:divBdr>
                    <w:top w:val="none" w:sz="0" w:space="0" w:color="auto"/>
                    <w:left w:val="none" w:sz="0" w:space="0" w:color="auto"/>
                    <w:bottom w:val="none" w:sz="0" w:space="0" w:color="auto"/>
                    <w:right w:val="none" w:sz="0" w:space="0" w:color="auto"/>
                  </w:divBdr>
                </w:div>
                <w:div w:id="46492714">
                  <w:marLeft w:val="0"/>
                  <w:marRight w:val="0"/>
                  <w:marTop w:val="0"/>
                  <w:marBottom w:val="0"/>
                  <w:divBdr>
                    <w:top w:val="none" w:sz="0" w:space="0" w:color="auto"/>
                    <w:left w:val="none" w:sz="0" w:space="0" w:color="auto"/>
                    <w:bottom w:val="none" w:sz="0" w:space="0" w:color="auto"/>
                    <w:right w:val="none" w:sz="0" w:space="0" w:color="auto"/>
                  </w:divBdr>
                </w:div>
                <w:div w:id="60062345">
                  <w:marLeft w:val="0"/>
                  <w:marRight w:val="0"/>
                  <w:marTop w:val="0"/>
                  <w:marBottom w:val="0"/>
                  <w:divBdr>
                    <w:top w:val="none" w:sz="0" w:space="0" w:color="auto"/>
                    <w:left w:val="none" w:sz="0" w:space="0" w:color="auto"/>
                    <w:bottom w:val="none" w:sz="0" w:space="0" w:color="auto"/>
                    <w:right w:val="none" w:sz="0" w:space="0" w:color="auto"/>
                  </w:divBdr>
                </w:div>
                <w:div w:id="71899196">
                  <w:marLeft w:val="0"/>
                  <w:marRight w:val="0"/>
                  <w:marTop w:val="0"/>
                  <w:marBottom w:val="0"/>
                  <w:divBdr>
                    <w:top w:val="none" w:sz="0" w:space="0" w:color="auto"/>
                    <w:left w:val="none" w:sz="0" w:space="0" w:color="auto"/>
                    <w:bottom w:val="none" w:sz="0" w:space="0" w:color="auto"/>
                    <w:right w:val="none" w:sz="0" w:space="0" w:color="auto"/>
                  </w:divBdr>
                </w:div>
                <w:div w:id="74859426">
                  <w:marLeft w:val="0"/>
                  <w:marRight w:val="0"/>
                  <w:marTop w:val="0"/>
                  <w:marBottom w:val="0"/>
                  <w:divBdr>
                    <w:top w:val="none" w:sz="0" w:space="0" w:color="auto"/>
                    <w:left w:val="none" w:sz="0" w:space="0" w:color="auto"/>
                    <w:bottom w:val="none" w:sz="0" w:space="0" w:color="auto"/>
                    <w:right w:val="none" w:sz="0" w:space="0" w:color="auto"/>
                  </w:divBdr>
                </w:div>
                <w:div w:id="85268906">
                  <w:marLeft w:val="0"/>
                  <w:marRight w:val="0"/>
                  <w:marTop w:val="0"/>
                  <w:marBottom w:val="0"/>
                  <w:divBdr>
                    <w:top w:val="none" w:sz="0" w:space="0" w:color="auto"/>
                    <w:left w:val="none" w:sz="0" w:space="0" w:color="auto"/>
                    <w:bottom w:val="none" w:sz="0" w:space="0" w:color="auto"/>
                    <w:right w:val="none" w:sz="0" w:space="0" w:color="auto"/>
                  </w:divBdr>
                </w:div>
                <w:div w:id="87117289">
                  <w:marLeft w:val="0"/>
                  <w:marRight w:val="0"/>
                  <w:marTop w:val="0"/>
                  <w:marBottom w:val="0"/>
                  <w:divBdr>
                    <w:top w:val="none" w:sz="0" w:space="0" w:color="auto"/>
                    <w:left w:val="none" w:sz="0" w:space="0" w:color="auto"/>
                    <w:bottom w:val="none" w:sz="0" w:space="0" w:color="auto"/>
                    <w:right w:val="none" w:sz="0" w:space="0" w:color="auto"/>
                  </w:divBdr>
                </w:div>
                <w:div w:id="87695869">
                  <w:marLeft w:val="0"/>
                  <w:marRight w:val="0"/>
                  <w:marTop w:val="0"/>
                  <w:marBottom w:val="0"/>
                  <w:divBdr>
                    <w:top w:val="none" w:sz="0" w:space="0" w:color="auto"/>
                    <w:left w:val="none" w:sz="0" w:space="0" w:color="auto"/>
                    <w:bottom w:val="none" w:sz="0" w:space="0" w:color="auto"/>
                    <w:right w:val="none" w:sz="0" w:space="0" w:color="auto"/>
                  </w:divBdr>
                </w:div>
                <w:div w:id="97725154">
                  <w:marLeft w:val="0"/>
                  <w:marRight w:val="0"/>
                  <w:marTop w:val="0"/>
                  <w:marBottom w:val="0"/>
                  <w:divBdr>
                    <w:top w:val="none" w:sz="0" w:space="0" w:color="auto"/>
                    <w:left w:val="none" w:sz="0" w:space="0" w:color="auto"/>
                    <w:bottom w:val="none" w:sz="0" w:space="0" w:color="auto"/>
                    <w:right w:val="none" w:sz="0" w:space="0" w:color="auto"/>
                  </w:divBdr>
                </w:div>
                <w:div w:id="106778709">
                  <w:marLeft w:val="0"/>
                  <w:marRight w:val="0"/>
                  <w:marTop w:val="0"/>
                  <w:marBottom w:val="0"/>
                  <w:divBdr>
                    <w:top w:val="none" w:sz="0" w:space="0" w:color="auto"/>
                    <w:left w:val="none" w:sz="0" w:space="0" w:color="auto"/>
                    <w:bottom w:val="none" w:sz="0" w:space="0" w:color="auto"/>
                    <w:right w:val="none" w:sz="0" w:space="0" w:color="auto"/>
                  </w:divBdr>
                </w:div>
                <w:div w:id="124785255">
                  <w:marLeft w:val="0"/>
                  <w:marRight w:val="0"/>
                  <w:marTop w:val="0"/>
                  <w:marBottom w:val="0"/>
                  <w:divBdr>
                    <w:top w:val="none" w:sz="0" w:space="0" w:color="auto"/>
                    <w:left w:val="none" w:sz="0" w:space="0" w:color="auto"/>
                    <w:bottom w:val="none" w:sz="0" w:space="0" w:color="auto"/>
                    <w:right w:val="none" w:sz="0" w:space="0" w:color="auto"/>
                  </w:divBdr>
                </w:div>
                <w:div w:id="130169875">
                  <w:marLeft w:val="0"/>
                  <w:marRight w:val="0"/>
                  <w:marTop w:val="0"/>
                  <w:marBottom w:val="0"/>
                  <w:divBdr>
                    <w:top w:val="none" w:sz="0" w:space="0" w:color="auto"/>
                    <w:left w:val="none" w:sz="0" w:space="0" w:color="auto"/>
                    <w:bottom w:val="none" w:sz="0" w:space="0" w:color="auto"/>
                    <w:right w:val="none" w:sz="0" w:space="0" w:color="auto"/>
                  </w:divBdr>
                </w:div>
                <w:div w:id="143202386">
                  <w:marLeft w:val="0"/>
                  <w:marRight w:val="0"/>
                  <w:marTop w:val="0"/>
                  <w:marBottom w:val="0"/>
                  <w:divBdr>
                    <w:top w:val="none" w:sz="0" w:space="0" w:color="auto"/>
                    <w:left w:val="none" w:sz="0" w:space="0" w:color="auto"/>
                    <w:bottom w:val="none" w:sz="0" w:space="0" w:color="auto"/>
                    <w:right w:val="none" w:sz="0" w:space="0" w:color="auto"/>
                  </w:divBdr>
                </w:div>
                <w:div w:id="147022130">
                  <w:marLeft w:val="0"/>
                  <w:marRight w:val="0"/>
                  <w:marTop w:val="0"/>
                  <w:marBottom w:val="0"/>
                  <w:divBdr>
                    <w:top w:val="none" w:sz="0" w:space="0" w:color="auto"/>
                    <w:left w:val="none" w:sz="0" w:space="0" w:color="auto"/>
                    <w:bottom w:val="none" w:sz="0" w:space="0" w:color="auto"/>
                    <w:right w:val="none" w:sz="0" w:space="0" w:color="auto"/>
                  </w:divBdr>
                </w:div>
                <w:div w:id="153766685">
                  <w:marLeft w:val="0"/>
                  <w:marRight w:val="0"/>
                  <w:marTop w:val="0"/>
                  <w:marBottom w:val="0"/>
                  <w:divBdr>
                    <w:top w:val="none" w:sz="0" w:space="0" w:color="auto"/>
                    <w:left w:val="none" w:sz="0" w:space="0" w:color="auto"/>
                    <w:bottom w:val="none" w:sz="0" w:space="0" w:color="auto"/>
                    <w:right w:val="none" w:sz="0" w:space="0" w:color="auto"/>
                  </w:divBdr>
                </w:div>
                <w:div w:id="155341277">
                  <w:marLeft w:val="0"/>
                  <w:marRight w:val="0"/>
                  <w:marTop w:val="0"/>
                  <w:marBottom w:val="0"/>
                  <w:divBdr>
                    <w:top w:val="none" w:sz="0" w:space="0" w:color="auto"/>
                    <w:left w:val="none" w:sz="0" w:space="0" w:color="auto"/>
                    <w:bottom w:val="none" w:sz="0" w:space="0" w:color="auto"/>
                    <w:right w:val="none" w:sz="0" w:space="0" w:color="auto"/>
                  </w:divBdr>
                </w:div>
                <w:div w:id="165753972">
                  <w:marLeft w:val="0"/>
                  <w:marRight w:val="0"/>
                  <w:marTop w:val="0"/>
                  <w:marBottom w:val="0"/>
                  <w:divBdr>
                    <w:top w:val="none" w:sz="0" w:space="0" w:color="auto"/>
                    <w:left w:val="none" w:sz="0" w:space="0" w:color="auto"/>
                    <w:bottom w:val="none" w:sz="0" w:space="0" w:color="auto"/>
                    <w:right w:val="none" w:sz="0" w:space="0" w:color="auto"/>
                  </w:divBdr>
                </w:div>
                <w:div w:id="172378041">
                  <w:marLeft w:val="0"/>
                  <w:marRight w:val="0"/>
                  <w:marTop w:val="0"/>
                  <w:marBottom w:val="0"/>
                  <w:divBdr>
                    <w:top w:val="none" w:sz="0" w:space="0" w:color="auto"/>
                    <w:left w:val="none" w:sz="0" w:space="0" w:color="auto"/>
                    <w:bottom w:val="none" w:sz="0" w:space="0" w:color="auto"/>
                    <w:right w:val="none" w:sz="0" w:space="0" w:color="auto"/>
                  </w:divBdr>
                </w:div>
                <w:div w:id="187571051">
                  <w:marLeft w:val="0"/>
                  <w:marRight w:val="0"/>
                  <w:marTop w:val="0"/>
                  <w:marBottom w:val="0"/>
                  <w:divBdr>
                    <w:top w:val="none" w:sz="0" w:space="0" w:color="auto"/>
                    <w:left w:val="none" w:sz="0" w:space="0" w:color="auto"/>
                    <w:bottom w:val="none" w:sz="0" w:space="0" w:color="auto"/>
                    <w:right w:val="none" w:sz="0" w:space="0" w:color="auto"/>
                  </w:divBdr>
                </w:div>
                <w:div w:id="188682198">
                  <w:marLeft w:val="0"/>
                  <w:marRight w:val="0"/>
                  <w:marTop w:val="0"/>
                  <w:marBottom w:val="0"/>
                  <w:divBdr>
                    <w:top w:val="none" w:sz="0" w:space="0" w:color="auto"/>
                    <w:left w:val="none" w:sz="0" w:space="0" w:color="auto"/>
                    <w:bottom w:val="none" w:sz="0" w:space="0" w:color="auto"/>
                    <w:right w:val="none" w:sz="0" w:space="0" w:color="auto"/>
                  </w:divBdr>
                </w:div>
                <w:div w:id="194388366">
                  <w:marLeft w:val="0"/>
                  <w:marRight w:val="0"/>
                  <w:marTop w:val="0"/>
                  <w:marBottom w:val="0"/>
                  <w:divBdr>
                    <w:top w:val="none" w:sz="0" w:space="0" w:color="auto"/>
                    <w:left w:val="none" w:sz="0" w:space="0" w:color="auto"/>
                    <w:bottom w:val="none" w:sz="0" w:space="0" w:color="auto"/>
                    <w:right w:val="none" w:sz="0" w:space="0" w:color="auto"/>
                  </w:divBdr>
                </w:div>
                <w:div w:id="197356712">
                  <w:marLeft w:val="0"/>
                  <w:marRight w:val="0"/>
                  <w:marTop w:val="0"/>
                  <w:marBottom w:val="0"/>
                  <w:divBdr>
                    <w:top w:val="none" w:sz="0" w:space="0" w:color="auto"/>
                    <w:left w:val="none" w:sz="0" w:space="0" w:color="auto"/>
                    <w:bottom w:val="none" w:sz="0" w:space="0" w:color="auto"/>
                    <w:right w:val="none" w:sz="0" w:space="0" w:color="auto"/>
                  </w:divBdr>
                </w:div>
                <w:div w:id="219484273">
                  <w:marLeft w:val="0"/>
                  <w:marRight w:val="0"/>
                  <w:marTop w:val="0"/>
                  <w:marBottom w:val="0"/>
                  <w:divBdr>
                    <w:top w:val="none" w:sz="0" w:space="0" w:color="auto"/>
                    <w:left w:val="none" w:sz="0" w:space="0" w:color="auto"/>
                    <w:bottom w:val="none" w:sz="0" w:space="0" w:color="auto"/>
                    <w:right w:val="none" w:sz="0" w:space="0" w:color="auto"/>
                  </w:divBdr>
                </w:div>
                <w:div w:id="231504071">
                  <w:marLeft w:val="0"/>
                  <w:marRight w:val="0"/>
                  <w:marTop w:val="0"/>
                  <w:marBottom w:val="0"/>
                  <w:divBdr>
                    <w:top w:val="none" w:sz="0" w:space="0" w:color="auto"/>
                    <w:left w:val="none" w:sz="0" w:space="0" w:color="auto"/>
                    <w:bottom w:val="none" w:sz="0" w:space="0" w:color="auto"/>
                    <w:right w:val="none" w:sz="0" w:space="0" w:color="auto"/>
                  </w:divBdr>
                </w:div>
                <w:div w:id="251015390">
                  <w:marLeft w:val="0"/>
                  <w:marRight w:val="0"/>
                  <w:marTop w:val="0"/>
                  <w:marBottom w:val="0"/>
                  <w:divBdr>
                    <w:top w:val="none" w:sz="0" w:space="0" w:color="auto"/>
                    <w:left w:val="none" w:sz="0" w:space="0" w:color="auto"/>
                    <w:bottom w:val="none" w:sz="0" w:space="0" w:color="auto"/>
                    <w:right w:val="none" w:sz="0" w:space="0" w:color="auto"/>
                  </w:divBdr>
                </w:div>
                <w:div w:id="258030940">
                  <w:marLeft w:val="0"/>
                  <w:marRight w:val="0"/>
                  <w:marTop w:val="0"/>
                  <w:marBottom w:val="0"/>
                  <w:divBdr>
                    <w:top w:val="none" w:sz="0" w:space="0" w:color="auto"/>
                    <w:left w:val="none" w:sz="0" w:space="0" w:color="auto"/>
                    <w:bottom w:val="none" w:sz="0" w:space="0" w:color="auto"/>
                    <w:right w:val="none" w:sz="0" w:space="0" w:color="auto"/>
                  </w:divBdr>
                </w:div>
                <w:div w:id="260140725">
                  <w:marLeft w:val="0"/>
                  <w:marRight w:val="0"/>
                  <w:marTop w:val="0"/>
                  <w:marBottom w:val="0"/>
                  <w:divBdr>
                    <w:top w:val="none" w:sz="0" w:space="0" w:color="auto"/>
                    <w:left w:val="none" w:sz="0" w:space="0" w:color="auto"/>
                    <w:bottom w:val="none" w:sz="0" w:space="0" w:color="auto"/>
                    <w:right w:val="none" w:sz="0" w:space="0" w:color="auto"/>
                  </w:divBdr>
                </w:div>
                <w:div w:id="262492261">
                  <w:marLeft w:val="0"/>
                  <w:marRight w:val="0"/>
                  <w:marTop w:val="0"/>
                  <w:marBottom w:val="0"/>
                  <w:divBdr>
                    <w:top w:val="none" w:sz="0" w:space="0" w:color="auto"/>
                    <w:left w:val="none" w:sz="0" w:space="0" w:color="auto"/>
                    <w:bottom w:val="none" w:sz="0" w:space="0" w:color="auto"/>
                    <w:right w:val="none" w:sz="0" w:space="0" w:color="auto"/>
                  </w:divBdr>
                </w:div>
                <w:div w:id="266734713">
                  <w:marLeft w:val="0"/>
                  <w:marRight w:val="0"/>
                  <w:marTop w:val="0"/>
                  <w:marBottom w:val="0"/>
                  <w:divBdr>
                    <w:top w:val="none" w:sz="0" w:space="0" w:color="auto"/>
                    <w:left w:val="none" w:sz="0" w:space="0" w:color="auto"/>
                    <w:bottom w:val="none" w:sz="0" w:space="0" w:color="auto"/>
                    <w:right w:val="none" w:sz="0" w:space="0" w:color="auto"/>
                  </w:divBdr>
                </w:div>
                <w:div w:id="280655194">
                  <w:marLeft w:val="0"/>
                  <w:marRight w:val="0"/>
                  <w:marTop w:val="0"/>
                  <w:marBottom w:val="0"/>
                  <w:divBdr>
                    <w:top w:val="none" w:sz="0" w:space="0" w:color="auto"/>
                    <w:left w:val="none" w:sz="0" w:space="0" w:color="auto"/>
                    <w:bottom w:val="none" w:sz="0" w:space="0" w:color="auto"/>
                    <w:right w:val="none" w:sz="0" w:space="0" w:color="auto"/>
                  </w:divBdr>
                </w:div>
                <w:div w:id="308288040">
                  <w:marLeft w:val="0"/>
                  <w:marRight w:val="0"/>
                  <w:marTop w:val="0"/>
                  <w:marBottom w:val="0"/>
                  <w:divBdr>
                    <w:top w:val="none" w:sz="0" w:space="0" w:color="auto"/>
                    <w:left w:val="none" w:sz="0" w:space="0" w:color="auto"/>
                    <w:bottom w:val="none" w:sz="0" w:space="0" w:color="auto"/>
                    <w:right w:val="none" w:sz="0" w:space="0" w:color="auto"/>
                  </w:divBdr>
                </w:div>
                <w:div w:id="313222799">
                  <w:marLeft w:val="0"/>
                  <w:marRight w:val="0"/>
                  <w:marTop w:val="0"/>
                  <w:marBottom w:val="0"/>
                  <w:divBdr>
                    <w:top w:val="none" w:sz="0" w:space="0" w:color="auto"/>
                    <w:left w:val="none" w:sz="0" w:space="0" w:color="auto"/>
                    <w:bottom w:val="none" w:sz="0" w:space="0" w:color="auto"/>
                    <w:right w:val="none" w:sz="0" w:space="0" w:color="auto"/>
                  </w:divBdr>
                </w:div>
                <w:div w:id="323095129">
                  <w:marLeft w:val="0"/>
                  <w:marRight w:val="0"/>
                  <w:marTop w:val="0"/>
                  <w:marBottom w:val="0"/>
                  <w:divBdr>
                    <w:top w:val="none" w:sz="0" w:space="0" w:color="auto"/>
                    <w:left w:val="none" w:sz="0" w:space="0" w:color="auto"/>
                    <w:bottom w:val="none" w:sz="0" w:space="0" w:color="auto"/>
                    <w:right w:val="none" w:sz="0" w:space="0" w:color="auto"/>
                  </w:divBdr>
                </w:div>
                <w:div w:id="329334240">
                  <w:marLeft w:val="0"/>
                  <w:marRight w:val="0"/>
                  <w:marTop w:val="0"/>
                  <w:marBottom w:val="0"/>
                  <w:divBdr>
                    <w:top w:val="none" w:sz="0" w:space="0" w:color="auto"/>
                    <w:left w:val="none" w:sz="0" w:space="0" w:color="auto"/>
                    <w:bottom w:val="none" w:sz="0" w:space="0" w:color="auto"/>
                    <w:right w:val="none" w:sz="0" w:space="0" w:color="auto"/>
                  </w:divBdr>
                </w:div>
                <w:div w:id="330643860">
                  <w:marLeft w:val="0"/>
                  <w:marRight w:val="0"/>
                  <w:marTop w:val="0"/>
                  <w:marBottom w:val="0"/>
                  <w:divBdr>
                    <w:top w:val="none" w:sz="0" w:space="0" w:color="auto"/>
                    <w:left w:val="none" w:sz="0" w:space="0" w:color="auto"/>
                    <w:bottom w:val="none" w:sz="0" w:space="0" w:color="auto"/>
                    <w:right w:val="none" w:sz="0" w:space="0" w:color="auto"/>
                  </w:divBdr>
                </w:div>
                <w:div w:id="335960896">
                  <w:marLeft w:val="0"/>
                  <w:marRight w:val="0"/>
                  <w:marTop w:val="0"/>
                  <w:marBottom w:val="0"/>
                  <w:divBdr>
                    <w:top w:val="none" w:sz="0" w:space="0" w:color="auto"/>
                    <w:left w:val="none" w:sz="0" w:space="0" w:color="auto"/>
                    <w:bottom w:val="none" w:sz="0" w:space="0" w:color="auto"/>
                    <w:right w:val="none" w:sz="0" w:space="0" w:color="auto"/>
                  </w:divBdr>
                </w:div>
                <w:div w:id="342979260">
                  <w:marLeft w:val="0"/>
                  <w:marRight w:val="0"/>
                  <w:marTop w:val="0"/>
                  <w:marBottom w:val="0"/>
                  <w:divBdr>
                    <w:top w:val="none" w:sz="0" w:space="0" w:color="auto"/>
                    <w:left w:val="none" w:sz="0" w:space="0" w:color="auto"/>
                    <w:bottom w:val="none" w:sz="0" w:space="0" w:color="auto"/>
                    <w:right w:val="none" w:sz="0" w:space="0" w:color="auto"/>
                  </w:divBdr>
                </w:div>
                <w:div w:id="346368198">
                  <w:marLeft w:val="0"/>
                  <w:marRight w:val="0"/>
                  <w:marTop w:val="0"/>
                  <w:marBottom w:val="0"/>
                  <w:divBdr>
                    <w:top w:val="none" w:sz="0" w:space="0" w:color="auto"/>
                    <w:left w:val="none" w:sz="0" w:space="0" w:color="auto"/>
                    <w:bottom w:val="none" w:sz="0" w:space="0" w:color="auto"/>
                    <w:right w:val="none" w:sz="0" w:space="0" w:color="auto"/>
                  </w:divBdr>
                </w:div>
                <w:div w:id="353656847">
                  <w:marLeft w:val="0"/>
                  <w:marRight w:val="0"/>
                  <w:marTop w:val="0"/>
                  <w:marBottom w:val="0"/>
                  <w:divBdr>
                    <w:top w:val="none" w:sz="0" w:space="0" w:color="auto"/>
                    <w:left w:val="none" w:sz="0" w:space="0" w:color="auto"/>
                    <w:bottom w:val="none" w:sz="0" w:space="0" w:color="auto"/>
                    <w:right w:val="none" w:sz="0" w:space="0" w:color="auto"/>
                  </w:divBdr>
                </w:div>
                <w:div w:id="365715703">
                  <w:marLeft w:val="0"/>
                  <w:marRight w:val="0"/>
                  <w:marTop w:val="0"/>
                  <w:marBottom w:val="0"/>
                  <w:divBdr>
                    <w:top w:val="none" w:sz="0" w:space="0" w:color="auto"/>
                    <w:left w:val="none" w:sz="0" w:space="0" w:color="auto"/>
                    <w:bottom w:val="none" w:sz="0" w:space="0" w:color="auto"/>
                    <w:right w:val="none" w:sz="0" w:space="0" w:color="auto"/>
                  </w:divBdr>
                </w:div>
                <w:div w:id="376855646">
                  <w:marLeft w:val="0"/>
                  <w:marRight w:val="0"/>
                  <w:marTop w:val="0"/>
                  <w:marBottom w:val="0"/>
                  <w:divBdr>
                    <w:top w:val="none" w:sz="0" w:space="0" w:color="auto"/>
                    <w:left w:val="none" w:sz="0" w:space="0" w:color="auto"/>
                    <w:bottom w:val="none" w:sz="0" w:space="0" w:color="auto"/>
                    <w:right w:val="none" w:sz="0" w:space="0" w:color="auto"/>
                  </w:divBdr>
                </w:div>
                <w:div w:id="386733525">
                  <w:marLeft w:val="0"/>
                  <w:marRight w:val="0"/>
                  <w:marTop w:val="0"/>
                  <w:marBottom w:val="0"/>
                  <w:divBdr>
                    <w:top w:val="none" w:sz="0" w:space="0" w:color="auto"/>
                    <w:left w:val="none" w:sz="0" w:space="0" w:color="auto"/>
                    <w:bottom w:val="none" w:sz="0" w:space="0" w:color="auto"/>
                    <w:right w:val="none" w:sz="0" w:space="0" w:color="auto"/>
                  </w:divBdr>
                </w:div>
                <w:div w:id="395592028">
                  <w:marLeft w:val="0"/>
                  <w:marRight w:val="0"/>
                  <w:marTop w:val="0"/>
                  <w:marBottom w:val="0"/>
                  <w:divBdr>
                    <w:top w:val="none" w:sz="0" w:space="0" w:color="auto"/>
                    <w:left w:val="none" w:sz="0" w:space="0" w:color="auto"/>
                    <w:bottom w:val="none" w:sz="0" w:space="0" w:color="auto"/>
                    <w:right w:val="none" w:sz="0" w:space="0" w:color="auto"/>
                  </w:divBdr>
                </w:div>
                <w:div w:id="406879362">
                  <w:marLeft w:val="0"/>
                  <w:marRight w:val="0"/>
                  <w:marTop w:val="0"/>
                  <w:marBottom w:val="0"/>
                  <w:divBdr>
                    <w:top w:val="none" w:sz="0" w:space="0" w:color="auto"/>
                    <w:left w:val="none" w:sz="0" w:space="0" w:color="auto"/>
                    <w:bottom w:val="none" w:sz="0" w:space="0" w:color="auto"/>
                    <w:right w:val="none" w:sz="0" w:space="0" w:color="auto"/>
                  </w:divBdr>
                </w:div>
                <w:div w:id="421877571">
                  <w:marLeft w:val="0"/>
                  <w:marRight w:val="0"/>
                  <w:marTop w:val="0"/>
                  <w:marBottom w:val="0"/>
                  <w:divBdr>
                    <w:top w:val="none" w:sz="0" w:space="0" w:color="auto"/>
                    <w:left w:val="none" w:sz="0" w:space="0" w:color="auto"/>
                    <w:bottom w:val="none" w:sz="0" w:space="0" w:color="auto"/>
                    <w:right w:val="none" w:sz="0" w:space="0" w:color="auto"/>
                  </w:divBdr>
                </w:div>
                <w:div w:id="422923248">
                  <w:marLeft w:val="0"/>
                  <w:marRight w:val="0"/>
                  <w:marTop w:val="0"/>
                  <w:marBottom w:val="0"/>
                  <w:divBdr>
                    <w:top w:val="none" w:sz="0" w:space="0" w:color="auto"/>
                    <w:left w:val="none" w:sz="0" w:space="0" w:color="auto"/>
                    <w:bottom w:val="none" w:sz="0" w:space="0" w:color="auto"/>
                    <w:right w:val="none" w:sz="0" w:space="0" w:color="auto"/>
                  </w:divBdr>
                </w:div>
                <w:div w:id="425006826">
                  <w:marLeft w:val="0"/>
                  <w:marRight w:val="0"/>
                  <w:marTop w:val="0"/>
                  <w:marBottom w:val="0"/>
                  <w:divBdr>
                    <w:top w:val="none" w:sz="0" w:space="0" w:color="auto"/>
                    <w:left w:val="none" w:sz="0" w:space="0" w:color="auto"/>
                    <w:bottom w:val="none" w:sz="0" w:space="0" w:color="auto"/>
                    <w:right w:val="none" w:sz="0" w:space="0" w:color="auto"/>
                  </w:divBdr>
                </w:div>
                <w:div w:id="425343529">
                  <w:marLeft w:val="0"/>
                  <w:marRight w:val="0"/>
                  <w:marTop w:val="0"/>
                  <w:marBottom w:val="0"/>
                  <w:divBdr>
                    <w:top w:val="none" w:sz="0" w:space="0" w:color="auto"/>
                    <w:left w:val="none" w:sz="0" w:space="0" w:color="auto"/>
                    <w:bottom w:val="none" w:sz="0" w:space="0" w:color="auto"/>
                    <w:right w:val="none" w:sz="0" w:space="0" w:color="auto"/>
                  </w:divBdr>
                </w:div>
                <w:div w:id="432238767">
                  <w:marLeft w:val="0"/>
                  <w:marRight w:val="0"/>
                  <w:marTop w:val="0"/>
                  <w:marBottom w:val="0"/>
                  <w:divBdr>
                    <w:top w:val="none" w:sz="0" w:space="0" w:color="auto"/>
                    <w:left w:val="none" w:sz="0" w:space="0" w:color="auto"/>
                    <w:bottom w:val="none" w:sz="0" w:space="0" w:color="auto"/>
                    <w:right w:val="none" w:sz="0" w:space="0" w:color="auto"/>
                  </w:divBdr>
                </w:div>
                <w:div w:id="442965008">
                  <w:marLeft w:val="0"/>
                  <w:marRight w:val="0"/>
                  <w:marTop w:val="0"/>
                  <w:marBottom w:val="0"/>
                  <w:divBdr>
                    <w:top w:val="none" w:sz="0" w:space="0" w:color="auto"/>
                    <w:left w:val="none" w:sz="0" w:space="0" w:color="auto"/>
                    <w:bottom w:val="none" w:sz="0" w:space="0" w:color="auto"/>
                    <w:right w:val="none" w:sz="0" w:space="0" w:color="auto"/>
                  </w:divBdr>
                </w:div>
                <w:div w:id="457719486">
                  <w:marLeft w:val="0"/>
                  <w:marRight w:val="0"/>
                  <w:marTop w:val="0"/>
                  <w:marBottom w:val="0"/>
                  <w:divBdr>
                    <w:top w:val="none" w:sz="0" w:space="0" w:color="auto"/>
                    <w:left w:val="none" w:sz="0" w:space="0" w:color="auto"/>
                    <w:bottom w:val="none" w:sz="0" w:space="0" w:color="auto"/>
                    <w:right w:val="none" w:sz="0" w:space="0" w:color="auto"/>
                  </w:divBdr>
                </w:div>
                <w:div w:id="470441418">
                  <w:marLeft w:val="0"/>
                  <w:marRight w:val="0"/>
                  <w:marTop w:val="0"/>
                  <w:marBottom w:val="0"/>
                  <w:divBdr>
                    <w:top w:val="none" w:sz="0" w:space="0" w:color="auto"/>
                    <w:left w:val="none" w:sz="0" w:space="0" w:color="auto"/>
                    <w:bottom w:val="none" w:sz="0" w:space="0" w:color="auto"/>
                    <w:right w:val="none" w:sz="0" w:space="0" w:color="auto"/>
                  </w:divBdr>
                </w:div>
                <w:div w:id="485242170">
                  <w:marLeft w:val="0"/>
                  <w:marRight w:val="0"/>
                  <w:marTop w:val="0"/>
                  <w:marBottom w:val="0"/>
                  <w:divBdr>
                    <w:top w:val="none" w:sz="0" w:space="0" w:color="auto"/>
                    <w:left w:val="none" w:sz="0" w:space="0" w:color="auto"/>
                    <w:bottom w:val="none" w:sz="0" w:space="0" w:color="auto"/>
                    <w:right w:val="none" w:sz="0" w:space="0" w:color="auto"/>
                  </w:divBdr>
                </w:div>
                <w:div w:id="488445022">
                  <w:marLeft w:val="0"/>
                  <w:marRight w:val="0"/>
                  <w:marTop w:val="0"/>
                  <w:marBottom w:val="0"/>
                  <w:divBdr>
                    <w:top w:val="none" w:sz="0" w:space="0" w:color="auto"/>
                    <w:left w:val="none" w:sz="0" w:space="0" w:color="auto"/>
                    <w:bottom w:val="none" w:sz="0" w:space="0" w:color="auto"/>
                    <w:right w:val="none" w:sz="0" w:space="0" w:color="auto"/>
                  </w:divBdr>
                </w:div>
                <w:div w:id="493649654">
                  <w:marLeft w:val="0"/>
                  <w:marRight w:val="0"/>
                  <w:marTop w:val="0"/>
                  <w:marBottom w:val="0"/>
                  <w:divBdr>
                    <w:top w:val="none" w:sz="0" w:space="0" w:color="auto"/>
                    <w:left w:val="none" w:sz="0" w:space="0" w:color="auto"/>
                    <w:bottom w:val="none" w:sz="0" w:space="0" w:color="auto"/>
                    <w:right w:val="none" w:sz="0" w:space="0" w:color="auto"/>
                  </w:divBdr>
                </w:div>
                <w:div w:id="497382616">
                  <w:marLeft w:val="0"/>
                  <w:marRight w:val="0"/>
                  <w:marTop w:val="0"/>
                  <w:marBottom w:val="0"/>
                  <w:divBdr>
                    <w:top w:val="none" w:sz="0" w:space="0" w:color="auto"/>
                    <w:left w:val="none" w:sz="0" w:space="0" w:color="auto"/>
                    <w:bottom w:val="none" w:sz="0" w:space="0" w:color="auto"/>
                    <w:right w:val="none" w:sz="0" w:space="0" w:color="auto"/>
                  </w:divBdr>
                </w:div>
                <w:div w:id="500850486">
                  <w:marLeft w:val="0"/>
                  <w:marRight w:val="0"/>
                  <w:marTop w:val="0"/>
                  <w:marBottom w:val="0"/>
                  <w:divBdr>
                    <w:top w:val="none" w:sz="0" w:space="0" w:color="auto"/>
                    <w:left w:val="none" w:sz="0" w:space="0" w:color="auto"/>
                    <w:bottom w:val="none" w:sz="0" w:space="0" w:color="auto"/>
                    <w:right w:val="none" w:sz="0" w:space="0" w:color="auto"/>
                  </w:divBdr>
                </w:div>
                <w:div w:id="503784419">
                  <w:marLeft w:val="0"/>
                  <w:marRight w:val="0"/>
                  <w:marTop w:val="0"/>
                  <w:marBottom w:val="0"/>
                  <w:divBdr>
                    <w:top w:val="none" w:sz="0" w:space="0" w:color="auto"/>
                    <w:left w:val="none" w:sz="0" w:space="0" w:color="auto"/>
                    <w:bottom w:val="none" w:sz="0" w:space="0" w:color="auto"/>
                    <w:right w:val="none" w:sz="0" w:space="0" w:color="auto"/>
                  </w:divBdr>
                </w:div>
                <w:div w:id="508250225">
                  <w:marLeft w:val="0"/>
                  <w:marRight w:val="0"/>
                  <w:marTop w:val="0"/>
                  <w:marBottom w:val="0"/>
                  <w:divBdr>
                    <w:top w:val="none" w:sz="0" w:space="0" w:color="auto"/>
                    <w:left w:val="none" w:sz="0" w:space="0" w:color="auto"/>
                    <w:bottom w:val="none" w:sz="0" w:space="0" w:color="auto"/>
                    <w:right w:val="none" w:sz="0" w:space="0" w:color="auto"/>
                  </w:divBdr>
                </w:div>
                <w:div w:id="512305149">
                  <w:marLeft w:val="0"/>
                  <w:marRight w:val="0"/>
                  <w:marTop w:val="0"/>
                  <w:marBottom w:val="0"/>
                  <w:divBdr>
                    <w:top w:val="none" w:sz="0" w:space="0" w:color="auto"/>
                    <w:left w:val="none" w:sz="0" w:space="0" w:color="auto"/>
                    <w:bottom w:val="none" w:sz="0" w:space="0" w:color="auto"/>
                    <w:right w:val="none" w:sz="0" w:space="0" w:color="auto"/>
                  </w:divBdr>
                </w:div>
                <w:div w:id="513612502">
                  <w:marLeft w:val="0"/>
                  <w:marRight w:val="0"/>
                  <w:marTop w:val="0"/>
                  <w:marBottom w:val="0"/>
                  <w:divBdr>
                    <w:top w:val="none" w:sz="0" w:space="0" w:color="auto"/>
                    <w:left w:val="none" w:sz="0" w:space="0" w:color="auto"/>
                    <w:bottom w:val="none" w:sz="0" w:space="0" w:color="auto"/>
                    <w:right w:val="none" w:sz="0" w:space="0" w:color="auto"/>
                  </w:divBdr>
                </w:div>
                <w:div w:id="530260837">
                  <w:marLeft w:val="0"/>
                  <w:marRight w:val="0"/>
                  <w:marTop w:val="0"/>
                  <w:marBottom w:val="0"/>
                  <w:divBdr>
                    <w:top w:val="none" w:sz="0" w:space="0" w:color="auto"/>
                    <w:left w:val="none" w:sz="0" w:space="0" w:color="auto"/>
                    <w:bottom w:val="none" w:sz="0" w:space="0" w:color="auto"/>
                    <w:right w:val="none" w:sz="0" w:space="0" w:color="auto"/>
                  </w:divBdr>
                </w:div>
                <w:div w:id="541330547">
                  <w:marLeft w:val="0"/>
                  <w:marRight w:val="0"/>
                  <w:marTop w:val="0"/>
                  <w:marBottom w:val="0"/>
                  <w:divBdr>
                    <w:top w:val="none" w:sz="0" w:space="0" w:color="auto"/>
                    <w:left w:val="none" w:sz="0" w:space="0" w:color="auto"/>
                    <w:bottom w:val="none" w:sz="0" w:space="0" w:color="auto"/>
                    <w:right w:val="none" w:sz="0" w:space="0" w:color="auto"/>
                  </w:divBdr>
                </w:div>
                <w:div w:id="547692307">
                  <w:marLeft w:val="0"/>
                  <w:marRight w:val="0"/>
                  <w:marTop w:val="0"/>
                  <w:marBottom w:val="0"/>
                  <w:divBdr>
                    <w:top w:val="none" w:sz="0" w:space="0" w:color="auto"/>
                    <w:left w:val="none" w:sz="0" w:space="0" w:color="auto"/>
                    <w:bottom w:val="none" w:sz="0" w:space="0" w:color="auto"/>
                    <w:right w:val="none" w:sz="0" w:space="0" w:color="auto"/>
                  </w:divBdr>
                </w:div>
                <w:div w:id="558445212">
                  <w:marLeft w:val="0"/>
                  <w:marRight w:val="0"/>
                  <w:marTop w:val="0"/>
                  <w:marBottom w:val="0"/>
                  <w:divBdr>
                    <w:top w:val="none" w:sz="0" w:space="0" w:color="auto"/>
                    <w:left w:val="none" w:sz="0" w:space="0" w:color="auto"/>
                    <w:bottom w:val="none" w:sz="0" w:space="0" w:color="auto"/>
                    <w:right w:val="none" w:sz="0" w:space="0" w:color="auto"/>
                  </w:divBdr>
                </w:div>
                <w:div w:id="564880139">
                  <w:marLeft w:val="0"/>
                  <w:marRight w:val="0"/>
                  <w:marTop w:val="0"/>
                  <w:marBottom w:val="0"/>
                  <w:divBdr>
                    <w:top w:val="none" w:sz="0" w:space="0" w:color="auto"/>
                    <w:left w:val="none" w:sz="0" w:space="0" w:color="auto"/>
                    <w:bottom w:val="none" w:sz="0" w:space="0" w:color="auto"/>
                    <w:right w:val="none" w:sz="0" w:space="0" w:color="auto"/>
                  </w:divBdr>
                </w:div>
                <w:div w:id="589854427">
                  <w:marLeft w:val="0"/>
                  <w:marRight w:val="0"/>
                  <w:marTop w:val="0"/>
                  <w:marBottom w:val="0"/>
                  <w:divBdr>
                    <w:top w:val="none" w:sz="0" w:space="0" w:color="auto"/>
                    <w:left w:val="none" w:sz="0" w:space="0" w:color="auto"/>
                    <w:bottom w:val="none" w:sz="0" w:space="0" w:color="auto"/>
                    <w:right w:val="none" w:sz="0" w:space="0" w:color="auto"/>
                  </w:divBdr>
                </w:div>
                <w:div w:id="592518639">
                  <w:marLeft w:val="0"/>
                  <w:marRight w:val="0"/>
                  <w:marTop w:val="0"/>
                  <w:marBottom w:val="0"/>
                  <w:divBdr>
                    <w:top w:val="none" w:sz="0" w:space="0" w:color="auto"/>
                    <w:left w:val="none" w:sz="0" w:space="0" w:color="auto"/>
                    <w:bottom w:val="none" w:sz="0" w:space="0" w:color="auto"/>
                    <w:right w:val="none" w:sz="0" w:space="0" w:color="auto"/>
                  </w:divBdr>
                </w:div>
                <w:div w:id="604188521">
                  <w:marLeft w:val="0"/>
                  <w:marRight w:val="0"/>
                  <w:marTop w:val="0"/>
                  <w:marBottom w:val="0"/>
                  <w:divBdr>
                    <w:top w:val="none" w:sz="0" w:space="0" w:color="auto"/>
                    <w:left w:val="none" w:sz="0" w:space="0" w:color="auto"/>
                    <w:bottom w:val="none" w:sz="0" w:space="0" w:color="auto"/>
                    <w:right w:val="none" w:sz="0" w:space="0" w:color="auto"/>
                  </w:divBdr>
                </w:div>
                <w:div w:id="621111237">
                  <w:marLeft w:val="0"/>
                  <w:marRight w:val="0"/>
                  <w:marTop w:val="0"/>
                  <w:marBottom w:val="0"/>
                  <w:divBdr>
                    <w:top w:val="none" w:sz="0" w:space="0" w:color="auto"/>
                    <w:left w:val="none" w:sz="0" w:space="0" w:color="auto"/>
                    <w:bottom w:val="none" w:sz="0" w:space="0" w:color="auto"/>
                    <w:right w:val="none" w:sz="0" w:space="0" w:color="auto"/>
                  </w:divBdr>
                </w:div>
                <w:div w:id="635834715">
                  <w:marLeft w:val="0"/>
                  <w:marRight w:val="0"/>
                  <w:marTop w:val="0"/>
                  <w:marBottom w:val="0"/>
                  <w:divBdr>
                    <w:top w:val="none" w:sz="0" w:space="0" w:color="auto"/>
                    <w:left w:val="none" w:sz="0" w:space="0" w:color="auto"/>
                    <w:bottom w:val="none" w:sz="0" w:space="0" w:color="auto"/>
                    <w:right w:val="none" w:sz="0" w:space="0" w:color="auto"/>
                  </w:divBdr>
                </w:div>
                <w:div w:id="639572687">
                  <w:marLeft w:val="0"/>
                  <w:marRight w:val="0"/>
                  <w:marTop w:val="0"/>
                  <w:marBottom w:val="0"/>
                  <w:divBdr>
                    <w:top w:val="none" w:sz="0" w:space="0" w:color="auto"/>
                    <w:left w:val="none" w:sz="0" w:space="0" w:color="auto"/>
                    <w:bottom w:val="none" w:sz="0" w:space="0" w:color="auto"/>
                    <w:right w:val="none" w:sz="0" w:space="0" w:color="auto"/>
                  </w:divBdr>
                </w:div>
                <w:div w:id="651448628">
                  <w:marLeft w:val="0"/>
                  <w:marRight w:val="0"/>
                  <w:marTop w:val="0"/>
                  <w:marBottom w:val="0"/>
                  <w:divBdr>
                    <w:top w:val="none" w:sz="0" w:space="0" w:color="auto"/>
                    <w:left w:val="none" w:sz="0" w:space="0" w:color="auto"/>
                    <w:bottom w:val="none" w:sz="0" w:space="0" w:color="auto"/>
                    <w:right w:val="none" w:sz="0" w:space="0" w:color="auto"/>
                  </w:divBdr>
                </w:div>
                <w:div w:id="656493164">
                  <w:marLeft w:val="0"/>
                  <w:marRight w:val="0"/>
                  <w:marTop w:val="0"/>
                  <w:marBottom w:val="0"/>
                  <w:divBdr>
                    <w:top w:val="none" w:sz="0" w:space="0" w:color="auto"/>
                    <w:left w:val="none" w:sz="0" w:space="0" w:color="auto"/>
                    <w:bottom w:val="none" w:sz="0" w:space="0" w:color="auto"/>
                    <w:right w:val="none" w:sz="0" w:space="0" w:color="auto"/>
                  </w:divBdr>
                </w:div>
                <w:div w:id="660237321">
                  <w:marLeft w:val="0"/>
                  <w:marRight w:val="0"/>
                  <w:marTop w:val="0"/>
                  <w:marBottom w:val="0"/>
                  <w:divBdr>
                    <w:top w:val="none" w:sz="0" w:space="0" w:color="auto"/>
                    <w:left w:val="none" w:sz="0" w:space="0" w:color="auto"/>
                    <w:bottom w:val="none" w:sz="0" w:space="0" w:color="auto"/>
                    <w:right w:val="none" w:sz="0" w:space="0" w:color="auto"/>
                  </w:divBdr>
                </w:div>
                <w:div w:id="684283772">
                  <w:marLeft w:val="0"/>
                  <w:marRight w:val="0"/>
                  <w:marTop w:val="0"/>
                  <w:marBottom w:val="0"/>
                  <w:divBdr>
                    <w:top w:val="none" w:sz="0" w:space="0" w:color="auto"/>
                    <w:left w:val="none" w:sz="0" w:space="0" w:color="auto"/>
                    <w:bottom w:val="none" w:sz="0" w:space="0" w:color="auto"/>
                    <w:right w:val="none" w:sz="0" w:space="0" w:color="auto"/>
                  </w:divBdr>
                </w:div>
                <w:div w:id="696975739">
                  <w:marLeft w:val="0"/>
                  <w:marRight w:val="0"/>
                  <w:marTop w:val="0"/>
                  <w:marBottom w:val="0"/>
                  <w:divBdr>
                    <w:top w:val="none" w:sz="0" w:space="0" w:color="auto"/>
                    <w:left w:val="none" w:sz="0" w:space="0" w:color="auto"/>
                    <w:bottom w:val="none" w:sz="0" w:space="0" w:color="auto"/>
                    <w:right w:val="none" w:sz="0" w:space="0" w:color="auto"/>
                  </w:divBdr>
                </w:div>
                <w:div w:id="709232073">
                  <w:marLeft w:val="0"/>
                  <w:marRight w:val="0"/>
                  <w:marTop w:val="0"/>
                  <w:marBottom w:val="0"/>
                  <w:divBdr>
                    <w:top w:val="none" w:sz="0" w:space="0" w:color="auto"/>
                    <w:left w:val="none" w:sz="0" w:space="0" w:color="auto"/>
                    <w:bottom w:val="none" w:sz="0" w:space="0" w:color="auto"/>
                    <w:right w:val="none" w:sz="0" w:space="0" w:color="auto"/>
                  </w:divBdr>
                </w:div>
                <w:div w:id="712776318">
                  <w:marLeft w:val="0"/>
                  <w:marRight w:val="0"/>
                  <w:marTop w:val="0"/>
                  <w:marBottom w:val="0"/>
                  <w:divBdr>
                    <w:top w:val="none" w:sz="0" w:space="0" w:color="auto"/>
                    <w:left w:val="none" w:sz="0" w:space="0" w:color="auto"/>
                    <w:bottom w:val="none" w:sz="0" w:space="0" w:color="auto"/>
                    <w:right w:val="none" w:sz="0" w:space="0" w:color="auto"/>
                  </w:divBdr>
                </w:div>
                <w:div w:id="714356902">
                  <w:marLeft w:val="0"/>
                  <w:marRight w:val="0"/>
                  <w:marTop w:val="0"/>
                  <w:marBottom w:val="0"/>
                  <w:divBdr>
                    <w:top w:val="none" w:sz="0" w:space="0" w:color="auto"/>
                    <w:left w:val="none" w:sz="0" w:space="0" w:color="auto"/>
                    <w:bottom w:val="none" w:sz="0" w:space="0" w:color="auto"/>
                    <w:right w:val="none" w:sz="0" w:space="0" w:color="auto"/>
                  </w:divBdr>
                </w:div>
                <w:div w:id="746457133">
                  <w:marLeft w:val="0"/>
                  <w:marRight w:val="0"/>
                  <w:marTop w:val="0"/>
                  <w:marBottom w:val="0"/>
                  <w:divBdr>
                    <w:top w:val="none" w:sz="0" w:space="0" w:color="auto"/>
                    <w:left w:val="none" w:sz="0" w:space="0" w:color="auto"/>
                    <w:bottom w:val="none" w:sz="0" w:space="0" w:color="auto"/>
                    <w:right w:val="none" w:sz="0" w:space="0" w:color="auto"/>
                  </w:divBdr>
                </w:div>
                <w:div w:id="752315463">
                  <w:marLeft w:val="0"/>
                  <w:marRight w:val="0"/>
                  <w:marTop w:val="0"/>
                  <w:marBottom w:val="0"/>
                  <w:divBdr>
                    <w:top w:val="none" w:sz="0" w:space="0" w:color="auto"/>
                    <w:left w:val="none" w:sz="0" w:space="0" w:color="auto"/>
                    <w:bottom w:val="none" w:sz="0" w:space="0" w:color="auto"/>
                    <w:right w:val="none" w:sz="0" w:space="0" w:color="auto"/>
                  </w:divBdr>
                </w:div>
                <w:div w:id="760178565">
                  <w:marLeft w:val="0"/>
                  <w:marRight w:val="0"/>
                  <w:marTop w:val="0"/>
                  <w:marBottom w:val="0"/>
                  <w:divBdr>
                    <w:top w:val="none" w:sz="0" w:space="0" w:color="auto"/>
                    <w:left w:val="none" w:sz="0" w:space="0" w:color="auto"/>
                    <w:bottom w:val="none" w:sz="0" w:space="0" w:color="auto"/>
                    <w:right w:val="none" w:sz="0" w:space="0" w:color="auto"/>
                  </w:divBdr>
                </w:div>
                <w:div w:id="773288069">
                  <w:marLeft w:val="0"/>
                  <w:marRight w:val="0"/>
                  <w:marTop w:val="0"/>
                  <w:marBottom w:val="0"/>
                  <w:divBdr>
                    <w:top w:val="none" w:sz="0" w:space="0" w:color="auto"/>
                    <w:left w:val="none" w:sz="0" w:space="0" w:color="auto"/>
                    <w:bottom w:val="none" w:sz="0" w:space="0" w:color="auto"/>
                    <w:right w:val="none" w:sz="0" w:space="0" w:color="auto"/>
                  </w:divBdr>
                </w:div>
                <w:div w:id="780957496">
                  <w:marLeft w:val="0"/>
                  <w:marRight w:val="0"/>
                  <w:marTop w:val="0"/>
                  <w:marBottom w:val="0"/>
                  <w:divBdr>
                    <w:top w:val="none" w:sz="0" w:space="0" w:color="auto"/>
                    <w:left w:val="none" w:sz="0" w:space="0" w:color="auto"/>
                    <w:bottom w:val="none" w:sz="0" w:space="0" w:color="auto"/>
                    <w:right w:val="none" w:sz="0" w:space="0" w:color="auto"/>
                  </w:divBdr>
                </w:div>
                <w:div w:id="828133829">
                  <w:marLeft w:val="0"/>
                  <w:marRight w:val="0"/>
                  <w:marTop w:val="0"/>
                  <w:marBottom w:val="0"/>
                  <w:divBdr>
                    <w:top w:val="none" w:sz="0" w:space="0" w:color="auto"/>
                    <w:left w:val="none" w:sz="0" w:space="0" w:color="auto"/>
                    <w:bottom w:val="none" w:sz="0" w:space="0" w:color="auto"/>
                    <w:right w:val="none" w:sz="0" w:space="0" w:color="auto"/>
                  </w:divBdr>
                </w:div>
                <w:div w:id="829642992">
                  <w:marLeft w:val="0"/>
                  <w:marRight w:val="0"/>
                  <w:marTop w:val="0"/>
                  <w:marBottom w:val="0"/>
                  <w:divBdr>
                    <w:top w:val="none" w:sz="0" w:space="0" w:color="auto"/>
                    <w:left w:val="none" w:sz="0" w:space="0" w:color="auto"/>
                    <w:bottom w:val="none" w:sz="0" w:space="0" w:color="auto"/>
                    <w:right w:val="none" w:sz="0" w:space="0" w:color="auto"/>
                  </w:divBdr>
                </w:div>
                <w:div w:id="834954514">
                  <w:marLeft w:val="0"/>
                  <w:marRight w:val="0"/>
                  <w:marTop w:val="0"/>
                  <w:marBottom w:val="0"/>
                  <w:divBdr>
                    <w:top w:val="none" w:sz="0" w:space="0" w:color="auto"/>
                    <w:left w:val="none" w:sz="0" w:space="0" w:color="auto"/>
                    <w:bottom w:val="none" w:sz="0" w:space="0" w:color="auto"/>
                    <w:right w:val="none" w:sz="0" w:space="0" w:color="auto"/>
                  </w:divBdr>
                </w:div>
                <w:div w:id="847018053">
                  <w:marLeft w:val="0"/>
                  <w:marRight w:val="0"/>
                  <w:marTop w:val="0"/>
                  <w:marBottom w:val="0"/>
                  <w:divBdr>
                    <w:top w:val="none" w:sz="0" w:space="0" w:color="auto"/>
                    <w:left w:val="none" w:sz="0" w:space="0" w:color="auto"/>
                    <w:bottom w:val="none" w:sz="0" w:space="0" w:color="auto"/>
                    <w:right w:val="none" w:sz="0" w:space="0" w:color="auto"/>
                  </w:divBdr>
                </w:div>
                <w:div w:id="847912780">
                  <w:marLeft w:val="0"/>
                  <w:marRight w:val="0"/>
                  <w:marTop w:val="0"/>
                  <w:marBottom w:val="0"/>
                  <w:divBdr>
                    <w:top w:val="none" w:sz="0" w:space="0" w:color="auto"/>
                    <w:left w:val="none" w:sz="0" w:space="0" w:color="auto"/>
                    <w:bottom w:val="none" w:sz="0" w:space="0" w:color="auto"/>
                    <w:right w:val="none" w:sz="0" w:space="0" w:color="auto"/>
                  </w:divBdr>
                </w:div>
                <w:div w:id="849685072">
                  <w:marLeft w:val="0"/>
                  <w:marRight w:val="0"/>
                  <w:marTop w:val="0"/>
                  <w:marBottom w:val="0"/>
                  <w:divBdr>
                    <w:top w:val="none" w:sz="0" w:space="0" w:color="auto"/>
                    <w:left w:val="none" w:sz="0" w:space="0" w:color="auto"/>
                    <w:bottom w:val="none" w:sz="0" w:space="0" w:color="auto"/>
                    <w:right w:val="none" w:sz="0" w:space="0" w:color="auto"/>
                  </w:divBdr>
                </w:div>
                <w:div w:id="850682910">
                  <w:marLeft w:val="0"/>
                  <w:marRight w:val="0"/>
                  <w:marTop w:val="0"/>
                  <w:marBottom w:val="0"/>
                  <w:divBdr>
                    <w:top w:val="none" w:sz="0" w:space="0" w:color="auto"/>
                    <w:left w:val="none" w:sz="0" w:space="0" w:color="auto"/>
                    <w:bottom w:val="none" w:sz="0" w:space="0" w:color="auto"/>
                    <w:right w:val="none" w:sz="0" w:space="0" w:color="auto"/>
                  </w:divBdr>
                </w:div>
                <w:div w:id="859123485">
                  <w:marLeft w:val="0"/>
                  <w:marRight w:val="0"/>
                  <w:marTop w:val="0"/>
                  <w:marBottom w:val="0"/>
                  <w:divBdr>
                    <w:top w:val="none" w:sz="0" w:space="0" w:color="auto"/>
                    <w:left w:val="none" w:sz="0" w:space="0" w:color="auto"/>
                    <w:bottom w:val="none" w:sz="0" w:space="0" w:color="auto"/>
                    <w:right w:val="none" w:sz="0" w:space="0" w:color="auto"/>
                  </w:divBdr>
                </w:div>
                <w:div w:id="880482864">
                  <w:marLeft w:val="0"/>
                  <w:marRight w:val="0"/>
                  <w:marTop w:val="0"/>
                  <w:marBottom w:val="0"/>
                  <w:divBdr>
                    <w:top w:val="none" w:sz="0" w:space="0" w:color="auto"/>
                    <w:left w:val="none" w:sz="0" w:space="0" w:color="auto"/>
                    <w:bottom w:val="none" w:sz="0" w:space="0" w:color="auto"/>
                    <w:right w:val="none" w:sz="0" w:space="0" w:color="auto"/>
                  </w:divBdr>
                </w:div>
                <w:div w:id="886717390">
                  <w:marLeft w:val="0"/>
                  <w:marRight w:val="0"/>
                  <w:marTop w:val="0"/>
                  <w:marBottom w:val="0"/>
                  <w:divBdr>
                    <w:top w:val="none" w:sz="0" w:space="0" w:color="auto"/>
                    <w:left w:val="none" w:sz="0" w:space="0" w:color="auto"/>
                    <w:bottom w:val="none" w:sz="0" w:space="0" w:color="auto"/>
                    <w:right w:val="none" w:sz="0" w:space="0" w:color="auto"/>
                  </w:divBdr>
                </w:div>
                <w:div w:id="895240369">
                  <w:marLeft w:val="0"/>
                  <w:marRight w:val="0"/>
                  <w:marTop w:val="0"/>
                  <w:marBottom w:val="0"/>
                  <w:divBdr>
                    <w:top w:val="none" w:sz="0" w:space="0" w:color="auto"/>
                    <w:left w:val="none" w:sz="0" w:space="0" w:color="auto"/>
                    <w:bottom w:val="none" w:sz="0" w:space="0" w:color="auto"/>
                    <w:right w:val="none" w:sz="0" w:space="0" w:color="auto"/>
                  </w:divBdr>
                </w:div>
                <w:div w:id="910309887">
                  <w:marLeft w:val="0"/>
                  <w:marRight w:val="0"/>
                  <w:marTop w:val="0"/>
                  <w:marBottom w:val="0"/>
                  <w:divBdr>
                    <w:top w:val="none" w:sz="0" w:space="0" w:color="auto"/>
                    <w:left w:val="none" w:sz="0" w:space="0" w:color="auto"/>
                    <w:bottom w:val="none" w:sz="0" w:space="0" w:color="auto"/>
                    <w:right w:val="none" w:sz="0" w:space="0" w:color="auto"/>
                  </w:divBdr>
                </w:div>
                <w:div w:id="943194526">
                  <w:marLeft w:val="0"/>
                  <w:marRight w:val="0"/>
                  <w:marTop w:val="0"/>
                  <w:marBottom w:val="0"/>
                  <w:divBdr>
                    <w:top w:val="none" w:sz="0" w:space="0" w:color="auto"/>
                    <w:left w:val="none" w:sz="0" w:space="0" w:color="auto"/>
                    <w:bottom w:val="none" w:sz="0" w:space="0" w:color="auto"/>
                    <w:right w:val="none" w:sz="0" w:space="0" w:color="auto"/>
                  </w:divBdr>
                </w:div>
                <w:div w:id="945117855">
                  <w:marLeft w:val="0"/>
                  <w:marRight w:val="0"/>
                  <w:marTop w:val="0"/>
                  <w:marBottom w:val="0"/>
                  <w:divBdr>
                    <w:top w:val="none" w:sz="0" w:space="0" w:color="auto"/>
                    <w:left w:val="none" w:sz="0" w:space="0" w:color="auto"/>
                    <w:bottom w:val="none" w:sz="0" w:space="0" w:color="auto"/>
                    <w:right w:val="none" w:sz="0" w:space="0" w:color="auto"/>
                  </w:divBdr>
                </w:div>
                <w:div w:id="958149289">
                  <w:marLeft w:val="0"/>
                  <w:marRight w:val="0"/>
                  <w:marTop w:val="0"/>
                  <w:marBottom w:val="0"/>
                  <w:divBdr>
                    <w:top w:val="none" w:sz="0" w:space="0" w:color="auto"/>
                    <w:left w:val="none" w:sz="0" w:space="0" w:color="auto"/>
                    <w:bottom w:val="none" w:sz="0" w:space="0" w:color="auto"/>
                    <w:right w:val="none" w:sz="0" w:space="0" w:color="auto"/>
                  </w:divBdr>
                </w:div>
                <w:div w:id="965159173">
                  <w:marLeft w:val="0"/>
                  <w:marRight w:val="0"/>
                  <w:marTop w:val="0"/>
                  <w:marBottom w:val="0"/>
                  <w:divBdr>
                    <w:top w:val="none" w:sz="0" w:space="0" w:color="auto"/>
                    <w:left w:val="none" w:sz="0" w:space="0" w:color="auto"/>
                    <w:bottom w:val="none" w:sz="0" w:space="0" w:color="auto"/>
                    <w:right w:val="none" w:sz="0" w:space="0" w:color="auto"/>
                  </w:divBdr>
                </w:div>
                <w:div w:id="992608646">
                  <w:marLeft w:val="0"/>
                  <w:marRight w:val="0"/>
                  <w:marTop w:val="0"/>
                  <w:marBottom w:val="0"/>
                  <w:divBdr>
                    <w:top w:val="none" w:sz="0" w:space="0" w:color="auto"/>
                    <w:left w:val="none" w:sz="0" w:space="0" w:color="auto"/>
                    <w:bottom w:val="none" w:sz="0" w:space="0" w:color="auto"/>
                    <w:right w:val="none" w:sz="0" w:space="0" w:color="auto"/>
                  </w:divBdr>
                </w:div>
                <w:div w:id="1012296428">
                  <w:marLeft w:val="0"/>
                  <w:marRight w:val="0"/>
                  <w:marTop w:val="0"/>
                  <w:marBottom w:val="0"/>
                  <w:divBdr>
                    <w:top w:val="none" w:sz="0" w:space="0" w:color="auto"/>
                    <w:left w:val="none" w:sz="0" w:space="0" w:color="auto"/>
                    <w:bottom w:val="none" w:sz="0" w:space="0" w:color="auto"/>
                    <w:right w:val="none" w:sz="0" w:space="0" w:color="auto"/>
                  </w:divBdr>
                </w:div>
                <w:div w:id="1015108506">
                  <w:marLeft w:val="0"/>
                  <w:marRight w:val="0"/>
                  <w:marTop w:val="0"/>
                  <w:marBottom w:val="0"/>
                  <w:divBdr>
                    <w:top w:val="none" w:sz="0" w:space="0" w:color="auto"/>
                    <w:left w:val="none" w:sz="0" w:space="0" w:color="auto"/>
                    <w:bottom w:val="none" w:sz="0" w:space="0" w:color="auto"/>
                    <w:right w:val="none" w:sz="0" w:space="0" w:color="auto"/>
                  </w:divBdr>
                </w:div>
                <w:div w:id="1022316400">
                  <w:marLeft w:val="0"/>
                  <w:marRight w:val="0"/>
                  <w:marTop w:val="0"/>
                  <w:marBottom w:val="0"/>
                  <w:divBdr>
                    <w:top w:val="none" w:sz="0" w:space="0" w:color="auto"/>
                    <w:left w:val="none" w:sz="0" w:space="0" w:color="auto"/>
                    <w:bottom w:val="none" w:sz="0" w:space="0" w:color="auto"/>
                    <w:right w:val="none" w:sz="0" w:space="0" w:color="auto"/>
                  </w:divBdr>
                </w:div>
                <w:div w:id="1024404129">
                  <w:marLeft w:val="0"/>
                  <w:marRight w:val="0"/>
                  <w:marTop w:val="0"/>
                  <w:marBottom w:val="0"/>
                  <w:divBdr>
                    <w:top w:val="none" w:sz="0" w:space="0" w:color="auto"/>
                    <w:left w:val="none" w:sz="0" w:space="0" w:color="auto"/>
                    <w:bottom w:val="none" w:sz="0" w:space="0" w:color="auto"/>
                    <w:right w:val="none" w:sz="0" w:space="0" w:color="auto"/>
                  </w:divBdr>
                </w:div>
                <w:div w:id="1028604327">
                  <w:marLeft w:val="0"/>
                  <w:marRight w:val="0"/>
                  <w:marTop w:val="0"/>
                  <w:marBottom w:val="0"/>
                  <w:divBdr>
                    <w:top w:val="none" w:sz="0" w:space="0" w:color="auto"/>
                    <w:left w:val="none" w:sz="0" w:space="0" w:color="auto"/>
                    <w:bottom w:val="none" w:sz="0" w:space="0" w:color="auto"/>
                    <w:right w:val="none" w:sz="0" w:space="0" w:color="auto"/>
                  </w:divBdr>
                </w:div>
                <w:div w:id="1037462007">
                  <w:marLeft w:val="0"/>
                  <w:marRight w:val="0"/>
                  <w:marTop w:val="0"/>
                  <w:marBottom w:val="0"/>
                  <w:divBdr>
                    <w:top w:val="none" w:sz="0" w:space="0" w:color="auto"/>
                    <w:left w:val="none" w:sz="0" w:space="0" w:color="auto"/>
                    <w:bottom w:val="none" w:sz="0" w:space="0" w:color="auto"/>
                    <w:right w:val="none" w:sz="0" w:space="0" w:color="auto"/>
                  </w:divBdr>
                </w:div>
                <w:div w:id="1043210432">
                  <w:marLeft w:val="0"/>
                  <w:marRight w:val="0"/>
                  <w:marTop w:val="0"/>
                  <w:marBottom w:val="0"/>
                  <w:divBdr>
                    <w:top w:val="none" w:sz="0" w:space="0" w:color="auto"/>
                    <w:left w:val="none" w:sz="0" w:space="0" w:color="auto"/>
                    <w:bottom w:val="none" w:sz="0" w:space="0" w:color="auto"/>
                    <w:right w:val="none" w:sz="0" w:space="0" w:color="auto"/>
                  </w:divBdr>
                </w:div>
                <w:div w:id="1047410882">
                  <w:marLeft w:val="0"/>
                  <w:marRight w:val="0"/>
                  <w:marTop w:val="0"/>
                  <w:marBottom w:val="0"/>
                  <w:divBdr>
                    <w:top w:val="none" w:sz="0" w:space="0" w:color="auto"/>
                    <w:left w:val="none" w:sz="0" w:space="0" w:color="auto"/>
                    <w:bottom w:val="none" w:sz="0" w:space="0" w:color="auto"/>
                    <w:right w:val="none" w:sz="0" w:space="0" w:color="auto"/>
                  </w:divBdr>
                </w:div>
                <w:div w:id="1054424113">
                  <w:marLeft w:val="0"/>
                  <w:marRight w:val="0"/>
                  <w:marTop w:val="0"/>
                  <w:marBottom w:val="0"/>
                  <w:divBdr>
                    <w:top w:val="none" w:sz="0" w:space="0" w:color="auto"/>
                    <w:left w:val="none" w:sz="0" w:space="0" w:color="auto"/>
                    <w:bottom w:val="none" w:sz="0" w:space="0" w:color="auto"/>
                    <w:right w:val="none" w:sz="0" w:space="0" w:color="auto"/>
                  </w:divBdr>
                </w:div>
                <w:div w:id="1055934018">
                  <w:marLeft w:val="0"/>
                  <w:marRight w:val="0"/>
                  <w:marTop w:val="0"/>
                  <w:marBottom w:val="0"/>
                  <w:divBdr>
                    <w:top w:val="none" w:sz="0" w:space="0" w:color="auto"/>
                    <w:left w:val="none" w:sz="0" w:space="0" w:color="auto"/>
                    <w:bottom w:val="none" w:sz="0" w:space="0" w:color="auto"/>
                    <w:right w:val="none" w:sz="0" w:space="0" w:color="auto"/>
                  </w:divBdr>
                </w:div>
                <w:div w:id="1067845861">
                  <w:marLeft w:val="0"/>
                  <w:marRight w:val="0"/>
                  <w:marTop w:val="0"/>
                  <w:marBottom w:val="0"/>
                  <w:divBdr>
                    <w:top w:val="none" w:sz="0" w:space="0" w:color="auto"/>
                    <w:left w:val="none" w:sz="0" w:space="0" w:color="auto"/>
                    <w:bottom w:val="none" w:sz="0" w:space="0" w:color="auto"/>
                    <w:right w:val="none" w:sz="0" w:space="0" w:color="auto"/>
                  </w:divBdr>
                </w:div>
                <w:div w:id="1074741508">
                  <w:marLeft w:val="0"/>
                  <w:marRight w:val="0"/>
                  <w:marTop w:val="0"/>
                  <w:marBottom w:val="0"/>
                  <w:divBdr>
                    <w:top w:val="none" w:sz="0" w:space="0" w:color="auto"/>
                    <w:left w:val="none" w:sz="0" w:space="0" w:color="auto"/>
                    <w:bottom w:val="none" w:sz="0" w:space="0" w:color="auto"/>
                    <w:right w:val="none" w:sz="0" w:space="0" w:color="auto"/>
                  </w:divBdr>
                </w:div>
                <w:div w:id="1084260030">
                  <w:marLeft w:val="0"/>
                  <w:marRight w:val="0"/>
                  <w:marTop w:val="0"/>
                  <w:marBottom w:val="0"/>
                  <w:divBdr>
                    <w:top w:val="none" w:sz="0" w:space="0" w:color="auto"/>
                    <w:left w:val="none" w:sz="0" w:space="0" w:color="auto"/>
                    <w:bottom w:val="none" w:sz="0" w:space="0" w:color="auto"/>
                    <w:right w:val="none" w:sz="0" w:space="0" w:color="auto"/>
                  </w:divBdr>
                </w:div>
                <w:div w:id="1092967913">
                  <w:marLeft w:val="0"/>
                  <w:marRight w:val="0"/>
                  <w:marTop w:val="0"/>
                  <w:marBottom w:val="0"/>
                  <w:divBdr>
                    <w:top w:val="none" w:sz="0" w:space="0" w:color="auto"/>
                    <w:left w:val="none" w:sz="0" w:space="0" w:color="auto"/>
                    <w:bottom w:val="none" w:sz="0" w:space="0" w:color="auto"/>
                    <w:right w:val="none" w:sz="0" w:space="0" w:color="auto"/>
                  </w:divBdr>
                </w:div>
                <w:div w:id="1105157399">
                  <w:marLeft w:val="0"/>
                  <w:marRight w:val="0"/>
                  <w:marTop w:val="0"/>
                  <w:marBottom w:val="0"/>
                  <w:divBdr>
                    <w:top w:val="none" w:sz="0" w:space="0" w:color="auto"/>
                    <w:left w:val="none" w:sz="0" w:space="0" w:color="auto"/>
                    <w:bottom w:val="none" w:sz="0" w:space="0" w:color="auto"/>
                    <w:right w:val="none" w:sz="0" w:space="0" w:color="auto"/>
                  </w:divBdr>
                </w:div>
                <w:div w:id="1113019482">
                  <w:marLeft w:val="0"/>
                  <w:marRight w:val="0"/>
                  <w:marTop w:val="0"/>
                  <w:marBottom w:val="0"/>
                  <w:divBdr>
                    <w:top w:val="none" w:sz="0" w:space="0" w:color="auto"/>
                    <w:left w:val="none" w:sz="0" w:space="0" w:color="auto"/>
                    <w:bottom w:val="none" w:sz="0" w:space="0" w:color="auto"/>
                    <w:right w:val="none" w:sz="0" w:space="0" w:color="auto"/>
                  </w:divBdr>
                </w:div>
                <w:div w:id="1115368291">
                  <w:marLeft w:val="0"/>
                  <w:marRight w:val="0"/>
                  <w:marTop w:val="0"/>
                  <w:marBottom w:val="0"/>
                  <w:divBdr>
                    <w:top w:val="none" w:sz="0" w:space="0" w:color="auto"/>
                    <w:left w:val="none" w:sz="0" w:space="0" w:color="auto"/>
                    <w:bottom w:val="none" w:sz="0" w:space="0" w:color="auto"/>
                    <w:right w:val="none" w:sz="0" w:space="0" w:color="auto"/>
                  </w:divBdr>
                </w:div>
                <w:div w:id="1120763304">
                  <w:marLeft w:val="0"/>
                  <w:marRight w:val="0"/>
                  <w:marTop w:val="0"/>
                  <w:marBottom w:val="0"/>
                  <w:divBdr>
                    <w:top w:val="none" w:sz="0" w:space="0" w:color="auto"/>
                    <w:left w:val="none" w:sz="0" w:space="0" w:color="auto"/>
                    <w:bottom w:val="none" w:sz="0" w:space="0" w:color="auto"/>
                    <w:right w:val="none" w:sz="0" w:space="0" w:color="auto"/>
                  </w:divBdr>
                </w:div>
                <w:div w:id="1140466434">
                  <w:marLeft w:val="0"/>
                  <w:marRight w:val="0"/>
                  <w:marTop w:val="0"/>
                  <w:marBottom w:val="0"/>
                  <w:divBdr>
                    <w:top w:val="none" w:sz="0" w:space="0" w:color="auto"/>
                    <w:left w:val="none" w:sz="0" w:space="0" w:color="auto"/>
                    <w:bottom w:val="none" w:sz="0" w:space="0" w:color="auto"/>
                    <w:right w:val="none" w:sz="0" w:space="0" w:color="auto"/>
                  </w:divBdr>
                </w:div>
                <w:div w:id="1141968904">
                  <w:marLeft w:val="0"/>
                  <w:marRight w:val="0"/>
                  <w:marTop w:val="0"/>
                  <w:marBottom w:val="0"/>
                  <w:divBdr>
                    <w:top w:val="none" w:sz="0" w:space="0" w:color="auto"/>
                    <w:left w:val="none" w:sz="0" w:space="0" w:color="auto"/>
                    <w:bottom w:val="none" w:sz="0" w:space="0" w:color="auto"/>
                    <w:right w:val="none" w:sz="0" w:space="0" w:color="auto"/>
                  </w:divBdr>
                </w:div>
                <w:div w:id="1164510334">
                  <w:marLeft w:val="0"/>
                  <w:marRight w:val="0"/>
                  <w:marTop w:val="0"/>
                  <w:marBottom w:val="0"/>
                  <w:divBdr>
                    <w:top w:val="none" w:sz="0" w:space="0" w:color="auto"/>
                    <w:left w:val="none" w:sz="0" w:space="0" w:color="auto"/>
                    <w:bottom w:val="none" w:sz="0" w:space="0" w:color="auto"/>
                    <w:right w:val="none" w:sz="0" w:space="0" w:color="auto"/>
                  </w:divBdr>
                </w:div>
                <w:div w:id="1171410628">
                  <w:marLeft w:val="0"/>
                  <w:marRight w:val="0"/>
                  <w:marTop w:val="0"/>
                  <w:marBottom w:val="0"/>
                  <w:divBdr>
                    <w:top w:val="none" w:sz="0" w:space="0" w:color="auto"/>
                    <w:left w:val="none" w:sz="0" w:space="0" w:color="auto"/>
                    <w:bottom w:val="none" w:sz="0" w:space="0" w:color="auto"/>
                    <w:right w:val="none" w:sz="0" w:space="0" w:color="auto"/>
                  </w:divBdr>
                </w:div>
                <w:div w:id="1179659851">
                  <w:marLeft w:val="0"/>
                  <w:marRight w:val="0"/>
                  <w:marTop w:val="0"/>
                  <w:marBottom w:val="0"/>
                  <w:divBdr>
                    <w:top w:val="none" w:sz="0" w:space="0" w:color="auto"/>
                    <w:left w:val="none" w:sz="0" w:space="0" w:color="auto"/>
                    <w:bottom w:val="none" w:sz="0" w:space="0" w:color="auto"/>
                    <w:right w:val="none" w:sz="0" w:space="0" w:color="auto"/>
                  </w:divBdr>
                </w:div>
                <w:div w:id="1185090434">
                  <w:marLeft w:val="0"/>
                  <w:marRight w:val="0"/>
                  <w:marTop w:val="0"/>
                  <w:marBottom w:val="0"/>
                  <w:divBdr>
                    <w:top w:val="none" w:sz="0" w:space="0" w:color="auto"/>
                    <w:left w:val="none" w:sz="0" w:space="0" w:color="auto"/>
                    <w:bottom w:val="none" w:sz="0" w:space="0" w:color="auto"/>
                    <w:right w:val="none" w:sz="0" w:space="0" w:color="auto"/>
                  </w:divBdr>
                </w:div>
                <w:div w:id="1189028146">
                  <w:marLeft w:val="0"/>
                  <w:marRight w:val="0"/>
                  <w:marTop w:val="0"/>
                  <w:marBottom w:val="0"/>
                  <w:divBdr>
                    <w:top w:val="none" w:sz="0" w:space="0" w:color="auto"/>
                    <w:left w:val="none" w:sz="0" w:space="0" w:color="auto"/>
                    <w:bottom w:val="none" w:sz="0" w:space="0" w:color="auto"/>
                    <w:right w:val="none" w:sz="0" w:space="0" w:color="auto"/>
                  </w:divBdr>
                </w:div>
                <w:div w:id="1198396942">
                  <w:marLeft w:val="0"/>
                  <w:marRight w:val="0"/>
                  <w:marTop w:val="0"/>
                  <w:marBottom w:val="0"/>
                  <w:divBdr>
                    <w:top w:val="none" w:sz="0" w:space="0" w:color="auto"/>
                    <w:left w:val="none" w:sz="0" w:space="0" w:color="auto"/>
                    <w:bottom w:val="none" w:sz="0" w:space="0" w:color="auto"/>
                    <w:right w:val="none" w:sz="0" w:space="0" w:color="auto"/>
                  </w:divBdr>
                </w:div>
                <w:div w:id="1208907909">
                  <w:marLeft w:val="0"/>
                  <w:marRight w:val="0"/>
                  <w:marTop w:val="0"/>
                  <w:marBottom w:val="0"/>
                  <w:divBdr>
                    <w:top w:val="none" w:sz="0" w:space="0" w:color="auto"/>
                    <w:left w:val="none" w:sz="0" w:space="0" w:color="auto"/>
                    <w:bottom w:val="none" w:sz="0" w:space="0" w:color="auto"/>
                    <w:right w:val="none" w:sz="0" w:space="0" w:color="auto"/>
                  </w:divBdr>
                </w:div>
                <w:div w:id="1212034724">
                  <w:marLeft w:val="0"/>
                  <w:marRight w:val="0"/>
                  <w:marTop w:val="0"/>
                  <w:marBottom w:val="0"/>
                  <w:divBdr>
                    <w:top w:val="none" w:sz="0" w:space="0" w:color="auto"/>
                    <w:left w:val="none" w:sz="0" w:space="0" w:color="auto"/>
                    <w:bottom w:val="none" w:sz="0" w:space="0" w:color="auto"/>
                    <w:right w:val="none" w:sz="0" w:space="0" w:color="auto"/>
                  </w:divBdr>
                </w:div>
                <w:div w:id="1218275736">
                  <w:marLeft w:val="0"/>
                  <w:marRight w:val="0"/>
                  <w:marTop w:val="0"/>
                  <w:marBottom w:val="0"/>
                  <w:divBdr>
                    <w:top w:val="none" w:sz="0" w:space="0" w:color="auto"/>
                    <w:left w:val="none" w:sz="0" w:space="0" w:color="auto"/>
                    <w:bottom w:val="none" w:sz="0" w:space="0" w:color="auto"/>
                    <w:right w:val="none" w:sz="0" w:space="0" w:color="auto"/>
                  </w:divBdr>
                </w:div>
                <w:div w:id="1218860694">
                  <w:marLeft w:val="0"/>
                  <w:marRight w:val="0"/>
                  <w:marTop w:val="0"/>
                  <w:marBottom w:val="0"/>
                  <w:divBdr>
                    <w:top w:val="none" w:sz="0" w:space="0" w:color="auto"/>
                    <w:left w:val="none" w:sz="0" w:space="0" w:color="auto"/>
                    <w:bottom w:val="none" w:sz="0" w:space="0" w:color="auto"/>
                    <w:right w:val="none" w:sz="0" w:space="0" w:color="auto"/>
                  </w:divBdr>
                </w:div>
                <w:div w:id="1226062168">
                  <w:marLeft w:val="0"/>
                  <w:marRight w:val="0"/>
                  <w:marTop w:val="0"/>
                  <w:marBottom w:val="0"/>
                  <w:divBdr>
                    <w:top w:val="none" w:sz="0" w:space="0" w:color="auto"/>
                    <w:left w:val="none" w:sz="0" w:space="0" w:color="auto"/>
                    <w:bottom w:val="none" w:sz="0" w:space="0" w:color="auto"/>
                    <w:right w:val="none" w:sz="0" w:space="0" w:color="auto"/>
                  </w:divBdr>
                </w:div>
                <w:div w:id="1233126374">
                  <w:marLeft w:val="0"/>
                  <w:marRight w:val="0"/>
                  <w:marTop w:val="0"/>
                  <w:marBottom w:val="0"/>
                  <w:divBdr>
                    <w:top w:val="none" w:sz="0" w:space="0" w:color="auto"/>
                    <w:left w:val="none" w:sz="0" w:space="0" w:color="auto"/>
                    <w:bottom w:val="none" w:sz="0" w:space="0" w:color="auto"/>
                    <w:right w:val="none" w:sz="0" w:space="0" w:color="auto"/>
                  </w:divBdr>
                </w:div>
                <w:div w:id="1255632248">
                  <w:marLeft w:val="0"/>
                  <w:marRight w:val="0"/>
                  <w:marTop w:val="0"/>
                  <w:marBottom w:val="0"/>
                  <w:divBdr>
                    <w:top w:val="none" w:sz="0" w:space="0" w:color="auto"/>
                    <w:left w:val="none" w:sz="0" w:space="0" w:color="auto"/>
                    <w:bottom w:val="none" w:sz="0" w:space="0" w:color="auto"/>
                    <w:right w:val="none" w:sz="0" w:space="0" w:color="auto"/>
                  </w:divBdr>
                </w:div>
                <w:div w:id="1276249637">
                  <w:marLeft w:val="0"/>
                  <w:marRight w:val="0"/>
                  <w:marTop w:val="0"/>
                  <w:marBottom w:val="0"/>
                  <w:divBdr>
                    <w:top w:val="none" w:sz="0" w:space="0" w:color="auto"/>
                    <w:left w:val="none" w:sz="0" w:space="0" w:color="auto"/>
                    <w:bottom w:val="none" w:sz="0" w:space="0" w:color="auto"/>
                    <w:right w:val="none" w:sz="0" w:space="0" w:color="auto"/>
                  </w:divBdr>
                </w:div>
                <w:div w:id="1277640511">
                  <w:marLeft w:val="0"/>
                  <w:marRight w:val="0"/>
                  <w:marTop w:val="0"/>
                  <w:marBottom w:val="0"/>
                  <w:divBdr>
                    <w:top w:val="none" w:sz="0" w:space="0" w:color="auto"/>
                    <w:left w:val="none" w:sz="0" w:space="0" w:color="auto"/>
                    <w:bottom w:val="none" w:sz="0" w:space="0" w:color="auto"/>
                    <w:right w:val="none" w:sz="0" w:space="0" w:color="auto"/>
                  </w:divBdr>
                </w:div>
                <w:div w:id="1280382648">
                  <w:marLeft w:val="0"/>
                  <w:marRight w:val="0"/>
                  <w:marTop w:val="0"/>
                  <w:marBottom w:val="0"/>
                  <w:divBdr>
                    <w:top w:val="none" w:sz="0" w:space="0" w:color="auto"/>
                    <w:left w:val="none" w:sz="0" w:space="0" w:color="auto"/>
                    <w:bottom w:val="none" w:sz="0" w:space="0" w:color="auto"/>
                    <w:right w:val="none" w:sz="0" w:space="0" w:color="auto"/>
                  </w:divBdr>
                </w:div>
                <w:div w:id="1290084226">
                  <w:marLeft w:val="0"/>
                  <w:marRight w:val="0"/>
                  <w:marTop w:val="0"/>
                  <w:marBottom w:val="0"/>
                  <w:divBdr>
                    <w:top w:val="none" w:sz="0" w:space="0" w:color="auto"/>
                    <w:left w:val="none" w:sz="0" w:space="0" w:color="auto"/>
                    <w:bottom w:val="none" w:sz="0" w:space="0" w:color="auto"/>
                    <w:right w:val="none" w:sz="0" w:space="0" w:color="auto"/>
                  </w:divBdr>
                </w:div>
                <w:div w:id="1292007936">
                  <w:marLeft w:val="0"/>
                  <w:marRight w:val="0"/>
                  <w:marTop w:val="0"/>
                  <w:marBottom w:val="0"/>
                  <w:divBdr>
                    <w:top w:val="none" w:sz="0" w:space="0" w:color="auto"/>
                    <w:left w:val="none" w:sz="0" w:space="0" w:color="auto"/>
                    <w:bottom w:val="none" w:sz="0" w:space="0" w:color="auto"/>
                    <w:right w:val="none" w:sz="0" w:space="0" w:color="auto"/>
                  </w:divBdr>
                </w:div>
                <w:div w:id="1295597332">
                  <w:marLeft w:val="0"/>
                  <w:marRight w:val="0"/>
                  <w:marTop w:val="0"/>
                  <w:marBottom w:val="0"/>
                  <w:divBdr>
                    <w:top w:val="none" w:sz="0" w:space="0" w:color="auto"/>
                    <w:left w:val="none" w:sz="0" w:space="0" w:color="auto"/>
                    <w:bottom w:val="none" w:sz="0" w:space="0" w:color="auto"/>
                    <w:right w:val="none" w:sz="0" w:space="0" w:color="auto"/>
                  </w:divBdr>
                </w:div>
                <w:div w:id="1305693554">
                  <w:marLeft w:val="0"/>
                  <w:marRight w:val="0"/>
                  <w:marTop w:val="0"/>
                  <w:marBottom w:val="0"/>
                  <w:divBdr>
                    <w:top w:val="none" w:sz="0" w:space="0" w:color="auto"/>
                    <w:left w:val="none" w:sz="0" w:space="0" w:color="auto"/>
                    <w:bottom w:val="none" w:sz="0" w:space="0" w:color="auto"/>
                    <w:right w:val="none" w:sz="0" w:space="0" w:color="auto"/>
                  </w:divBdr>
                </w:div>
                <w:div w:id="1316035574">
                  <w:marLeft w:val="0"/>
                  <w:marRight w:val="0"/>
                  <w:marTop w:val="0"/>
                  <w:marBottom w:val="0"/>
                  <w:divBdr>
                    <w:top w:val="none" w:sz="0" w:space="0" w:color="auto"/>
                    <w:left w:val="none" w:sz="0" w:space="0" w:color="auto"/>
                    <w:bottom w:val="none" w:sz="0" w:space="0" w:color="auto"/>
                    <w:right w:val="none" w:sz="0" w:space="0" w:color="auto"/>
                  </w:divBdr>
                </w:div>
                <w:div w:id="1317033605">
                  <w:marLeft w:val="0"/>
                  <w:marRight w:val="0"/>
                  <w:marTop w:val="0"/>
                  <w:marBottom w:val="0"/>
                  <w:divBdr>
                    <w:top w:val="none" w:sz="0" w:space="0" w:color="auto"/>
                    <w:left w:val="none" w:sz="0" w:space="0" w:color="auto"/>
                    <w:bottom w:val="none" w:sz="0" w:space="0" w:color="auto"/>
                    <w:right w:val="none" w:sz="0" w:space="0" w:color="auto"/>
                  </w:divBdr>
                </w:div>
                <w:div w:id="1323316533">
                  <w:marLeft w:val="0"/>
                  <w:marRight w:val="0"/>
                  <w:marTop w:val="0"/>
                  <w:marBottom w:val="0"/>
                  <w:divBdr>
                    <w:top w:val="none" w:sz="0" w:space="0" w:color="auto"/>
                    <w:left w:val="none" w:sz="0" w:space="0" w:color="auto"/>
                    <w:bottom w:val="none" w:sz="0" w:space="0" w:color="auto"/>
                    <w:right w:val="none" w:sz="0" w:space="0" w:color="auto"/>
                  </w:divBdr>
                </w:div>
                <w:div w:id="1325163204">
                  <w:marLeft w:val="0"/>
                  <w:marRight w:val="0"/>
                  <w:marTop w:val="0"/>
                  <w:marBottom w:val="0"/>
                  <w:divBdr>
                    <w:top w:val="none" w:sz="0" w:space="0" w:color="auto"/>
                    <w:left w:val="none" w:sz="0" w:space="0" w:color="auto"/>
                    <w:bottom w:val="none" w:sz="0" w:space="0" w:color="auto"/>
                    <w:right w:val="none" w:sz="0" w:space="0" w:color="auto"/>
                  </w:divBdr>
                </w:div>
                <w:div w:id="1325400604">
                  <w:marLeft w:val="0"/>
                  <w:marRight w:val="0"/>
                  <w:marTop w:val="0"/>
                  <w:marBottom w:val="0"/>
                  <w:divBdr>
                    <w:top w:val="none" w:sz="0" w:space="0" w:color="auto"/>
                    <w:left w:val="none" w:sz="0" w:space="0" w:color="auto"/>
                    <w:bottom w:val="none" w:sz="0" w:space="0" w:color="auto"/>
                    <w:right w:val="none" w:sz="0" w:space="0" w:color="auto"/>
                  </w:divBdr>
                </w:div>
                <w:div w:id="1326133276">
                  <w:marLeft w:val="0"/>
                  <w:marRight w:val="0"/>
                  <w:marTop w:val="0"/>
                  <w:marBottom w:val="0"/>
                  <w:divBdr>
                    <w:top w:val="none" w:sz="0" w:space="0" w:color="auto"/>
                    <w:left w:val="none" w:sz="0" w:space="0" w:color="auto"/>
                    <w:bottom w:val="none" w:sz="0" w:space="0" w:color="auto"/>
                    <w:right w:val="none" w:sz="0" w:space="0" w:color="auto"/>
                  </w:divBdr>
                </w:div>
                <w:div w:id="1349529373">
                  <w:marLeft w:val="0"/>
                  <w:marRight w:val="0"/>
                  <w:marTop w:val="0"/>
                  <w:marBottom w:val="0"/>
                  <w:divBdr>
                    <w:top w:val="none" w:sz="0" w:space="0" w:color="auto"/>
                    <w:left w:val="none" w:sz="0" w:space="0" w:color="auto"/>
                    <w:bottom w:val="none" w:sz="0" w:space="0" w:color="auto"/>
                    <w:right w:val="none" w:sz="0" w:space="0" w:color="auto"/>
                  </w:divBdr>
                </w:div>
                <w:div w:id="1354455787">
                  <w:marLeft w:val="0"/>
                  <w:marRight w:val="0"/>
                  <w:marTop w:val="0"/>
                  <w:marBottom w:val="0"/>
                  <w:divBdr>
                    <w:top w:val="none" w:sz="0" w:space="0" w:color="auto"/>
                    <w:left w:val="none" w:sz="0" w:space="0" w:color="auto"/>
                    <w:bottom w:val="none" w:sz="0" w:space="0" w:color="auto"/>
                    <w:right w:val="none" w:sz="0" w:space="0" w:color="auto"/>
                  </w:divBdr>
                </w:div>
                <w:div w:id="1364674687">
                  <w:marLeft w:val="0"/>
                  <w:marRight w:val="0"/>
                  <w:marTop w:val="0"/>
                  <w:marBottom w:val="0"/>
                  <w:divBdr>
                    <w:top w:val="none" w:sz="0" w:space="0" w:color="auto"/>
                    <w:left w:val="none" w:sz="0" w:space="0" w:color="auto"/>
                    <w:bottom w:val="none" w:sz="0" w:space="0" w:color="auto"/>
                    <w:right w:val="none" w:sz="0" w:space="0" w:color="auto"/>
                  </w:divBdr>
                </w:div>
                <w:div w:id="1371803836">
                  <w:marLeft w:val="0"/>
                  <w:marRight w:val="0"/>
                  <w:marTop w:val="0"/>
                  <w:marBottom w:val="0"/>
                  <w:divBdr>
                    <w:top w:val="none" w:sz="0" w:space="0" w:color="auto"/>
                    <w:left w:val="none" w:sz="0" w:space="0" w:color="auto"/>
                    <w:bottom w:val="none" w:sz="0" w:space="0" w:color="auto"/>
                    <w:right w:val="none" w:sz="0" w:space="0" w:color="auto"/>
                  </w:divBdr>
                </w:div>
                <w:div w:id="1377778854">
                  <w:marLeft w:val="0"/>
                  <w:marRight w:val="0"/>
                  <w:marTop w:val="0"/>
                  <w:marBottom w:val="0"/>
                  <w:divBdr>
                    <w:top w:val="none" w:sz="0" w:space="0" w:color="auto"/>
                    <w:left w:val="none" w:sz="0" w:space="0" w:color="auto"/>
                    <w:bottom w:val="none" w:sz="0" w:space="0" w:color="auto"/>
                    <w:right w:val="none" w:sz="0" w:space="0" w:color="auto"/>
                  </w:divBdr>
                </w:div>
                <w:div w:id="1396472694">
                  <w:marLeft w:val="0"/>
                  <w:marRight w:val="0"/>
                  <w:marTop w:val="0"/>
                  <w:marBottom w:val="0"/>
                  <w:divBdr>
                    <w:top w:val="none" w:sz="0" w:space="0" w:color="auto"/>
                    <w:left w:val="none" w:sz="0" w:space="0" w:color="auto"/>
                    <w:bottom w:val="none" w:sz="0" w:space="0" w:color="auto"/>
                    <w:right w:val="none" w:sz="0" w:space="0" w:color="auto"/>
                  </w:divBdr>
                </w:div>
                <w:div w:id="1402633457">
                  <w:marLeft w:val="0"/>
                  <w:marRight w:val="0"/>
                  <w:marTop w:val="0"/>
                  <w:marBottom w:val="0"/>
                  <w:divBdr>
                    <w:top w:val="none" w:sz="0" w:space="0" w:color="auto"/>
                    <w:left w:val="none" w:sz="0" w:space="0" w:color="auto"/>
                    <w:bottom w:val="none" w:sz="0" w:space="0" w:color="auto"/>
                    <w:right w:val="none" w:sz="0" w:space="0" w:color="auto"/>
                  </w:divBdr>
                </w:div>
                <w:div w:id="1421830345">
                  <w:marLeft w:val="0"/>
                  <w:marRight w:val="0"/>
                  <w:marTop w:val="0"/>
                  <w:marBottom w:val="0"/>
                  <w:divBdr>
                    <w:top w:val="none" w:sz="0" w:space="0" w:color="auto"/>
                    <w:left w:val="none" w:sz="0" w:space="0" w:color="auto"/>
                    <w:bottom w:val="none" w:sz="0" w:space="0" w:color="auto"/>
                    <w:right w:val="none" w:sz="0" w:space="0" w:color="auto"/>
                  </w:divBdr>
                </w:div>
                <w:div w:id="1449007799">
                  <w:marLeft w:val="0"/>
                  <w:marRight w:val="0"/>
                  <w:marTop w:val="0"/>
                  <w:marBottom w:val="0"/>
                  <w:divBdr>
                    <w:top w:val="none" w:sz="0" w:space="0" w:color="auto"/>
                    <w:left w:val="none" w:sz="0" w:space="0" w:color="auto"/>
                    <w:bottom w:val="none" w:sz="0" w:space="0" w:color="auto"/>
                    <w:right w:val="none" w:sz="0" w:space="0" w:color="auto"/>
                  </w:divBdr>
                </w:div>
                <w:div w:id="1451315547">
                  <w:marLeft w:val="0"/>
                  <w:marRight w:val="0"/>
                  <w:marTop w:val="0"/>
                  <w:marBottom w:val="0"/>
                  <w:divBdr>
                    <w:top w:val="none" w:sz="0" w:space="0" w:color="auto"/>
                    <w:left w:val="none" w:sz="0" w:space="0" w:color="auto"/>
                    <w:bottom w:val="none" w:sz="0" w:space="0" w:color="auto"/>
                    <w:right w:val="none" w:sz="0" w:space="0" w:color="auto"/>
                  </w:divBdr>
                </w:div>
                <w:div w:id="1456825471">
                  <w:marLeft w:val="0"/>
                  <w:marRight w:val="0"/>
                  <w:marTop w:val="0"/>
                  <w:marBottom w:val="0"/>
                  <w:divBdr>
                    <w:top w:val="none" w:sz="0" w:space="0" w:color="auto"/>
                    <w:left w:val="none" w:sz="0" w:space="0" w:color="auto"/>
                    <w:bottom w:val="none" w:sz="0" w:space="0" w:color="auto"/>
                    <w:right w:val="none" w:sz="0" w:space="0" w:color="auto"/>
                  </w:divBdr>
                </w:div>
                <w:div w:id="1469207279">
                  <w:marLeft w:val="0"/>
                  <w:marRight w:val="0"/>
                  <w:marTop w:val="0"/>
                  <w:marBottom w:val="0"/>
                  <w:divBdr>
                    <w:top w:val="none" w:sz="0" w:space="0" w:color="auto"/>
                    <w:left w:val="none" w:sz="0" w:space="0" w:color="auto"/>
                    <w:bottom w:val="none" w:sz="0" w:space="0" w:color="auto"/>
                    <w:right w:val="none" w:sz="0" w:space="0" w:color="auto"/>
                  </w:divBdr>
                </w:div>
                <w:div w:id="1470900130">
                  <w:marLeft w:val="0"/>
                  <w:marRight w:val="0"/>
                  <w:marTop w:val="0"/>
                  <w:marBottom w:val="0"/>
                  <w:divBdr>
                    <w:top w:val="none" w:sz="0" w:space="0" w:color="auto"/>
                    <w:left w:val="none" w:sz="0" w:space="0" w:color="auto"/>
                    <w:bottom w:val="none" w:sz="0" w:space="0" w:color="auto"/>
                    <w:right w:val="none" w:sz="0" w:space="0" w:color="auto"/>
                  </w:divBdr>
                </w:div>
                <w:div w:id="1480340514">
                  <w:marLeft w:val="0"/>
                  <w:marRight w:val="0"/>
                  <w:marTop w:val="0"/>
                  <w:marBottom w:val="0"/>
                  <w:divBdr>
                    <w:top w:val="none" w:sz="0" w:space="0" w:color="auto"/>
                    <w:left w:val="none" w:sz="0" w:space="0" w:color="auto"/>
                    <w:bottom w:val="none" w:sz="0" w:space="0" w:color="auto"/>
                    <w:right w:val="none" w:sz="0" w:space="0" w:color="auto"/>
                  </w:divBdr>
                </w:div>
                <w:div w:id="1484004103">
                  <w:marLeft w:val="0"/>
                  <w:marRight w:val="0"/>
                  <w:marTop w:val="0"/>
                  <w:marBottom w:val="0"/>
                  <w:divBdr>
                    <w:top w:val="none" w:sz="0" w:space="0" w:color="auto"/>
                    <w:left w:val="none" w:sz="0" w:space="0" w:color="auto"/>
                    <w:bottom w:val="none" w:sz="0" w:space="0" w:color="auto"/>
                    <w:right w:val="none" w:sz="0" w:space="0" w:color="auto"/>
                  </w:divBdr>
                </w:div>
                <w:div w:id="1486702178">
                  <w:marLeft w:val="0"/>
                  <w:marRight w:val="0"/>
                  <w:marTop w:val="0"/>
                  <w:marBottom w:val="0"/>
                  <w:divBdr>
                    <w:top w:val="none" w:sz="0" w:space="0" w:color="auto"/>
                    <w:left w:val="none" w:sz="0" w:space="0" w:color="auto"/>
                    <w:bottom w:val="none" w:sz="0" w:space="0" w:color="auto"/>
                    <w:right w:val="none" w:sz="0" w:space="0" w:color="auto"/>
                  </w:divBdr>
                </w:div>
                <w:div w:id="1496846757">
                  <w:marLeft w:val="0"/>
                  <w:marRight w:val="0"/>
                  <w:marTop w:val="0"/>
                  <w:marBottom w:val="0"/>
                  <w:divBdr>
                    <w:top w:val="none" w:sz="0" w:space="0" w:color="auto"/>
                    <w:left w:val="none" w:sz="0" w:space="0" w:color="auto"/>
                    <w:bottom w:val="none" w:sz="0" w:space="0" w:color="auto"/>
                    <w:right w:val="none" w:sz="0" w:space="0" w:color="auto"/>
                  </w:divBdr>
                </w:div>
                <w:div w:id="1513495002">
                  <w:marLeft w:val="0"/>
                  <w:marRight w:val="0"/>
                  <w:marTop w:val="0"/>
                  <w:marBottom w:val="0"/>
                  <w:divBdr>
                    <w:top w:val="none" w:sz="0" w:space="0" w:color="auto"/>
                    <w:left w:val="none" w:sz="0" w:space="0" w:color="auto"/>
                    <w:bottom w:val="none" w:sz="0" w:space="0" w:color="auto"/>
                    <w:right w:val="none" w:sz="0" w:space="0" w:color="auto"/>
                  </w:divBdr>
                </w:div>
                <w:div w:id="1534808616">
                  <w:marLeft w:val="0"/>
                  <w:marRight w:val="0"/>
                  <w:marTop w:val="0"/>
                  <w:marBottom w:val="0"/>
                  <w:divBdr>
                    <w:top w:val="none" w:sz="0" w:space="0" w:color="auto"/>
                    <w:left w:val="none" w:sz="0" w:space="0" w:color="auto"/>
                    <w:bottom w:val="none" w:sz="0" w:space="0" w:color="auto"/>
                    <w:right w:val="none" w:sz="0" w:space="0" w:color="auto"/>
                  </w:divBdr>
                </w:div>
                <w:div w:id="1539197532">
                  <w:marLeft w:val="0"/>
                  <w:marRight w:val="0"/>
                  <w:marTop w:val="0"/>
                  <w:marBottom w:val="0"/>
                  <w:divBdr>
                    <w:top w:val="none" w:sz="0" w:space="0" w:color="auto"/>
                    <w:left w:val="none" w:sz="0" w:space="0" w:color="auto"/>
                    <w:bottom w:val="none" w:sz="0" w:space="0" w:color="auto"/>
                    <w:right w:val="none" w:sz="0" w:space="0" w:color="auto"/>
                  </w:divBdr>
                </w:div>
                <w:div w:id="1543398847">
                  <w:marLeft w:val="0"/>
                  <w:marRight w:val="0"/>
                  <w:marTop w:val="0"/>
                  <w:marBottom w:val="0"/>
                  <w:divBdr>
                    <w:top w:val="none" w:sz="0" w:space="0" w:color="auto"/>
                    <w:left w:val="none" w:sz="0" w:space="0" w:color="auto"/>
                    <w:bottom w:val="none" w:sz="0" w:space="0" w:color="auto"/>
                    <w:right w:val="none" w:sz="0" w:space="0" w:color="auto"/>
                  </w:divBdr>
                </w:div>
                <w:div w:id="1543519625">
                  <w:marLeft w:val="0"/>
                  <w:marRight w:val="0"/>
                  <w:marTop w:val="0"/>
                  <w:marBottom w:val="0"/>
                  <w:divBdr>
                    <w:top w:val="none" w:sz="0" w:space="0" w:color="auto"/>
                    <w:left w:val="none" w:sz="0" w:space="0" w:color="auto"/>
                    <w:bottom w:val="none" w:sz="0" w:space="0" w:color="auto"/>
                    <w:right w:val="none" w:sz="0" w:space="0" w:color="auto"/>
                  </w:divBdr>
                </w:div>
                <w:div w:id="1549606893">
                  <w:marLeft w:val="0"/>
                  <w:marRight w:val="0"/>
                  <w:marTop w:val="0"/>
                  <w:marBottom w:val="0"/>
                  <w:divBdr>
                    <w:top w:val="none" w:sz="0" w:space="0" w:color="auto"/>
                    <w:left w:val="none" w:sz="0" w:space="0" w:color="auto"/>
                    <w:bottom w:val="none" w:sz="0" w:space="0" w:color="auto"/>
                    <w:right w:val="none" w:sz="0" w:space="0" w:color="auto"/>
                  </w:divBdr>
                </w:div>
                <w:div w:id="1556505727">
                  <w:marLeft w:val="0"/>
                  <w:marRight w:val="0"/>
                  <w:marTop w:val="0"/>
                  <w:marBottom w:val="0"/>
                  <w:divBdr>
                    <w:top w:val="none" w:sz="0" w:space="0" w:color="auto"/>
                    <w:left w:val="none" w:sz="0" w:space="0" w:color="auto"/>
                    <w:bottom w:val="none" w:sz="0" w:space="0" w:color="auto"/>
                    <w:right w:val="none" w:sz="0" w:space="0" w:color="auto"/>
                  </w:divBdr>
                </w:div>
                <w:div w:id="1559247450">
                  <w:marLeft w:val="0"/>
                  <w:marRight w:val="0"/>
                  <w:marTop w:val="0"/>
                  <w:marBottom w:val="0"/>
                  <w:divBdr>
                    <w:top w:val="none" w:sz="0" w:space="0" w:color="auto"/>
                    <w:left w:val="none" w:sz="0" w:space="0" w:color="auto"/>
                    <w:bottom w:val="none" w:sz="0" w:space="0" w:color="auto"/>
                    <w:right w:val="none" w:sz="0" w:space="0" w:color="auto"/>
                  </w:divBdr>
                </w:div>
                <w:div w:id="1562324606">
                  <w:marLeft w:val="0"/>
                  <w:marRight w:val="0"/>
                  <w:marTop w:val="0"/>
                  <w:marBottom w:val="0"/>
                  <w:divBdr>
                    <w:top w:val="none" w:sz="0" w:space="0" w:color="auto"/>
                    <w:left w:val="none" w:sz="0" w:space="0" w:color="auto"/>
                    <w:bottom w:val="none" w:sz="0" w:space="0" w:color="auto"/>
                    <w:right w:val="none" w:sz="0" w:space="0" w:color="auto"/>
                  </w:divBdr>
                </w:div>
                <w:div w:id="1569345511">
                  <w:marLeft w:val="0"/>
                  <w:marRight w:val="0"/>
                  <w:marTop w:val="0"/>
                  <w:marBottom w:val="0"/>
                  <w:divBdr>
                    <w:top w:val="none" w:sz="0" w:space="0" w:color="auto"/>
                    <w:left w:val="none" w:sz="0" w:space="0" w:color="auto"/>
                    <w:bottom w:val="none" w:sz="0" w:space="0" w:color="auto"/>
                    <w:right w:val="none" w:sz="0" w:space="0" w:color="auto"/>
                  </w:divBdr>
                </w:div>
                <w:div w:id="1569459732">
                  <w:marLeft w:val="0"/>
                  <w:marRight w:val="0"/>
                  <w:marTop w:val="0"/>
                  <w:marBottom w:val="0"/>
                  <w:divBdr>
                    <w:top w:val="none" w:sz="0" w:space="0" w:color="auto"/>
                    <w:left w:val="none" w:sz="0" w:space="0" w:color="auto"/>
                    <w:bottom w:val="none" w:sz="0" w:space="0" w:color="auto"/>
                    <w:right w:val="none" w:sz="0" w:space="0" w:color="auto"/>
                  </w:divBdr>
                </w:div>
                <w:div w:id="1595628208">
                  <w:marLeft w:val="0"/>
                  <w:marRight w:val="0"/>
                  <w:marTop w:val="0"/>
                  <w:marBottom w:val="0"/>
                  <w:divBdr>
                    <w:top w:val="none" w:sz="0" w:space="0" w:color="auto"/>
                    <w:left w:val="none" w:sz="0" w:space="0" w:color="auto"/>
                    <w:bottom w:val="none" w:sz="0" w:space="0" w:color="auto"/>
                    <w:right w:val="none" w:sz="0" w:space="0" w:color="auto"/>
                  </w:divBdr>
                </w:div>
                <w:div w:id="1601260015">
                  <w:marLeft w:val="0"/>
                  <w:marRight w:val="0"/>
                  <w:marTop w:val="0"/>
                  <w:marBottom w:val="0"/>
                  <w:divBdr>
                    <w:top w:val="none" w:sz="0" w:space="0" w:color="auto"/>
                    <w:left w:val="none" w:sz="0" w:space="0" w:color="auto"/>
                    <w:bottom w:val="none" w:sz="0" w:space="0" w:color="auto"/>
                    <w:right w:val="none" w:sz="0" w:space="0" w:color="auto"/>
                  </w:divBdr>
                </w:div>
                <w:div w:id="1607423821">
                  <w:marLeft w:val="0"/>
                  <w:marRight w:val="0"/>
                  <w:marTop w:val="0"/>
                  <w:marBottom w:val="0"/>
                  <w:divBdr>
                    <w:top w:val="none" w:sz="0" w:space="0" w:color="auto"/>
                    <w:left w:val="none" w:sz="0" w:space="0" w:color="auto"/>
                    <w:bottom w:val="none" w:sz="0" w:space="0" w:color="auto"/>
                    <w:right w:val="none" w:sz="0" w:space="0" w:color="auto"/>
                  </w:divBdr>
                </w:div>
                <w:div w:id="1611619869">
                  <w:marLeft w:val="0"/>
                  <w:marRight w:val="0"/>
                  <w:marTop w:val="0"/>
                  <w:marBottom w:val="0"/>
                  <w:divBdr>
                    <w:top w:val="none" w:sz="0" w:space="0" w:color="auto"/>
                    <w:left w:val="none" w:sz="0" w:space="0" w:color="auto"/>
                    <w:bottom w:val="none" w:sz="0" w:space="0" w:color="auto"/>
                    <w:right w:val="none" w:sz="0" w:space="0" w:color="auto"/>
                  </w:divBdr>
                </w:div>
                <w:div w:id="1614483826">
                  <w:marLeft w:val="0"/>
                  <w:marRight w:val="0"/>
                  <w:marTop w:val="0"/>
                  <w:marBottom w:val="0"/>
                  <w:divBdr>
                    <w:top w:val="none" w:sz="0" w:space="0" w:color="auto"/>
                    <w:left w:val="none" w:sz="0" w:space="0" w:color="auto"/>
                    <w:bottom w:val="none" w:sz="0" w:space="0" w:color="auto"/>
                    <w:right w:val="none" w:sz="0" w:space="0" w:color="auto"/>
                  </w:divBdr>
                </w:div>
                <w:div w:id="1624920033">
                  <w:marLeft w:val="0"/>
                  <w:marRight w:val="0"/>
                  <w:marTop w:val="0"/>
                  <w:marBottom w:val="0"/>
                  <w:divBdr>
                    <w:top w:val="none" w:sz="0" w:space="0" w:color="auto"/>
                    <w:left w:val="none" w:sz="0" w:space="0" w:color="auto"/>
                    <w:bottom w:val="none" w:sz="0" w:space="0" w:color="auto"/>
                    <w:right w:val="none" w:sz="0" w:space="0" w:color="auto"/>
                  </w:divBdr>
                </w:div>
                <w:div w:id="1633747161">
                  <w:marLeft w:val="0"/>
                  <w:marRight w:val="0"/>
                  <w:marTop w:val="0"/>
                  <w:marBottom w:val="0"/>
                  <w:divBdr>
                    <w:top w:val="none" w:sz="0" w:space="0" w:color="auto"/>
                    <w:left w:val="none" w:sz="0" w:space="0" w:color="auto"/>
                    <w:bottom w:val="none" w:sz="0" w:space="0" w:color="auto"/>
                    <w:right w:val="none" w:sz="0" w:space="0" w:color="auto"/>
                  </w:divBdr>
                </w:div>
                <w:div w:id="1636179249">
                  <w:marLeft w:val="0"/>
                  <w:marRight w:val="0"/>
                  <w:marTop w:val="0"/>
                  <w:marBottom w:val="0"/>
                  <w:divBdr>
                    <w:top w:val="none" w:sz="0" w:space="0" w:color="auto"/>
                    <w:left w:val="none" w:sz="0" w:space="0" w:color="auto"/>
                    <w:bottom w:val="none" w:sz="0" w:space="0" w:color="auto"/>
                    <w:right w:val="none" w:sz="0" w:space="0" w:color="auto"/>
                  </w:divBdr>
                </w:div>
                <w:div w:id="1638680028">
                  <w:marLeft w:val="0"/>
                  <w:marRight w:val="0"/>
                  <w:marTop w:val="0"/>
                  <w:marBottom w:val="0"/>
                  <w:divBdr>
                    <w:top w:val="none" w:sz="0" w:space="0" w:color="auto"/>
                    <w:left w:val="none" w:sz="0" w:space="0" w:color="auto"/>
                    <w:bottom w:val="none" w:sz="0" w:space="0" w:color="auto"/>
                    <w:right w:val="none" w:sz="0" w:space="0" w:color="auto"/>
                  </w:divBdr>
                </w:div>
                <w:div w:id="1676107685">
                  <w:marLeft w:val="0"/>
                  <w:marRight w:val="0"/>
                  <w:marTop w:val="0"/>
                  <w:marBottom w:val="0"/>
                  <w:divBdr>
                    <w:top w:val="none" w:sz="0" w:space="0" w:color="auto"/>
                    <w:left w:val="none" w:sz="0" w:space="0" w:color="auto"/>
                    <w:bottom w:val="none" w:sz="0" w:space="0" w:color="auto"/>
                    <w:right w:val="none" w:sz="0" w:space="0" w:color="auto"/>
                  </w:divBdr>
                </w:div>
                <w:div w:id="1684818870">
                  <w:marLeft w:val="0"/>
                  <w:marRight w:val="0"/>
                  <w:marTop w:val="0"/>
                  <w:marBottom w:val="0"/>
                  <w:divBdr>
                    <w:top w:val="none" w:sz="0" w:space="0" w:color="auto"/>
                    <w:left w:val="none" w:sz="0" w:space="0" w:color="auto"/>
                    <w:bottom w:val="none" w:sz="0" w:space="0" w:color="auto"/>
                    <w:right w:val="none" w:sz="0" w:space="0" w:color="auto"/>
                  </w:divBdr>
                </w:div>
                <w:div w:id="1700399381">
                  <w:marLeft w:val="0"/>
                  <w:marRight w:val="0"/>
                  <w:marTop w:val="0"/>
                  <w:marBottom w:val="0"/>
                  <w:divBdr>
                    <w:top w:val="none" w:sz="0" w:space="0" w:color="auto"/>
                    <w:left w:val="none" w:sz="0" w:space="0" w:color="auto"/>
                    <w:bottom w:val="none" w:sz="0" w:space="0" w:color="auto"/>
                    <w:right w:val="none" w:sz="0" w:space="0" w:color="auto"/>
                  </w:divBdr>
                </w:div>
                <w:div w:id="1732382874">
                  <w:marLeft w:val="0"/>
                  <w:marRight w:val="0"/>
                  <w:marTop w:val="0"/>
                  <w:marBottom w:val="0"/>
                  <w:divBdr>
                    <w:top w:val="none" w:sz="0" w:space="0" w:color="auto"/>
                    <w:left w:val="none" w:sz="0" w:space="0" w:color="auto"/>
                    <w:bottom w:val="none" w:sz="0" w:space="0" w:color="auto"/>
                    <w:right w:val="none" w:sz="0" w:space="0" w:color="auto"/>
                  </w:divBdr>
                </w:div>
                <w:div w:id="1740446340">
                  <w:marLeft w:val="0"/>
                  <w:marRight w:val="0"/>
                  <w:marTop w:val="0"/>
                  <w:marBottom w:val="0"/>
                  <w:divBdr>
                    <w:top w:val="none" w:sz="0" w:space="0" w:color="auto"/>
                    <w:left w:val="none" w:sz="0" w:space="0" w:color="auto"/>
                    <w:bottom w:val="none" w:sz="0" w:space="0" w:color="auto"/>
                    <w:right w:val="none" w:sz="0" w:space="0" w:color="auto"/>
                  </w:divBdr>
                </w:div>
                <w:div w:id="1756780439">
                  <w:marLeft w:val="0"/>
                  <w:marRight w:val="0"/>
                  <w:marTop w:val="0"/>
                  <w:marBottom w:val="0"/>
                  <w:divBdr>
                    <w:top w:val="none" w:sz="0" w:space="0" w:color="auto"/>
                    <w:left w:val="none" w:sz="0" w:space="0" w:color="auto"/>
                    <w:bottom w:val="none" w:sz="0" w:space="0" w:color="auto"/>
                    <w:right w:val="none" w:sz="0" w:space="0" w:color="auto"/>
                  </w:divBdr>
                </w:div>
                <w:div w:id="1771897775">
                  <w:marLeft w:val="0"/>
                  <w:marRight w:val="0"/>
                  <w:marTop w:val="0"/>
                  <w:marBottom w:val="0"/>
                  <w:divBdr>
                    <w:top w:val="none" w:sz="0" w:space="0" w:color="auto"/>
                    <w:left w:val="none" w:sz="0" w:space="0" w:color="auto"/>
                    <w:bottom w:val="none" w:sz="0" w:space="0" w:color="auto"/>
                    <w:right w:val="none" w:sz="0" w:space="0" w:color="auto"/>
                  </w:divBdr>
                </w:div>
                <w:div w:id="1784222660">
                  <w:marLeft w:val="0"/>
                  <w:marRight w:val="0"/>
                  <w:marTop w:val="0"/>
                  <w:marBottom w:val="0"/>
                  <w:divBdr>
                    <w:top w:val="none" w:sz="0" w:space="0" w:color="auto"/>
                    <w:left w:val="none" w:sz="0" w:space="0" w:color="auto"/>
                    <w:bottom w:val="none" w:sz="0" w:space="0" w:color="auto"/>
                    <w:right w:val="none" w:sz="0" w:space="0" w:color="auto"/>
                  </w:divBdr>
                </w:div>
                <w:div w:id="1794055696">
                  <w:marLeft w:val="0"/>
                  <w:marRight w:val="0"/>
                  <w:marTop w:val="0"/>
                  <w:marBottom w:val="0"/>
                  <w:divBdr>
                    <w:top w:val="none" w:sz="0" w:space="0" w:color="auto"/>
                    <w:left w:val="none" w:sz="0" w:space="0" w:color="auto"/>
                    <w:bottom w:val="none" w:sz="0" w:space="0" w:color="auto"/>
                    <w:right w:val="none" w:sz="0" w:space="0" w:color="auto"/>
                  </w:divBdr>
                </w:div>
                <w:div w:id="1825319067">
                  <w:marLeft w:val="0"/>
                  <w:marRight w:val="0"/>
                  <w:marTop w:val="0"/>
                  <w:marBottom w:val="0"/>
                  <w:divBdr>
                    <w:top w:val="none" w:sz="0" w:space="0" w:color="auto"/>
                    <w:left w:val="none" w:sz="0" w:space="0" w:color="auto"/>
                    <w:bottom w:val="none" w:sz="0" w:space="0" w:color="auto"/>
                    <w:right w:val="none" w:sz="0" w:space="0" w:color="auto"/>
                  </w:divBdr>
                </w:div>
                <w:div w:id="1862544660">
                  <w:marLeft w:val="0"/>
                  <w:marRight w:val="0"/>
                  <w:marTop w:val="0"/>
                  <w:marBottom w:val="0"/>
                  <w:divBdr>
                    <w:top w:val="none" w:sz="0" w:space="0" w:color="auto"/>
                    <w:left w:val="none" w:sz="0" w:space="0" w:color="auto"/>
                    <w:bottom w:val="none" w:sz="0" w:space="0" w:color="auto"/>
                    <w:right w:val="none" w:sz="0" w:space="0" w:color="auto"/>
                  </w:divBdr>
                </w:div>
                <w:div w:id="1874029209">
                  <w:marLeft w:val="0"/>
                  <w:marRight w:val="0"/>
                  <w:marTop w:val="0"/>
                  <w:marBottom w:val="0"/>
                  <w:divBdr>
                    <w:top w:val="none" w:sz="0" w:space="0" w:color="auto"/>
                    <w:left w:val="none" w:sz="0" w:space="0" w:color="auto"/>
                    <w:bottom w:val="none" w:sz="0" w:space="0" w:color="auto"/>
                    <w:right w:val="none" w:sz="0" w:space="0" w:color="auto"/>
                  </w:divBdr>
                </w:div>
                <w:div w:id="1882860933">
                  <w:marLeft w:val="0"/>
                  <w:marRight w:val="0"/>
                  <w:marTop w:val="0"/>
                  <w:marBottom w:val="0"/>
                  <w:divBdr>
                    <w:top w:val="none" w:sz="0" w:space="0" w:color="auto"/>
                    <w:left w:val="none" w:sz="0" w:space="0" w:color="auto"/>
                    <w:bottom w:val="none" w:sz="0" w:space="0" w:color="auto"/>
                    <w:right w:val="none" w:sz="0" w:space="0" w:color="auto"/>
                  </w:divBdr>
                </w:div>
                <w:div w:id="1887257484">
                  <w:marLeft w:val="0"/>
                  <w:marRight w:val="0"/>
                  <w:marTop w:val="0"/>
                  <w:marBottom w:val="0"/>
                  <w:divBdr>
                    <w:top w:val="none" w:sz="0" w:space="0" w:color="auto"/>
                    <w:left w:val="none" w:sz="0" w:space="0" w:color="auto"/>
                    <w:bottom w:val="none" w:sz="0" w:space="0" w:color="auto"/>
                    <w:right w:val="none" w:sz="0" w:space="0" w:color="auto"/>
                  </w:divBdr>
                </w:div>
                <w:div w:id="1887446687">
                  <w:marLeft w:val="0"/>
                  <w:marRight w:val="0"/>
                  <w:marTop w:val="0"/>
                  <w:marBottom w:val="0"/>
                  <w:divBdr>
                    <w:top w:val="none" w:sz="0" w:space="0" w:color="auto"/>
                    <w:left w:val="none" w:sz="0" w:space="0" w:color="auto"/>
                    <w:bottom w:val="none" w:sz="0" w:space="0" w:color="auto"/>
                    <w:right w:val="none" w:sz="0" w:space="0" w:color="auto"/>
                  </w:divBdr>
                </w:div>
                <w:div w:id="1892762717">
                  <w:marLeft w:val="0"/>
                  <w:marRight w:val="0"/>
                  <w:marTop w:val="0"/>
                  <w:marBottom w:val="0"/>
                  <w:divBdr>
                    <w:top w:val="none" w:sz="0" w:space="0" w:color="auto"/>
                    <w:left w:val="none" w:sz="0" w:space="0" w:color="auto"/>
                    <w:bottom w:val="none" w:sz="0" w:space="0" w:color="auto"/>
                    <w:right w:val="none" w:sz="0" w:space="0" w:color="auto"/>
                  </w:divBdr>
                </w:div>
                <w:div w:id="1895194936">
                  <w:marLeft w:val="0"/>
                  <w:marRight w:val="0"/>
                  <w:marTop w:val="0"/>
                  <w:marBottom w:val="0"/>
                  <w:divBdr>
                    <w:top w:val="none" w:sz="0" w:space="0" w:color="auto"/>
                    <w:left w:val="none" w:sz="0" w:space="0" w:color="auto"/>
                    <w:bottom w:val="none" w:sz="0" w:space="0" w:color="auto"/>
                    <w:right w:val="none" w:sz="0" w:space="0" w:color="auto"/>
                  </w:divBdr>
                </w:div>
                <w:div w:id="1908875433">
                  <w:marLeft w:val="0"/>
                  <w:marRight w:val="0"/>
                  <w:marTop w:val="0"/>
                  <w:marBottom w:val="0"/>
                  <w:divBdr>
                    <w:top w:val="none" w:sz="0" w:space="0" w:color="auto"/>
                    <w:left w:val="none" w:sz="0" w:space="0" w:color="auto"/>
                    <w:bottom w:val="none" w:sz="0" w:space="0" w:color="auto"/>
                    <w:right w:val="none" w:sz="0" w:space="0" w:color="auto"/>
                  </w:divBdr>
                </w:div>
                <w:div w:id="1921743996">
                  <w:marLeft w:val="0"/>
                  <w:marRight w:val="0"/>
                  <w:marTop w:val="0"/>
                  <w:marBottom w:val="0"/>
                  <w:divBdr>
                    <w:top w:val="none" w:sz="0" w:space="0" w:color="auto"/>
                    <w:left w:val="none" w:sz="0" w:space="0" w:color="auto"/>
                    <w:bottom w:val="none" w:sz="0" w:space="0" w:color="auto"/>
                    <w:right w:val="none" w:sz="0" w:space="0" w:color="auto"/>
                  </w:divBdr>
                </w:div>
                <w:div w:id="1935900567">
                  <w:marLeft w:val="0"/>
                  <w:marRight w:val="0"/>
                  <w:marTop w:val="0"/>
                  <w:marBottom w:val="0"/>
                  <w:divBdr>
                    <w:top w:val="none" w:sz="0" w:space="0" w:color="auto"/>
                    <w:left w:val="none" w:sz="0" w:space="0" w:color="auto"/>
                    <w:bottom w:val="none" w:sz="0" w:space="0" w:color="auto"/>
                    <w:right w:val="none" w:sz="0" w:space="0" w:color="auto"/>
                  </w:divBdr>
                </w:div>
                <w:div w:id="1938325070">
                  <w:marLeft w:val="0"/>
                  <w:marRight w:val="0"/>
                  <w:marTop w:val="0"/>
                  <w:marBottom w:val="0"/>
                  <w:divBdr>
                    <w:top w:val="none" w:sz="0" w:space="0" w:color="auto"/>
                    <w:left w:val="none" w:sz="0" w:space="0" w:color="auto"/>
                    <w:bottom w:val="none" w:sz="0" w:space="0" w:color="auto"/>
                    <w:right w:val="none" w:sz="0" w:space="0" w:color="auto"/>
                  </w:divBdr>
                </w:div>
                <w:div w:id="1939486169">
                  <w:marLeft w:val="0"/>
                  <w:marRight w:val="0"/>
                  <w:marTop w:val="0"/>
                  <w:marBottom w:val="0"/>
                  <w:divBdr>
                    <w:top w:val="none" w:sz="0" w:space="0" w:color="auto"/>
                    <w:left w:val="none" w:sz="0" w:space="0" w:color="auto"/>
                    <w:bottom w:val="none" w:sz="0" w:space="0" w:color="auto"/>
                    <w:right w:val="none" w:sz="0" w:space="0" w:color="auto"/>
                  </w:divBdr>
                </w:div>
                <w:div w:id="1940524401">
                  <w:marLeft w:val="0"/>
                  <w:marRight w:val="0"/>
                  <w:marTop w:val="0"/>
                  <w:marBottom w:val="0"/>
                  <w:divBdr>
                    <w:top w:val="none" w:sz="0" w:space="0" w:color="auto"/>
                    <w:left w:val="none" w:sz="0" w:space="0" w:color="auto"/>
                    <w:bottom w:val="none" w:sz="0" w:space="0" w:color="auto"/>
                    <w:right w:val="none" w:sz="0" w:space="0" w:color="auto"/>
                  </w:divBdr>
                </w:div>
                <w:div w:id="1941641473">
                  <w:marLeft w:val="0"/>
                  <w:marRight w:val="0"/>
                  <w:marTop w:val="0"/>
                  <w:marBottom w:val="0"/>
                  <w:divBdr>
                    <w:top w:val="none" w:sz="0" w:space="0" w:color="auto"/>
                    <w:left w:val="none" w:sz="0" w:space="0" w:color="auto"/>
                    <w:bottom w:val="none" w:sz="0" w:space="0" w:color="auto"/>
                    <w:right w:val="none" w:sz="0" w:space="0" w:color="auto"/>
                  </w:divBdr>
                </w:div>
                <w:div w:id="1944217521">
                  <w:marLeft w:val="0"/>
                  <w:marRight w:val="0"/>
                  <w:marTop w:val="0"/>
                  <w:marBottom w:val="0"/>
                  <w:divBdr>
                    <w:top w:val="none" w:sz="0" w:space="0" w:color="auto"/>
                    <w:left w:val="none" w:sz="0" w:space="0" w:color="auto"/>
                    <w:bottom w:val="none" w:sz="0" w:space="0" w:color="auto"/>
                    <w:right w:val="none" w:sz="0" w:space="0" w:color="auto"/>
                  </w:divBdr>
                </w:div>
                <w:div w:id="1955094347">
                  <w:marLeft w:val="0"/>
                  <w:marRight w:val="0"/>
                  <w:marTop w:val="0"/>
                  <w:marBottom w:val="0"/>
                  <w:divBdr>
                    <w:top w:val="none" w:sz="0" w:space="0" w:color="auto"/>
                    <w:left w:val="none" w:sz="0" w:space="0" w:color="auto"/>
                    <w:bottom w:val="none" w:sz="0" w:space="0" w:color="auto"/>
                    <w:right w:val="none" w:sz="0" w:space="0" w:color="auto"/>
                  </w:divBdr>
                </w:div>
                <w:div w:id="1972049788">
                  <w:marLeft w:val="0"/>
                  <w:marRight w:val="0"/>
                  <w:marTop w:val="0"/>
                  <w:marBottom w:val="0"/>
                  <w:divBdr>
                    <w:top w:val="none" w:sz="0" w:space="0" w:color="auto"/>
                    <w:left w:val="none" w:sz="0" w:space="0" w:color="auto"/>
                    <w:bottom w:val="none" w:sz="0" w:space="0" w:color="auto"/>
                    <w:right w:val="none" w:sz="0" w:space="0" w:color="auto"/>
                  </w:divBdr>
                </w:div>
                <w:div w:id="1983150400">
                  <w:marLeft w:val="0"/>
                  <w:marRight w:val="0"/>
                  <w:marTop w:val="0"/>
                  <w:marBottom w:val="0"/>
                  <w:divBdr>
                    <w:top w:val="none" w:sz="0" w:space="0" w:color="auto"/>
                    <w:left w:val="none" w:sz="0" w:space="0" w:color="auto"/>
                    <w:bottom w:val="none" w:sz="0" w:space="0" w:color="auto"/>
                    <w:right w:val="none" w:sz="0" w:space="0" w:color="auto"/>
                  </w:divBdr>
                </w:div>
                <w:div w:id="1984583001">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2023389640">
                  <w:marLeft w:val="0"/>
                  <w:marRight w:val="0"/>
                  <w:marTop w:val="0"/>
                  <w:marBottom w:val="0"/>
                  <w:divBdr>
                    <w:top w:val="none" w:sz="0" w:space="0" w:color="auto"/>
                    <w:left w:val="none" w:sz="0" w:space="0" w:color="auto"/>
                    <w:bottom w:val="none" w:sz="0" w:space="0" w:color="auto"/>
                    <w:right w:val="none" w:sz="0" w:space="0" w:color="auto"/>
                  </w:divBdr>
                </w:div>
                <w:div w:id="2032417564">
                  <w:marLeft w:val="0"/>
                  <w:marRight w:val="0"/>
                  <w:marTop w:val="0"/>
                  <w:marBottom w:val="0"/>
                  <w:divBdr>
                    <w:top w:val="none" w:sz="0" w:space="0" w:color="auto"/>
                    <w:left w:val="none" w:sz="0" w:space="0" w:color="auto"/>
                    <w:bottom w:val="none" w:sz="0" w:space="0" w:color="auto"/>
                    <w:right w:val="none" w:sz="0" w:space="0" w:color="auto"/>
                  </w:divBdr>
                </w:div>
                <w:div w:id="2038267291">
                  <w:marLeft w:val="0"/>
                  <w:marRight w:val="0"/>
                  <w:marTop w:val="0"/>
                  <w:marBottom w:val="0"/>
                  <w:divBdr>
                    <w:top w:val="none" w:sz="0" w:space="0" w:color="auto"/>
                    <w:left w:val="none" w:sz="0" w:space="0" w:color="auto"/>
                    <w:bottom w:val="none" w:sz="0" w:space="0" w:color="auto"/>
                    <w:right w:val="none" w:sz="0" w:space="0" w:color="auto"/>
                  </w:divBdr>
                </w:div>
                <w:div w:id="2040619502">
                  <w:marLeft w:val="0"/>
                  <w:marRight w:val="0"/>
                  <w:marTop w:val="0"/>
                  <w:marBottom w:val="0"/>
                  <w:divBdr>
                    <w:top w:val="none" w:sz="0" w:space="0" w:color="auto"/>
                    <w:left w:val="none" w:sz="0" w:space="0" w:color="auto"/>
                    <w:bottom w:val="none" w:sz="0" w:space="0" w:color="auto"/>
                    <w:right w:val="none" w:sz="0" w:space="0" w:color="auto"/>
                  </w:divBdr>
                </w:div>
                <w:div w:id="2043826899">
                  <w:marLeft w:val="0"/>
                  <w:marRight w:val="0"/>
                  <w:marTop w:val="0"/>
                  <w:marBottom w:val="0"/>
                  <w:divBdr>
                    <w:top w:val="none" w:sz="0" w:space="0" w:color="auto"/>
                    <w:left w:val="none" w:sz="0" w:space="0" w:color="auto"/>
                    <w:bottom w:val="none" w:sz="0" w:space="0" w:color="auto"/>
                    <w:right w:val="none" w:sz="0" w:space="0" w:color="auto"/>
                  </w:divBdr>
                </w:div>
                <w:div w:id="2046368900">
                  <w:marLeft w:val="0"/>
                  <w:marRight w:val="0"/>
                  <w:marTop w:val="0"/>
                  <w:marBottom w:val="0"/>
                  <w:divBdr>
                    <w:top w:val="none" w:sz="0" w:space="0" w:color="auto"/>
                    <w:left w:val="none" w:sz="0" w:space="0" w:color="auto"/>
                    <w:bottom w:val="none" w:sz="0" w:space="0" w:color="auto"/>
                    <w:right w:val="none" w:sz="0" w:space="0" w:color="auto"/>
                  </w:divBdr>
                </w:div>
                <w:div w:id="2065331553">
                  <w:marLeft w:val="0"/>
                  <w:marRight w:val="0"/>
                  <w:marTop w:val="0"/>
                  <w:marBottom w:val="0"/>
                  <w:divBdr>
                    <w:top w:val="none" w:sz="0" w:space="0" w:color="auto"/>
                    <w:left w:val="none" w:sz="0" w:space="0" w:color="auto"/>
                    <w:bottom w:val="none" w:sz="0" w:space="0" w:color="auto"/>
                    <w:right w:val="none" w:sz="0" w:space="0" w:color="auto"/>
                  </w:divBdr>
                </w:div>
                <w:div w:id="2072266321">
                  <w:marLeft w:val="0"/>
                  <w:marRight w:val="0"/>
                  <w:marTop w:val="0"/>
                  <w:marBottom w:val="0"/>
                  <w:divBdr>
                    <w:top w:val="none" w:sz="0" w:space="0" w:color="auto"/>
                    <w:left w:val="none" w:sz="0" w:space="0" w:color="auto"/>
                    <w:bottom w:val="none" w:sz="0" w:space="0" w:color="auto"/>
                    <w:right w:val="none" w:sz="0" w:space="0" w:color="auto"/>
                  </w:divBdr>
                </w:div>
                <w:div w:id="2079936703">
                  <w:marLeft w:val="0"/>
                  <w:marRight w:val="0"/>
                  <w:marTop w:val="0"/>
                  <w:marBottom w:val="0"/>
                  <w:divBdr>
                    <w:top w:val="none" w:sz="0" w:space="0" w:color="auto"/>
                    <w:left w:val="none" w:sz="0" w:space="0" w:color="auto"/>
                    <w:bottom w:val="none" w:sz="0" w:space="0" w:color="auto"/>
                    <w:right w:val="none" w:sz="0" w:space="0" w:color="auto"/>
                  </w:divBdr>
                </w:div>
                <w:div w:id="2118788664">
                  <w:marLeft w:val="0"/>
                  <w:marRight w:val="0"/>
                  <w:marTop w:val="0"/>
                  <w:marBottom w:val="0"/>
                  <w:divBdr>
                    <w:top w:val="none" w:sz="0" w:space="0" w:color="auto"/>
                    <w:left w:val="none" w:sz="0" w:space="0" w:color="auto"/>
                    <w:bottom w:val="none" w:sz="0" w:space="0" w:color="auto"/>
                    <w:right w:val="none" w:sz="0" w:space="0" w:color="auto"/>
                  </w:divBdr>
                </w:div>
                <w:div w:id="2121951279">
                  <w:marLeft w:val="0"/>
                  <w:marRight w:val="0"/>
                  <w:marTop w:val="0"/>
                  <w:marBottom w:val="0"/>
                  <w:divBdr>
                    <w:top w:val="none" w:sz="0" w:space="0" w:color="auto"/>
                    <w:left w:val="none" w:sz="0" w:space="0" w:color="auto"/>
                    <w:bottom w:val="none" w:sz="0" w:space="0" w:color="auto"/>
                    <w:right w:val="none" w:sz="0" w:space="0" w:color="auto"/>
                  </w:divBdr>
                </w:div>
                <w:div w:id="2126343467">
                  <w:marLeft w:val="0"/>
                  <w:marRight w:val="0"/>
                  <w:marTop w:val="0"/>
                  <w:marBottom w:val="0"/>
                  <w:divBdr>
                    <w:top w:val="none" w:sz="0" w:space="0" w:color="auto"/>
                    <w:left w:val="none" w:sz="0" w:space="0" w:color="auto"/>
                    <w:bottom w:val="none" w:sz="0" w:space="0" w:color="auto"/>
                    <w:right w:val="none" w:sz="0" w:space="0" w:color="auto"/>
                  </w:divBdr>
                </w:div>
                <w:div w:id="2130970679">
                  <w:marLeft w:val="0"/>
                  <w:marRight w:val="0"/>
                  <w:marTop w:val="0"/>
                  <w:marBottom w:val="0"/>
                  <w:divBdr>
                    <w:top w:val="none" w:sz="0" w:space="0" w:color="auto"/>
                    <w:left w:val="none" w:sz="0" w:space="0" w:color="auto"/>
                    <w:bottom w:val="none" w:sz="0" w:space="0" w:color="auto"/>
                    <w:right w:val="none" w:sz="0" w:space="0" w:color="auto"/>
                  </w:divBdr>
                </w:div>
                <w:div w:id="2131316358">
                  <w:marLeft w:val="0"/>
                  <w:marRight w:val="0"/>
                  <w:marTop w:val="0"/>
                  <w:marBottom w:val="0"/>
                  <w:divBdr>
                    <w:top w:val="none" w:sz="0" w:space="0" w:color="auto"/>
                    <w:left w:val="none" w:sz="0" w:space="0" w:color="auto"/>
                    <w:bottom w:val="none" w:sz="0" w:space="0" w:color="auto"/>
                    <w:right w:val="none" w:sz="0" w:space="0" w:color="auto"/>
                  </w:divBdr>
                </w:div>
                <w:div w:id="2133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2001">
          <w:marLeft w:val="0"/>
          <w:marRight w:val="0"/>
          <w:marTop w:val="0"/>
          <w:marBottom w:val="0"/>
          <w:divBdr>
            <w:top w:val="none" w:sz="0" w:space="0" w:color="auto"/>
            <w:left w:val="none" w:sz="0" w:space="0" w:color="auto"/>
            <w:bottom w:val="none" w:sz="0" w:space="0" w:color="auto"/>
            <w:right w:val="none" w:sz="0" w:space="0" w:color="auto"/>
          </w:divBdr>
          <w:divsChild>
            <w:div w:id="1772628019">
              <w:marLeft w:val="0"/>
              <w:marRight w:val="0"/>
              <w:marTop w:val="0"/>
              <w:marBottom w:val="0"/>
              <w:divBdr>
                <w:top w:val="none" w:sz="0" w:space="0" w:color="auto"/>
                <w:left w:val="none" w:sz="0" w:space="0" w:color="auto"/>
                <w:bottom w:val="none" w:sz="0" w:space="0" w:color="auto"/>
                <w:right w:val="none" w:sz="0" w:space="0" w:color="auto"/>
              </w:divBdr>
              <w:divsChild>
                <w:div w:id="11031022">
                  <w:marLeft w:val="0"/>
                  <w:marRight w:val="0"/>
                  <w:marTop w:val="0"/>
                  <w:marBottom w:val="0"/>
                  <w:divBdr>
                    <w:top w:val="none" w:sz="0" w:space="0" w:color="auto"/>
                    <w:left w:val="none" w:sz="0" w:space="0" w:color="auto"/>
                    <w:bottom w:val="none" w:sz="0" w:space="0" w:color="auto"/>
                    <w:right w:val="none" w:sz="0" w:space="0" w:color="auto"/>
                  </w:divBdr>
                </w:div>
                <w:div w:id="25181478">
                  <w:marLeft w:val="0"/>
                  <w:marRight w:val="0"/>
                  <w:marTop w:val="0"/>
                  <w:marBottom w:val="0"/>
                  <w:divBdr>
                    <w:top w:val="none" w:sz="0" w:space="0" w:color="auto"/>
                    <w:left w:val="none" w:sz="0" w:space="0" w:color="auto"/>
                    <w:bottom w:val="none" w:sz="0" w:space="0" w:color="auto"/>
                    <w:right w:val="none" w:sz="0" w:space="0" w:color="auto"/>
                  </w:divBdr>
                </w:div>
                <w:div w:id="32925285">
                  <w:marLeft w:val="0"/>
                  <w:marRight w:val="0"/>
                  <w:marTop w:val="0"/>
                  <w:marBottom w:val="0"/>
                  <w:divBdr>
                    <w:top w:val="none" w:sz="0" w:space="0" w:color="auto"/>
                    <w:left w:val="none" w:sz="0" w:space="0" w:color="auto"/>
                    <w:bottom w:val="none" w:sz="0" w:space="0" w:color="auto"/>
                    <w:right w:val="none" w:sz="0" w:space="0" w:color="auto"/>
                  </w:divBdr>
                </w:div>
                <w:div w:id="35739654">
                  <w:marLeft w:val="0"/>
                  <w:marRight w:val="0"/>
                  <w:marTop w:val="0"/>
                  <w:marBottom w:val="0"/>
                  <w:divBdr>
                    <w:top w:val="none" w:sz="0" w:space="0" w:color="auto"/>
                    <w:left w:val="none" w:sz="0" w:space="0" w:color="auto"/>
                    <w:bottom w:val="none" w:sz="0" w:space="0" w:color="auto"/>
                    <w:right w:val="none" w:sz="0" w:space="0" w:color="auto"/>
                  </w:divBdr>
                </w:div>
                <w:div w:id="39600664">
                  <w:marLeft w:val="0"/>
                  <w:marRight w:val="0"/>
                  <w:marTop w:val="0"/>
                  <w:marBottom w:val="0"/>
                  <w:divBdr>
                    <w:top w:val="none" w:sz="0" w:space="0" w:color="auto"/>
                    <w:left w:val="none" w:sz="0" w:space="0" w:color="auto"/>
                    <w:bottom w:val="none" w:sz="0" w:space="0" w:color="auto"/>
                    <w:right w:val="none" w:sz="0" w:space="0" w:color="auto"/>
                  </w:divBdr>
                </w:div>
                <w:div w:id="43912436">
                  <w:marLeft w:val="0"/>
                  <w:marRight w:val="0"/>
                  <w:marTop w:val="0"/>
                  <w:marBottom w:val="0"/>
                  <w:divBdr>
                    <w:top w:val="none" w:sz="0" w:space="0" w:color="auto"/>
                    <w:left w:val="none" w:sz="0" w:space="0" w:color="auto"/>
                    <w:bottom w:val="none" w:sz="0" w:space="0" w:color="auto"/>
                    <w:right w:val="none" w:sz="0" w:space="0" w:color="auto"/>
                  </w:divBdr>
                </w:div>
                <w:div w:id="59253548">
                  <w:marLeft w:val="0"/>
                  <w:marRight w:val="0"/>
                  <w:marTop w:val="0"/>
                  <w:marBottom w:val="0"/>
                  <w:divBdr>
                    <w:top w:val="none" w:sz="0" w:space="0" w:color="auto"/>
                    <w:left w:val="none" w:sz="0" w:space="0" w:color="auto"/>
                    <w:bottom w:val="none" w:sz="0" w:space="0" w:color="auto"/>
                    <w:right w:val="none" w:sz="0" w:space="0" w:color="auto"/>
                  </w:divBdr>
                </w:div>
                <w:div w:id="67533483">
                  <w:marLeft w:val="0"/>
                  <w:marRight w:val="0"/>
                  <w:marTop w:val="0"/>
                  <w:marBottom w:val="0"/>
                  <w:divBdr>
                    <w:top w:val="none" w:sz="0" w:space="0" w:color="auto"/>
                    <w:left w:val="none" w:sz="0" w:space="0" w:color="auto"/>
                    <w:bottom w:val="none" w:sz="0" w:space="0" w:color="auto"/>
                    <w:right w:val="none" w:sz="0" w:space="0" w:color="auto"/>
                  </w:divBdr>
                </w:div>
                <w:div w:id="70398878">
                  <w:marLeft w:val="0"/>
                  <w:marRight w:val="0"/>
                  <w:marTop w:val="0"/>
                  <w:marBottom w:val="0"/>
                  <w:divBdr>
                    <w:top w:val="none" w:sz="0" w:space="0" w:color="auto"/>
                    <w:left w:val="none" w:sz="0" w:space="0" w:color="auto"/>
                    <w:bottom w:val="none" w:sz="0" w:space="0" w:color="auto"/>
                    <w:right w:val="none" w:sz="0" w:space="0" w:color="auto"/>
                  </w:divBdr>
                </w:div>
                <w:div w:id="70858722">
                  <w:marLeft w:val="0"/>
                  <w:marRight w:val="0"/>
                  <w:marTop w:val="0"/>
                  <w:marBottom w:val="0"/>
                  <w:divBdr>
                    <w:top w:val="none" w:sz="0" w:space="0" w:color="auto"/>
                    <w:left w:val="none" w:sz="0" w:space="0" w:color="auto"/>
                    <w:bottom w:val="none" w:sz="0" w:space="0" w:color="auto"/>
                    <w:right w:val="none" w:sz="0" w:space="0" w:color="auto"/>
                  </w:divBdr>
                </w:div>
                <w:div w:id="72433001">
                  <w:marLeft w:val="0"/>
                  <w:marRight w:val="0"/>
                  <w:marTop w:val="0"/>
                  <w:marBottom w:val="0"/>
                  <w:divBdr>
                    <w:top w:val="none" w:sz="0" w:space="0" w:color="auto"/>
                    <w:left w:val="none" w:sz="0" w:space="0" w:color="auto"/>
                    <w:bottom w:val="none" w:sz="0" w:space="0" w:color="auto"/>
                    <w:right w:val="none" w:sz="0" w:space="0" w:color="auto"/>
                  </w:divBdr>
                </w:div>
                <w:div w:id="84158288">
                  <w:marLeft w:val="0"/>
                  <w:marRight w:val="0"/>
                  <w:marTop w:val="0"/>
                  <w:marBottom w:val="0"/>
                  <w:divBdr>
                    <w:top w:val="none" w:sz="0" w:space="0" w:color="auto"/>
                    <w:left w:val="none" w:sz="0" w:space="0" w:color="auto"/>
                    <w:bottom w:val="none" w:sz="0" w:space="0" w:color="auto"/>
                    <w:right w:val="none" w:sz="0" w:space="0" w:color="auto"/>
                  </w:divBdr>
                </w:div>
                <w:div w:id="85154138">
                  <w:marLeft w:val="0"/>
                  <w:marRight w:val="0"/>
                  <w:marTop w:val="0"/>
                  <w:marBottom w:val="0"/>
                  <w:divBdr>
                    <w:top w:val="none" w:sz="0" w:space="0" w:color="auto"/>
                    <w:left w:val="none" w:sz="0" w:space="0" w:color="auto"/>
                    <w:bottom w:val="none" w:sz="0" w:space="0" w:color="auto"/>
                    <w:right w:val="none" w:sz="0" w:space="0" w:color="auto"/>
                  </w:divBdr>
                </w:div>
                <w:div w:id="92408224">
                  <w:marLeft w:val="0"/>
                  <w:marRight w:val="0"/>
                  <w:marTop w:val="0"/>
                  <w:marBottom w:val="0"/>
                  <w:divBdr>
                    <w:top w:val="none" w:sz="0" w:space="0" w:color="auto"/>
                    <w:left w:val="none" w:sz="0" w:space="0" w:color="auto"/>
                    <w:bottom w:val="none" w:sz="0" w:space="0" w:color="auto"/>
                    <w:right w:val="none" w:sz="0" w:space="0" w:color="auto"/>
                  </w:divBdr>
                </w:div>
                <w:div w:id="92436756">
                  <w:marLeft w:val="0"/>
                  <w:marRight w:val="0"/>
                  <w:marTop w:val="0"/>
                  <w:marBottom w:val="0"/>
                  <w:divBdr>
                    <w:top w:val="none" w:sz="0" w:space="0" w:color="auto"/>
                    <w:left w:val="none" w:sz="0" w:space="0" w:color="auto"/>
                    <w:bottom w:val="none" w:sz="0" w:space="0" w:color="auto"/>
                    <w:right w:val="none" w:sz="0" w:space="0" w:color="auto"/>
                  </w:divBdr>
                </w:div>
                <w:div w:id="119693820">
                  <w:marLeft w:val="0"/>
                  <w:marRight w:val="0"/>
                  <w:marTop w:val="0"/>
                  <w:marBottom w:val="0"/>
                  <w:divBdr>
                    <w:top w:val="none" w:sz="0" w:space="0" w:color="auto"/>
                    <w:left w:val="none" w:sz="0" w:space="0" w:color="auto"/>
                    <w:bottom w:val="none" w:sz="0" w:space="0" w:color="auto"/>
                    <w:right w:val="none" w:sz="0" w:space="0" w:color="auto"/>
                  </w:divBdr>
                </w:div>
                <w:div w:id="122307058">
                  <w:marLeft w:val="0"/>
                  <w:marRight w:val="0"/>
                  <w:marTop w:val="0"/>
                  <w:marBottom w:val="0"/>
                  <w:divBdr>
                    <w:top w:val="none" w:sz="0" w:space="0" w:color="auto"/>
                    <w:left w:val="none" w:sz="0" w:space="0" w:color="auto"/>
                    <w:bottom w:val="none" w:sz="0" w:space="0" w:color="auto"/>
                    <w:right w:val="none" w:sz="0" w:space="0" w:color="auto"/>
                  </w:divBdr>
                </w:div>
                <w:div w:id="159663695">
                  <w:marLeft w:val="0"/>
                  <w:marRight w:val="0"/>
                  <w:marTop w:val="0"/>
                  <w:marBottom w:val="0"/>
                  <w:divBdr>
                    <w:top w:val="none" w:sz="0" w:space="0" w:color="auto"/>
                    <w:left w:val="none" w:sz="0" w:space="0" w:color="auto"/>
                    <w:bottom w:val="none" w:sz="0" w:space="0" w:color="auto"/>
                    <w:right w:val="none" w:sz="0" w:space="0" w:color="auto"/>
                  </w:divBdr>
                </w:div>
                <w:div w:id="168907502">
                  <w:marLeft w:val="0"/>
                  <w:marRight w:val="0"/>
                  <w:marTop w:val="0"/>
                  <w:marBottom w:val="0"/>
                  <w:divBdr>
                    <w:top w:val="none" w:sz="0" w:space="0" w:color="auto"/>
                    <w:left w:val="none" w:sz="0" w:space="0" w:color="auto"/>
                    <w:bottom w:val="none" w:sz="0" w:space="0" w:color="auto"/>
                    <w:right w:val="none" w:sz="0" w:space="0" w:color="auto"/>
                  </w:divBdr>
                </w:div>
                <w:div w:id="170804581">
                  <w:marLeft w:val="0"/>
                  <w:marRight w:val="0"/>
                  <w:marTop w:val="0"/>
                  <w:marBottom w:val="0"/>
                  <w:divBdr>
                    <w:top w:val="none" w:sz="0" w:space="0" w:color="auto"/>
                    <w:left w:val="none" w:sz="0" w:space="0" w:color="auto"/>
                    <w:bottom w:val="none" w:sz="0" w:space="0" w:color="auto"/>
                    <w:right w:val="none" w:sz="0" w:space="0" w:color="auto"/>
                  </w:divBdr>
                </w:div>
                <w:div w:id="209615918">
                  <w:marLeft w:val="0"/>
                  <w:marRight w:val="0"/>
                  <w:marTop w:val="0"/>
                  <w:marBottom w:val="0"/>
                  <w:divBdr>
                    <w:top w:val="none" w:sz="0" w:space="0" w:color="auto"/>
                    <w:left w:val="none" w:sz="0" w:space="0" w:color="auto"/>
                    <w:bottom w:val="none" w:sz="0" w:space="0" w:color="auto"/>
                    <w:right w:val="none" w:sz="0" w:space="0" w:color="auto"/>
                  </w:divBdr>
                </w:div>
                <w:div w:id="210001633">
                  <w:marLeft w:val="0"/>
                  <w:marRight w:val="0"/>
                  <w:marTop w:val="0"/>
                  <w:marBottom w:val="0"/>
                  <w:divBdr>
                    <w:top w:val="none" w:sz="0" w:space="0" w:color="auto"/>
                    <w:left w:val="none" w:sz="0" w:space="0" w:color="auto"/>
                    <w:bottom w:val="none" w:sz="0" w:space="0" w:color="auto"/>
                    <w:right w:val="none" w:sz="0" w:space="0" w:color="auto"/>
                  </w:divBdr>
                </w:div>
                <w:div w:id="240913316">
                  <w:marLeft w:val="0"/>
                  <w:marRight w:val="0"/>
                  <w:marTop w:val="0"/>
                  <w:marBottom w:val="0"/>
                  <w:divBdr>
                    <w:top w:val="none" w:sz="0" w:space="0" w:color="auto"/>
                    <w:left w:val="none" w:sz="0" w:space="0" w:color="auto"/>
                    <w:bottom w:val="none" w:sz="0" w:space="0" w:color="auto"/>
                    <w:right w:val="none" w:sz="0" w:space="0" w:color="auto"/>
                  </w:divBdr>
                </w:div>
                <w:div w:id="266668412">
                  <w:marLeft w:val="0"/>
                  <w:marRight w:val="0"/>
                  <w:marTop w:val="0"/>
                  <w:marBottom w:val="0"/>
                  <w:divBdr>
                    <w:top w:val="none" w:sz="0" w:space="0" w:color="auto"/>
                    <w:left w:val="none" w:sz="0" w:space="0" w:color="auto"/>
                    <w:bottom w:val="none" w:sz="0" w:space="0" w:color="auto"/>
                    <w:right w:val="none" w:sz="0" w:space="0" w:color="auto"/>
                  </w:divBdr>
                </w:div>
                <w:div w:id="276718192">
                  <w:marLeft w:val="0"/>
                  <w:marRight w:val="0"/>
                  <w:marTop w:val="0"/>
                  <w:marBottom w:val="0"/>
                  <w:divBdr>
                    <w:top w:val="none" w:sz="0" w:space="0" w:color="auto"/>
                    <w:left w:val="none" w:sz="0" w:space="0" w:color="auto"/>
                    <w:bottom w:val="none" w:sz="0" w:space="0" w:color="auto"/>
                    <w:right w:val="none" w:sz="0" w:space="0" w:color="auto"/>
                  </w:divBdr>
                </w:div>
                <w:div w:id="303125623">
                  <w:marLeft w:val="0"/>
                  <w:marRight w:val="0"/>
                  <w:marTop w:val="0"/>
                  <w:marBottom w:val="0"/>
                  <w:divBdr>
                    <w:top w:val="none" w:sz="0" w:space="0" w:color="auto"/>
                    <w:left w:val="none" w:sz="0" w:space="0" w:color="auto"/>
                    <w:bottom w:val="none" w:sz="0" w:space="0" w:color="auto"/>
                    <w:right w:val="none" w:sz="0" w:space="0" w:color="auto"/>
                  </w:divBdr>
                </w:div>
                <w:div w:id="343896879">
                  <w:marLeft w:val="0"/>
                  <w:marRight w:val="0"/>
                  <w:marTop w:val="0"/>
                  <w:marBottom w:val="0"/>
                  <w:divBdr>
                    <w:top w:val="none" w:sz="0" w:space="0" w:color="auto"/>
                    <w:left w:val="none" w:sz="0" w:space="0" w:color="auto"/>
                    <w:bottom w:val="none" w:sz="0" w:space="0" w:color="auto"/>
                    <w:right w:val="none" w:sz="0" w:space="0" w:color="auto"/>
                  </w:divBdr>
                </w:div>
                <w:div w:id="351732275">
                  <w:marLeft w:val="0"/>
                  <w:marRight w:val="0"/>
                  <w:marTop w:val="0"/>
                  <w:marBottom w:val="0"/>
                  <w:divBdr>
                    <w:top w:val="none" w:sz="0" w:space="0" w:color="auto"/>
                    <w:left w:val="none" w:sz="0" w:space="0" w:color="auto"/>
                    <w:bottom w:val="none" w:sz="0" w:space="0" w:color="auto"/>
                    <w:right w:val="none" w:sz="0" w:space="0" w:color="auto"/>
                  </w:divBdr>
                </w:div>
                <w:div w:id="374812797">
                  <w:marLeft w:val="0"/>
                  <w:marRight w:val="0"/>
                  <w:marTop w:val="0"/>
                  <w:marBottom w:val="0"/>
                  <w:divBdr>
                    <w:top w:val="none" w:sz="0" w:space="0" w:color="auto"/>
                    <w:left w:val="none" w:sz="0" w:space="0" w:color="auto"/>
                    <w:bottom w:val="none" w:sz="0" w:space="0" w:color="auto"/>
                    <w:right w:val="none" w:sz="0" w:space="0" w:color="auto"/>
                  </w:divBdr>
                </w:div>
                <w:div w:id="388656144">
                  <w:marLeft w:val="0"/>
                  <w:marRight w:val="0"/>
                  <w:marTop w:val="0"/>
                  <w:marBottom w:val="0"/>
                  <w:divBdr>
                    <w:top w:val="none" w:sz="0" w:space="0" w:color="auto"/>
                    <w:left w:val="none" w:sz="0" w:space="0" w:color="auto"/>
                    <w:bottom w:val="none" w:sz="0" w:space="0" w:color="auto"/>
                    <w:right w:val="none" w:sz="0" w:space="0" w:color="auto"/>
                  </w:divBdr>
                </w:div>
                <w:div w:id="425269692">
                  <w:marLeft w:val="0"/>
                  <w:marRight w:val="0"/>
                  <w:marTop w:val="0"/>
                  <w:marBottom w:val="0"/>
                  <w:divBdr>
                    <w:top w:val="none" w:sz="0" w:space="0" w:color="auto"/>
                    <w:left w:val="none" w:sz="0" w:space="0" w:color="auto"/>
                    <w:bottom w:val="none" w:sz="0" w:space="0" w:color="auto"/>
                    <w:right w:val="none" w:sz="0" w:space="0" w:color="auto"/>
                  </w:divBdr>
                </w:div>
                <w:div w:id="437334309">
                  <w:marLeft w:val="0"/>
                  <w:marRight w:val="0"/>
                  <w:marTop w:val="0"/>
                  <w:marBottom w:val="0"/>
                  <w:divBdr>
                    <w:top w:val="none" w:sz="0" w:space="0" w:color="auto"/>
                    <w:left w:val="none" w:sz="0" w:space="0" w:color="auto"/>
                    <w:bottom w:val="none" w:sz="0" w:space="0" w:color="auto"/>
                    <w:right w:val="none" w:sz="0" w:space="0" w:color="auto"/>
                  </w:divBdr>
                </w:div>
                <w:div w:id="441850531">
                  <w:marLeft w:val="0"/>
                  <w:marRight w:val="0"/>
                  <w:marTop w:val="0"/>
                  <w:marBottom w:val="0"/>
                  <w:divBdr>
                    <w:top w:val="none" w:sz="0" w:space="0" w:color="auto"/>
                    <w:left w:val="none" w:sz="0" w:space="0" w:color="auto"/>
                    <w:bottom w:val="none" w:sz="0" w:space="0" w:color="auto"/>
                    <w:right w:val="none" w:sz="0" w:space="0" w:color="auto"/>
                  </w:divBdr>
                </w:div>
                <w:div w:id="445855837">
                  <w:marLeft w:val="0"/>
                  <w:marRight w:val="0"/>
                  <w:marTop w:val="0"/>
                  <w:marBottom w:val="0"/>
                  <w:divBdr>
                    <w:top w:val="none" w:sz="0" w:space="0" w:color="auto"/>
                    <w:left w:val="none" w:sz="0" w:space="0" w:color="auto"/>
                    <w:bottom w:val="none" w:sz="0" w:space="0" w:color="auto"/>
                    <w:right w:val="none" w:sz="0" w:space="0" w:color="auto"/>
                  </w:divBdr>
                </w:div>
                <w:div w:id="453328026">
                  <w:marLeft w:val="0"/>
                  <w:marRight w:val="0"/>
                  <w:marTop w:val="0"/>
                  <w:marBottom w:val="0"/>
                  <w:divBdr>
                    <w:top w:val="none" w:sz="0" w:space="0" w:color="auto"/>
                    <w:left w:val="none" w:sz="0" w:space="0" w:color="auto"/>
                    <w:bottom w:val="none" w:sz="0" w:space="0" w:color="auto"/>
                    <w:right w:val="none" w:sz="0" w:space="0" w:color="auto"/>
                  </w:divBdr>
                </w:div>
                <w:div w:id="472600157">
                  <w:marLeft w:val="0"/>
                  <w:marRight w:val="0"/>
                  <w:marTop w:val="0"/>
                  <w:marBottom w:val="0"/>
                  <w:divBdr>
                    <w:top w:val="none" w:sz="0" w:space="0" w:color="auto"/>
                    <w:left w:val="none" w:sz="0" w:space="0" w:color="auto"/>
                    <w:bottom w:val="none" w:sz="0" w:space="0" w:color="auto"/>
                    <w:right w:val="none" w:sz="0" w:space="0" w:color="auto"/>
                  </w:divBdr>
                </w:div>
                <w:div w:id="476184996">
                  <w:marLeft w:val="0"/>
                  <w:marRight w:val="0"/>
                  <w:marTop w:val="0"/>
                  <w:marBottom w:val="0"/>
                  <w:divBdr>
                    <w:top w:val="none" w:sz="0" w:space="0" w:color="auto"/>
                    <w:left w:val="none" w:sz="0" w:space="0" w:color="auto"/>
                    <w:bottom w:val="none" w:sz="0" w:space="0" w:color="auto"/>
                    <w:right w:val="none" w:sz="0" w:space="0" w:color="auto"/>
                  </w:divBdr>
                </w:div>
                <w:div w:id="487788321">
                  <w:marLeft w:val="0"/>
                  <w:marRight w:val="0"/>
                  <w:marTop w:val="0"/>
                  <w:marBottom w:val="0"/>
                  <w:divBdr>
                    <w:top w:val="none" w:sz="0" w:space="0" w:color="auto"/>
                    <w:left w:val="none" w:sz="0" w:space="0" w:color="auto"/>
                    <w:bottom w:val="none" w:sz="0" w:space="0" w:color="auto"/>
                    <w:right w:val="none" w:sz="0" w:space="0" w:color="auto"/>
                  </w:divBdr>
                </w:div>
                <w:div w:id="490366366">
                  <w:marLeft w:val="0"/>
                  <w:marRight w:val="0"/>
                  <w:marTop w:val="0"/>
                  <w:marBottom w:val="0"/>
                  <w:divBdr>
                    <w:top w:val="none" w:sz="0" w:space="0" w:color="auto"/>
                    <w:left w:val="none" w:sz="0" w:space="0" w:color="auto"/>
                    <w:bottom w:val="none" w:sz="0" w:space="0" w:color="auto"/>
                    <w:right w:val="none" w:sz="0" w:space="0" w:color="auto"/>
                  </w:divBdr>
                </w:div>
                <w:div w:id="505168651">
                  <w:marLeft w:val="0"/>
                  <w:marRight w:val="0"/>
                  <w:marTop w:val="0"/>
                  <w:marBottom w:val="0"/>
                  <w:divBdr>
                    <w:top w:val="none" w:sz="0" w:space="0" w:color="auto"/>
                    <w:left w:val="none" w:sz="0" w:space="0" w:color="auto"/>
                    <w:bottom w:val="none" w:sz="0" w:space="0" w:color="auto"/>
                    <w:right w:val="none" w:sz="0" w:space="0" w:color="auto"/>
                  </w:divBdr>
                </w:div>
                <w:div w:id="526993084">
                  <w:marLeft w:val="0"/>
                  <w:marRight w:val="0"/>
                  <w:marTop w:val="0"/>
                  <w:marBottom w:val="0"/>
                  <w:divBdr>
                    <w:top w:val="none" w:sz="0" w:space="0" w:color="auto"/>
                    <w:left w:val="none" w:sz="0" w:space="0" w:color="auto"/>
                    <w:bottom w:val="none" w:sz="0" w:space="0" w:color="auto"/>
                    <w:right w:val="none" w:sz="0" w:space="0" w:color="auto"/>
                  </w:divBdr>
                </w:div>
                <w:div w:id="530338058">
                  <w:marLeft w:val="0"/>
                  <w:marRight w:val="0"/>
                  <w:marTop w:val="0"/>
                  <w:marBottom w:val="0"/>
                  <w:divBdr>
                    <w:top w:val="none" w:sz="0" w:space="0" w:color="auto"/>
                    <w:left w:val="none" w:sz="0" w:space="0" w:color="auto"/>
                    <w:bottom w:val="none" w:sz="0" w:space="0" w:color="auto"/>
                    <w:right w:val="none" w:sz="0" w:space="0" w:color="auto"/>
                  </w:divBdr>
                </w:div>
                <w:div w:id="532352982">
                  <w:marLeft w:val="0"/>
                  <w:marRight w:val="0"/>
                  <w:marTop w:val="0"/>
                  <w:marBottom w:val="0"/>
                  <w:divBdr>
                    <w:top w:val="none" w:sz="0" w:space="0" w:color="auto"/>
                    <w:left w:val="none" w:sz="0" w:space="0" w:color="auto"/>
                    <w:bottom w:val="none" w:sz="0" w:space="0" w:color="auto"/>
                    <w:right w:val="none" w:sz="0" w:space="0" w:color="auto"/>
                  </w:divBdr>
                </w:div>
                <w:div w:id="603267659">
                  <w:marLeft w:val="0"/>
                  <w:marRight w:val="0"/>
                  <w:marTop w:val="0"/>
                  <w:marBottom w:val="0"/>
                  <w:divBdr>
                    <w:top w:val="none" w:sz="0" w:space="0" w:color="auto"/>
                    <w:left w:val="none" w:sz="0" w:space="0" w:color="auto"/>
                    <w:bottom w:val="none" w:sz="0" w:space="0" w:color="auto"/>
                    <w:right w:val="none" w:sz="0" w:space="0" w:color="auto"/>
                  </w:divBdr>
                </w:div>
                <w:div w:id="607470453">
                  <w:marLeft w:val="0"/>
                  <w:marRight w:val="0"/>
                  <w:marTop w:val="0"/>
                  <w:marBottom w:val="0"/>
                  <w:divBdr>
                    <w:top w:val="none" w:sz="0" w:space="0" w:color="auto"/>
                    <w:left w:val="none" w:sz="0" w:space="0" w:color="auto"/>
                    <w:bottom w:val="none" w:sz="0" w:space="0" w:color="auto"/>
                    <w:right w:val="none" w:sz="0" w:space="0" w:color="auto"/>
                  </w:divBdr>
                </w:div>
                <w:div w:id="614217549">
                  <w:marLeft w:val="0"/>
                  <w:marRight w:val="0"/>
                  <w:marTop w:val="0"/>
                  <w:marBottom w:val="0"/>
                  <w:divBdr>
                    <w:top w:val="none" w:sz="0" w:space="0" w:color="auto"/>
                    <w:left w:val="none" w:sz="0" w:space="0" w:color="auto"/>
                    <w:bottom w:val="none" w:sz="0" w:space="0" w:color="auto"/>
                    <w:right w:val="none" w:sz="0" w:space="0" w:color="auto"/>
                  </w:divBdr>
                </w:div>
                <w:div w:id="625696516">
                  <w:marLeft w:val="0"/>
                  <w:marRight w:val="0"/>
                  <w:marTop w:val="0"/>
                  <w:marBottom w:val="0"/>
                  <w:divBdr>
                    <w:top w:val="none" w:sz="0" w:space="0" w:color="auto"/>
                    <w:left w:val="none" w:sz="0" w:space="0" w:color="auto"/>
                    <w:bottom w:val="none" w:sz="0" w:space="0" w:color="auto"/>
                    <w:right w:val="none" w:sz="0" w:space="0" w:color="auto"/>
                  </w:divBdr>
                </w:div>
                <w:div w:id="629942405">
                  <w:marLeft w:val="0"/>
                  <w:marRight w:val="0"/>
                  <w:marTop w:val="0"/>
                  <w:marBottom w:val="0"/>
                  <w:divBdr>
                    <w:top w:val="none" w:sz="0" w:space="0" w:color="auto"/>
                    <w:left w:val="none" w:sz="0" w:space="0" w:color="auto"/>
                    <w:bottom w:val="none" w:sz="0" w:space="0" w:color="auto"/>
                    <w:right w:val="none" w:sz="0" w:space="0" w:color="auto"/>
                  </w:divBdr>
                </w:div>
                <w:div w:id="642463216">
                  <w:marLeft w:val="0"/>
                  <w:marRight w:val="0"/>
                  <w:marTop w:val="0"/>
                  <w:marBottom w:val="0"/>
                  <w:divBdr>
                    <w:top w:val="none" w:sz="0" w:space="0" w:color="auto"/>
                    <w:left w:val="none" w:sz="0" w:space="0" w:color="auto"/>
                    <w:bottom w:val="none" w:sz="0" w:space="0" w:color="auto"/>
                    <w:right w:val="none" w:sz="0" w:space="0" w:color="auto"/>
                  </w:divBdr>
                </w:div>
                <w:div w:id="646935086">
                  <w:marLeft w:val="0"/>
                  <w:marRight w:val="0"/>
                  <w:marTop w:val="0"/>
                  <w:marBottom w:val="0"/>
                  <w:divBdr>
                    <w:top w:val="none" w:sz="0" w:space="0" w:color="auto"/>
                    <w:left w:val="none" w:sz="0" w:space="0" w:color="auto"/>
                    <w:bottom w:val="none" w:sz="0" w:space="0" w:color="auto"/>
                    <w:right w:val="none" w:sz="0" w:space="0" w:color="auto"/>
                  </w:divBdr>
                </w:div>
                <w:div w:id="647973494">
                  <w:marLeft w:val="0"/>
                  <w:marRight w:val="0"/>
                  <w:marTop w:val="0"/>
                  <w:marBottom w:val="0"/>
                  <w:divBdr>
                    <w:top w:val="none" w:sz="0" w:space="0" w:color="auto"/>
                    <w:left w:val="none" w:sz="0" w:space="0" w:color="auto"/>
                    <w:bottom w:val="none" w:sz="0" w:space="0" w:color="auto"/>
                    <w:right w:val="none" w:sz="0" w:space="0" w:color="auto"/>
                  </w:divBdr>
                </w:div>
                <w:div w:id="656803844">
                  <w:marLeft w:val="0"/>
                  <w:marRight w:val="0"/>
                  <w:marTop w:val="0"/>
                  <w:marBottom w:val="0"/>
                  <w:divBdr>
                    <w:top w:val="none" w:sz="0" w:space="0" w:color="auto"/>
                    <w:left w:val="none" w:sz="0" w:space="0" w:color="auto"/>
                    <w:bottom w:val="none" w:sz="0" w:space="0" w:color="auto"/>
                    <w:right w:val="none" w:sz="0" w:space="0" w:color="auto"/>
                  </w:divBdr>
                </w:div>
                <w:div w:id="662438535">
                  <w:marLeft w:val="0"/>
                  <w:marRight w:val="0"/>
                  <w:marTop w:val="0"/>
                  <w:marBottom w:val="0"/>
                  <w:divBdr>
                    <w:top w:val="none" w:sz="0" w:space="0" w:color="auto"/>
                    <w:left w:val="none" w:sz="0" w:space="0" w:color="auto"/>
                    <w:bottom w:val="none" w:sz="0" w:space="0" w:color="auto"/>
                    <w:right w:val="none" w:sz="0" w:space="0" w:color="auto"/>
                  </w:divBdr>
                </w:div>
                <w:div w:id="662897216">
                  <w:marLeft w:val="0"/>
                  <w:marRight w:val="0"/>
                  <w:marTop w:val="0"/>
                  <w:marBottom w:val="0"/>
                  <w:divBdr>
                    <w:top w:val="none" w:sz="0" w:space="0" w:color="auto"/>
                    <w:left w:val="none" w:sz="0" w:space="0" w:color="auto"/>
                    <w:bottom w:val="none" w:sz="0" w:space="0" w:color="auto"/>
                    <w:right w:val="none" w:sz="0" w:space="0" w:color="auto"/>
                  </w:divBdr>
                </w:div>
                <w:div w:id="672534361">
                  <w:marLeft w:val="0"/>
                  <w:marRight w:val="0"/>
                  <w:marTop w:val="0"/>
                  <w:marBottom w:val="0"/>
                  <w:divBdr>
                    <w:top w:val="none" w:sz="0" w:space="0" w:color="auto"/>
                    <w:left w:val="none" w:sz="0" w:space="0" w:color="auto"/>
                    <w:bottom w:val="none" w:sz="0" w:space="0" w:color="auto"/>
                    <w:right w:val="none" w:sz="0" w:space="0" w:color="auto"/>
                  </w:divBdr>
                </w:div>
                <w:div w:id="674110351">
                  <w:marLeft w:val="0"/>
                  <w:marRight w:val="0"/>
                  <w:marTop w:val="0"/>
                  <w:marBottom w:val="0"/>
                  <w:divBdr>
                    <w:top w:val="none" w:sz="0" w:space="0" w:color="auto"/>
                    <w:left w:val="none" w:sz="0" w:space="0" w:color="auto"/>
                    <w:bottom w:val="none" w:sz="0" w:space="0" w:color="auto"/>
                    <w:right w:val="none" w:sz="0" w:space="0" w:color="auto"/>
                  </w:divBdr>
                </w:div>
                <w:div w:id="683676411">
                  <w:marLeft w:val="0"/>
                  <w:marRight w:val="0"/>
                  <w:marTop w:val="0"/>
                  <w:marBottom w:val="0"/>
                  <w:divBdr>
                    <w:top w:val="none" w:sz="0" w:space="0" w:color="auto"/>
                    <w:left w:val="none" w:sz="0" w:space="0" w:color="auto"/>
                    <w:bottom w:val="none" w:sz="0" w:space="0" w:color="auto"/>
                    <w:right w:val="none" w:sz="0" w:space="0" w:color="auto"/>
                  </w:divBdr>
                </w:div>
                <w:div w:id="693113987">
                  <w:marLeft w:val="0"/>
                  <w:marRight w:val="0"/>
                  <w:marTop w:val="0"/>
                  <w:marBottom w:val="0"/>
                  <w:divBdr>
                    <w:top w:val="none" w:sz="0" w:space="0" w:color="auto"/>
                    <w:left w:val="none" w:sz="0" w:space="0" w:color="auto"/>
                    <w:bottom w:val="none" w:sz="0" w:space="0" w:color="auto"/>
                    <w:right w:val="none" w:sz="0" w:space="0" w:color="auto"/>
                  </w:divBdr>
                </w:div>
                <w:div w:id="693383787">
                  <w:marLeft w:val="0"/>
                  <w:marRight w:val="0"/>
                  <w:marTop w:val="0"/>
                  <w:marBottom w:val="0"/>
                  <w:divBdr>
                    <w:top w:val="none" w:sz="0" w:space="0" w:color="auto"/>
                    <w:left w:val="none" w:sz="0" w:space="0" w:color="auto"/>
                    <w:bottom w:val="none" w:sz="0" w:space="0" w:color="auto"/>
                    <w:right w:val="none" w:sz="0" w:space="0" w:color="auto"/>
                  </w:divBdr>
                </w:div>
                <w:div w:id="706563684">
                  <w:marLeft w:val="0"/>
                  <w:marRight w:val="0"/>
                  <w:marTop w:val="0"/>
                  <w:marBottom w:val="0"/>
                  <w:divBdr>
                    <w:top w:val="none" w:sz="0" w:space="0" w:color="auto"/>
                    <w:left w:val="none" w:sz="0" w:space="0" w:color="auto"/>
                    <w:bottom w:val="none" w:sz="0" w:space="0" w:color="auto"/>
                    <w:right w:val="none" w:sz="0" w:space="0" w:color="auto"/>
                  </w:divBdr>
                </w:div>
                <w:div w:id="709185393">
                  <w:marLeft w:val="0"/>
                  <w:marRight w:val="0"/>
                  <w:marTop w:val="0"/>
                  <w:marBottom w:val="0"/>
                  <w:divBdr>
                    <w:top w:val="none" w:sz="0" w:space="0" w:color="auto"/>
                    <w:left w:val="none" w:sz="0" w:space="0" w:color="auto"/>
                    <w:bottom w:val="none" w:sz="0" w:space="0" w:color="auto"/>
                    <w:right w:val="none" w:sz="0" w:space="0" w:color="auto"/>
                  </w:divBdr>
                </w:div>
                <w:div w:id="724528516">
                  <w:marLeft w:val="0"/>
                  <w:marRight w:val="0"/>
                  <w:marTop w:val="0"/>
                  <w:marBottom w:val="0"/>
                  <w:divBdr>
                    <w:top w:val="none" w:sz="0" w:space="0" w:color="auto"/>
                    <w:left w:val="none" w:sz="0" w:space="0" w:color="auto"/>
                    <w:bottom w:val="none" w:sz="0" w:space="0" w:color="auto"/>
                    <w:right w:val="none" w:sz="0" w:space="0" w:color="auto"/>
                  </w:divBdr>
                </w:div>
                <w:div w:id="727652992">
                  <w:marLeft w:val="0"/>
                  <w:marRight w:val="0"/>
                  <w:marTop w:val="0"/>
                  <w:marBottom w:val="0"/>
                  <w:divBdr>
                    <w:top w:val="none" w:sz="0" w:space="0" w:color="auto"/>
                    <w:left w:val="none" w:sz="0" w:space="0" w:color="auto"/>
                    <w:bottom w:val="none" w:sz="0" w:space="0" w:color="auto"/>
                    <w:right w:val="none" w:sz="0" w:space="0" w:color="auto"/>
                  </w:divBdr>
                </w:div>
                <w:div w:id="730494643">
                  <w:marLeft w:val="0"/>
                  <w:marRight w:val="0"/>
                  <w:marTop w:val="0"/>
                  <w:marBottom w:val="0"/>
                  <w:divBdr>
                    <w:top w:val="none" w:sz="0" w:space="0" w:color="auto"/>
                    <w:left w:val="none" w:sz="0" w:space="0" w:color="auto"/>
                    <w:bottom w:val="none" w:sz="0" w:space="0" w:color="auto"/>
                    <w:right w:val="none" w:sz="0" w:space="0" w:color="auto"/>
                  </w:divBdr>
                </w:div>
                <w:div w:id="759058861">
                  <w:marLeft w:val="0"/>
                  <w:marRight w:val="0"/>
                  <w:marTop w:val="0"/>
                  <w:marBottom w:val="0"/>
                  <w:divBdr>
                    <w:top w:val="none" w:sz="0" w:space="0" w:color="auto"/>
                    <w:left w:val="none" w:sz="0" w:space="0" w:color="auto"/>
                    <w:bottom w:val="none" w:sz="0" w:space="0" w:color="auto"/>
                    <w:right w:val="none" w:sz="0" w:space="0" w:color="auto"/>
                  </w:divBdr>
                </w:div>
                <w:div w:id="791170731">
                  <w:marLeft w:val="0"/>
                  <w:marRight w:val="0"/>
                  <w:marTop w:val="0"/>
                  <w:marBottom w:val="0"/>
                  <w:divBdr>
                    <w:top w:val="none" w:sz="0" w:space="0" w:color="auto"/>
                    <w:left w:val="none" w:sz="0" w:space="0" w:color="auto"/>
                    <w:bottom w:val="none" w:sz="0" w:space="0" w:color="auto"/>
                    <w:right w:val="none" w:sz="0" w:space="0" w:color="auto"/>
                  </w:divBdr>
                </w:div>
                <w:div w:id="799496499">
                  <w:marLeft w:val="0"/>
                  <w:marRight w:val="0"/>
                  <w:marTop w:val="0"/>
                  <w:marBottom w:val="0"/>
                  <w:divBdr>
                    <w:top w:val="none" w:sz="0" w:space="0" w:color="auto"/>
                    <w:left w:val="none" w:sz="0" w:space="0" w:color="auto"/>
                    <w:bottom w:val="none" w:sz="0" w:space="0" w:color="auto"/>
                    <w:right w:val="none" w:sz="0" w:space="0" w:color="auto"/>
                  </w:divBdr>
                </w:div>
                <w:div w:id="836964181">
                  <w:marLeft w:val="0"/>
                  <w:marRight w:val="0"/>
                  <w:marTop w:val="0"/>
                  <w:marBottom w:val="0"/>
                  <w:divBdr>
                    <w:top w:val="none" w:sz="0" w:space="0" w:color="auto"/>
                    <w:left w:val="none" w:sz="0" w:space="0" w:color="auto"/>
                    <w:bottom w:val="none" w:sz="0" w:space="0" w:color="auto"/>
                    <w:right w:val="none" w:sz="0" w:space="0" w:color="auto"/>
                  </w:divBdr>
                </w:div>
                <w:div w:id="841429730">
                  <w:marLeft w:val="0"/>
                  <w:marRight w:val="0"/>
                  <w:marTop w:val="0"/>
                  <w:marBottom w:val="0"/>
                  <w:divBdr>
                    <w:top w:val="none" w:sz="0" w:space="0" w:color="auto"/>
                    <w:left w:val="none" w:sz="0" w:space="0" w:color="auto"/>
                    <w:bottom w:val="none" w:sz="0" w:space="0" w:color="auto"/>
                    <w:right w:val="none" w:sz="0" w:space="0" w:color="auto"/>
                  </w:divBdr>
                </w:div>
                <w:div w:id="843782133">
                  <w:marLeft w:val="0"/>
                  <w:marRight w:val="0"/>
                  <w:marTop w:val="0"/>
                  <w:marBottom w:val="0"/>
                  <w:divBdr>
                    <w:top w:val="none" w:sz="0" w:space="0" w:color="auto"/>
                    <w:left w:val="none" w:sz="0" w:space="0" w:color="auto"/>
                    <w:bottom w:val="none" w:sz="0" w:space="0" w:color="auto"/>
                    <w:right w:val="none" w:sz="0" w:space="0" w:color="auto"/>
                  </w:divBdr>
                </w:div>
                <w:div w:id="887642316">
                  <w:marLeft w:val="0"/>
                  <w:marRight w:val="0"/>
                  <w:marTop w:val="0"/>
                  <w:marBottom w:val="0"/>
                  <w:divBdr>
                    <w:top w:val="none" w:sz="0" w:space="0" w:color="auto"/>
                    <w:left w:val="none" w:sz="0" w:space="0" w:color="auto"/>
                    <w:bottom w:val="none" w:sz="0" w:space="0" w:color="auto"/>
                    <w:right w:val="none" w:sz="0" w:space="0" w:color="auto"/>
                  </w:divBdr>
                </w:div>
                <w:div w:id="896353951">
                  <w:marLeft w:val="0"/>
                  <w:marRight w:val="0"/>
                  <w:marTop w:val="0"/>
                  <w:marBottom w:val="0"/>
                  <w:divBdr>
                    <w:top w:val="none" w:sz="0" w:space="0" w:color="auto"/>
                    <w:left w:val="none" w:sz="0" w:space="0" w:color="auto"/>
                    <w:bottom w:val="none" w:sz="0" w:space="0" w:color="auto"/>
                    <w:right w:val="none" w:sz="0" w:space="0" w:color="auto"/>
                  </w:divBdr>
                </w:div>
                <w:div w:id="920673022">
                  <w:marLeft w:val="0"/>
                  <w:marRight w:val="0"/>
                  <w:marTop w:val="0"/>
                  <w:marBottom w:val="0"/>
                  <w:divBdr>
                    <w:top w:val="none" w:sz="0" w:space="0" w:color="auto"/>
                    <w:left w:val="none" w:sz="0" w:space="0" w:color="auto"/>
                    <w:bottom w:val="none" w:sz="0" w:space="0" w:color="auto"/>
                    <w:right w:val="none" w:sz="0" w:space="0" w:color="auto"/>
                  </w:divBdr>
                </w:div>
                <w:div w:id="935598455">
                  <w:marLeft w:val="0"/>
                  <w:marRight w:val="0"/>
                  <w:marTop w:val="0"/>
                  <w:marBottom w:val="0"/>
                  <w:divBdr>
                    <w:top w:val="none" w:sz="0" w:space="0" w:color="auto"/>
                    <w:left w:val="none" w:sz="0" w:space="0" w:color="auto"/>
                    <w:bottom w:val="none" w:sz="0" w:space="0" w:color="auto"/>
                    <w:right w:val="none" w:sz="0" w:space="0" w:color="auto"/>
                  </w:divBdr>
                </w:div>
                <w:div w:id="937561190">
                  <w:marLeft w:val="0"/>
                  <w:marRight w:val="0"/>
                  <w:marTop w:val="0"/>
                  <w:marBottom w:val="0"/>
                  <w:divBdr>
                    <w:top w:val="none" w:sz="0" w:space="0" w:color="auto"/>
                    <w:left w:val="none" w:sz="0" w:space="0" w:color="auto"/>
                    <w:bottom w:val="none" w:sz="0" w:space="0" w:color="auto"/>
                    <w:right w:val="none" w:sz="0" w:space="0" w:color="auto"/>
                  </w:divBdr>
                </w:div>
                <w:div w:id="969017353">
                  <w:marLeft w:val="0"/>
                  <w:marRight w:val="0"/>
                  <w:marTop w:val="0"/>
                  <w:marBottom w:val="0"/>
                  <w:divBdr>
                    <w:top w:val="none" w:sz="0" w:space="0" w:color="auto"/>
                    <w:left w:val="none" w:sz="0" w:space="0" w:color="auto"/>
                    <w:bottom w:val="none" w:sz="0" w:space="0" w:color="auto"/>
                    <w:right w:val="none" w:sz="0" w:space="0" w:color="auto"/>
                  </w:divBdr>
                </w:div>
                <w:div w:id="979069790">
                  <w:marLeft w:val="0"/>
                  <w:marRight w:val="0"/>
                  <w:marTop w:val="0"/>
                  <w:marBottom w:val="0"/>
                  <w:divBdr>
                    <w:top w:val="none" w:sz="0" w:space="0" w:color="auto"/>
                    <w:left w:val="none" w:sz="0" w:space="0" w:color="auto"/>
                    <w:bottom w:val="none" w:sz="0" w:space="0" w:color="auto"/>
                    <w:right w:val="none" w:sz="0" w:space="0" w:color="auto"/>
                  </w:divBdr>
                </w:div>
                <w:div w:id="982612331">
                  <w:marLeft w:val="0"/>
                  <w:marRight w:val="0"/>
                  <w:marTop w:val="0"/>
                  <w:marBottom w:val="0"/>
                  <w:divBdr>
                    <w:top w:val="none" w:sz="0" w:space="0" w:color="auto"/>
                    <w:left w:val="none" w:sz="0" w:space="0" w:color="auto"/>
                    <w:bottom w:val="none" w:sz="0" w:space="0" w:color="auto"/>
                    <w:right w:val="none" w:sz="0" w:space="0" w:color="auto"/>
                  </w:divBdr>
                </w:div>
                <w:div w:id="995457474">
                  <w:marLeft w:val="0"/>
                  <w:marRight w:val="0"/>
                  <w:marTop w:val="0"/>
                  <w:marBottom w:val="0"/>
                  <w:divBdr>
                    <w:top w:val="none" w:sz="0" w:space="0" w:color="auto"/>
                    <w:left w:val="none" w:sz="0" w:space="0" w:color="auto"/>
                    <w:bottom w:val="none" w:sz="0" w:space="0" w:color="auto"/>
                    <w:right w:val="none" w:sz="0" w:space="0" w:color="auto"/>
                  </w:divBdr>
                </w:div>
                <w:div w:id="997998874">
                  <w:marLeft w:val="0"/>
                  <w:marRight w:val="0"/>
                  <w:marTop w:val="0"/>
                  <w:marBottom w:val="0"/>
                  <w:divBdr>
                    <w:top w:val="none" w:sz="0" w:space="0" w:color="auto"/>
                    <w:left w:val="none" w:sz="0" w:space="0" w:color="auto"/>
                    <w:bottom w:val="none" w:sz="0" w:space="0" w:color="auto"/>
                    <w:right w:val="none" w:sz="0" w:space="0" w:color="auto"/>
                  </w:divBdr>
                </w:div>
                <w:div w:id="1000308733">
                  <w:marLeft w:val="0"/>
                  <w:marRight w:val="0"/>
                  <w:marTop w:val="0"/>
                  <w:marBottom w:val="0"/>
                  <w:divBdr>
                    <w:top w:val="none" w:sz="0" w:space="0" w:color="auto"/>
                    <w:left w:val="none" w:sz="0" w:space="0" w:color="auto"/>
                    <w:bottom w:val="none" w:sz="0" w:space="0" w:color="auto"/>
                    <w:right w:val="none" w:sz="0" w:space="0" w:color="auto"/>
                  </w:divBdr>
                </w:div>
                <w:div w:id="1008215640">
                  <w:marLeft w:val="0"/>
                  <w:marRight w:val="0"/>
                  <w:marTop w:val="0"/>
                  <w:marBottom w:val="0"/>
                  <w:divBdr>
                    <w:top w:val="none" w:sz="0" w:space="0" w:color="auto"/>
                    <w:left w:val="none" w:sz="0" w:space="0" w:color="auto"/>
                    <w:bottom w:val="none" w:sz="0" w:space="0" w:color="auto"/>
                    <w:right w:val="none" w:sz="0" w:space="0" w:color="auto"/>
                  </w:divBdr>
                </w:div>
                <w:div w:id="1014303483">
                  <w:marLeft w:val="0"/>
                  <w:marRight w:val="0"/>
                  <w:marTop w:val="0"/>
                  <w:marBottom w:val="0"/>
                  <w:divBdr>
                    <w:top w:val="none" w:sz="0" w:space="0" w:color="auto"/>
                    <w:left w:val="none" w:sz="0" w:space="0" w:color="auto"/>
                    <w:bottom w:val="none" w:sz="0" w:space="0" w:color="auto"/>
                    <w:right w:val="none" w:sz="0" w:space="0" w:color="auto"/>
                  </w:divBdr>
                </w:div>
                <w:div w:id="1030951881">
                  <w:marLeft w:val="0"/>
                  <w:marRight w:val="0"/>
                  <w:marTop w:val="0"/>
                  <w:marBottom w:val="0"/>
                  <w:divBdr>
                    <w:top w:val="none" w:sz="0" w:space="0" w:color="auto"/>
                    <w:left w:val="none" w:sz="0" w:space="0" w:color="auto"/>
                    <w:bottom w:val="none" w:sz="0" w:space="0" w:color="auto"/>
                    <w:right w:val="none" w:sz="0" w:space="0" w:color="auto"/>
                  </w:divBdr>
                </w:div>
                <w:div w:id="1031341074">
                  <w:marLeft w:val="0"/>
                  <w:marRight w:val="0"/>
                  <w:marTop w:val="0"/>
                  <w:marBottom w:val="0"/>
                  <w:divBdr>
                    <w:top w:val="none" w:sz="0" w:space="0" w:color="auto"/>
                    <w:left w:val="none" w:sz="0" w:space="0" w:color="auto"/>
                    <w:bottom w:val="none" w:sz="0" w:space="0" w:color="auto"/>
                    <w:right w:val="none" w:sz="0" w:space="0" w:color="auto"/>
                  </w:divBdr>
                </w:div>
                <w:div w:id="1033070179">
                  <w:marLeft w:val="0"/>
                  <w:marRight w:val="0"/>
                  <w:marTop w:val="0"/>
                  <w:marBottom w:val="0"/>
                  <w:divBdr>
                    <w:top w:val="none" w:sz="0" w:space="0" w:color="auto"/>
                    <w:left w:val="none" w:sz="0" w:space="0" w:color="auto"/>
                    <w:bottom w:val="none" w:sz="0" w:space="0" w:color="auto"/>
                    <w:right w:val="none" w:sz="0" w:space="0" w:color="auto"/>
                  </w:divBdr>
                </w:div>
                <w:div w:id="1039823691">
                  <w:marLeft w:val="0"/>
                  <w:marRight w:val="0"/>
                  <w:marTop w:val="0"/>
                  <w:marBottom w:val="0"/>
                  <w:divBdr>
                    <w:top w:val="none" w:sz="0" w:space="0" w:color="auto"/>
                    <w:left w:val="none" w:sz="0" w:space="0" w:color="auto"/>
                    <w:bottom w:val="none" w:sz="0" w:space="0" w:color="auto"/>
                    <w:right w:val="none" w:sz="0" w:space="0" w:color="auto"/>
                  </w:divBdr>
                </w:div>
                <w:div w:id="1050762315">
                  <w:marLeft w:val="0"/>
                  <w:marRight w:val="0"/>
                  <w:marTop w:val="0"/>
                  <w:marBottom w:val="0"/>
                  <w:divBdr>
                    <w:top w:val="none" w:sz="0" w:space="0" w:color="auto"/>
                    <w:left w:val="none" w:sz="0" w:space="0" w:color="auto"/>
                    <w:bottom w:val="none" w:sz="0" w:space="0" w:color="auto"/>
                    <w:right w:val="none" w:sz="0" w:space="0" w:color="auto"/>
                  </w:divBdr>
                </w:div>
                <w:div w:id="1053163562">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64641735">
                  <w:marLeft w:val="0"/>
                  <w:marRight w:val="0"/>
                  <w:marTop w:val="0"/>
                  <w:marBottom w:val="0"/>
                  <w:divBdr>
                    <w:top w:val="none" w:sz="0" w:space="0" w:color="auto"/>
                    <w:left w:val="none" w:sz="0" w:space="0" w:color="auto"/>
                    <w:bottom w:val="none" w:sz="0" w:space="0" w:color="auto"/>
                    <w:right w:val="none" w:sz="0" w:space="0" w:color="auto"/>
                  </w:divBdr>
                </w:div>
                <w:div w:id="1067072908">
                  <w:marLeft w:val="0"/>
                  <w:marRight w:val="0"/>
                  <w:marTop w:val="0"/>
                  <w:marBottom w:val="0"/>
                  <w:divBdr>
                    <w:top w:val="none" w:sz="0" w:space="0" w:color="auto"/>
                    <w:left w:val="none" w:sz="0" w:space="0" w:color="auto"/>
                    <w:bottom w:val="none" w:sz="0" w:space="0" w:color="auto"/>
                    <w:right w:val="none" w:sz="0" w:space="0" w:color="auto"/>
                  </w:divBdr>
                </w:div>
                <w:div w:id="1081872191">
                  <w:marLeft w:val="0"/>
                  <w:marRight w:val="0"/>
                  <w:marTop w:val="0"/>
                  <w:marBottom w:val="0"/>
                  <w:divBdr>
                    <w:top w:val="none" w:sz="0" w:space="0" w:color="auto"/>
                    <w:left w:val="none" w:sz="0" w:space="0" w:color="auto"/>
                    <w:bottom w:val="none" w:sz="0" w:space="0" w:color="auto"/>
                    <w:right w:val="none" w:sz="0" w:space="0" w:color="auto"/>
                  </w:divBdr>
                </w:div>
                <w:div w:id="1088431082">
                  <w:marLeft w:val="0"/>
                  <w:marRight w:val="0"/>
                  <w:marTop w:val="0"/>
                  <w:marBottom w:val="0"/>
                  <w:divBdr>
                    <w:top w:val="none" w:sz="0" w:space="0" w:color="auto"/>
                    <w:left w:val="none" w:sz="0" w:space="0" w:color="auto"/>
                    <w:bottom w:val="none" w:sz="0" w:space="0" w:color="auto"/>
                    <w:right w:val="none" w:sz="0" w:space="0" w:color="auto"/>
                  </w:divBdr>
                </w:div>
                <w:div w:id="1118527509">
                  <w:marLeft w:val="0"/>
                  <w:marRight w:val="0"/>
                  <w:marTop w:val="0"/>
                  <w:marBottom w:val="0"/>
                  <w:divBdr>
                    <w:top w:val="none" w:sz="0" w:space="0" w:color="auto"/>
                    <w:left w:val="none" w:sz="0" w:space="0" w:color="auto"/>
                    <w:bottom w:val="none" w:sz="0" w:space="0" w:color="auto"/>
                    <w:right w:val="none" w:sz="0" w:space="0" w:color="auto"/>
                  </w:divBdr>
                </w:div>
                <w:div w:id="1130439307">
                  <w:marLeft w:val="0"/>
                  <w:marRight w:val="0"/>
                  <w:marTop w:val="0"/>
                  <w:marBottom w:val="0"/>
                  <w:divBdr>
                    <w:top w:val="none" w:sz="0" w:space="0" w:color="auto"/>
                    <w:left w:val="none" w:sz="0" w:space="0" w:color="auto"/>
                    <w:bottom w:val="none" w:sz="0" w:space="0" w:color="auto"/>
                    <w:right w:val="none" w:sz="0" w:space="0" w:color="auto"/>
                  </w:divBdr>
                </w:div>
                <w:div w:id="1132288016">
                  <w:marLeft w:val="0"/>
                  <w:marRight w:val="0"/>
                  <w:marTop w:val="0"/>
                  <w:marBottom w:val="0"/>
                  <w:divBdr>
                    <w:top w:val="none" w:sz="0" w:space="0" w:color="auto"/>
                    <w:left w:val="none" w:sz="0" w:space="0" w:color="auto"/>
                    <w:bottom w:val="none" w:sz="0" w:space="0" w:color="auto"/>
                    <w:right w:val="none" w:sz="0" w:space="0" w:color="auto"/>
                  </w:divBdr>
                </w:div>
                <w:div w:id="1139686628">
                  <w:marLeft w:val="0"/>
                  <w:marRight w:val="0"/>
                  <w:marTop w:val="0"/>
                  <w:marBottom w:val="0"/>
                  <w:divBdr>
                    <w:top w:val="none" w:sz="0" w:space="0" w:color="auto"/>
                    <w:left w:val="none" w:sz="0" w:space="0" w:color="auto"/>
                    <w:bottom w:val="none" w:sz="0" w:space="0" w:color="auto"/>
                    <w:right w:val="none" w:sz="0" w:space="0" w:color="auto"/>
                  </w:divBdr>
                </w:div>
                <w:div w:id="1145439287">
                  <w:marLeft w:val="0"/>
                  <w:marRight w:val="0"/>
                  <w:marTop w:val="0"/>
                  <w:marBottom w:val="0"/>
                  <w:divBdr>
                    <w:top w:val="none" w:sz="0" w:space="0" w:color="auto"/>
                    <w:left w:val="none" w:sz="0" w:space="0" w:color="auto"/>
                    <w:bottom w:val="none" w:sz="0" w:space="0" w:color="auto"/>
                    <w:right w:val="none" w:sz="0" w:space="0" w:color="auto"/>
                  </w:divBdr>
                </w:div>
                <w:div w:id="1153184694">
                  <w:marLeft w:val="0"/>
                  <w:marRight w:val="0"/>
                  <w:marTop w:val="0"/>
                  <w:marBottom w:val="0"/>
                  <w:divBdr>
                    <w:top w:val="none" w:sz="0" w:space="0" w:color="auto"/>
                    <w:left w:val="none" w:sz="0" w:space="0" w:color="auto"/>
                    <w:bottom w:val="none" w:sz="0" w:space="0" w:color="auto"/>
                    <w:right w:val="none" w:sz="0" w:space="0" w:color="auto"/>
                  </w:divBdr>
                </w:div>
                <w:div w:id="1162433882">
                  <w:marLeft w:val="0"/>
                  <w:marRight w:val="0"/>
                  <w:marTop w:val="0"/>
                  <w:marBottom w:val="0"/>
                  <w:divBdr>
                    <w:top w:val="none" w:sz="0" w:space="0" w:color="auto"/>
                    <w:left w:val="none" w:sz="0" w:space="0" w:color="auto"/>
                    <w:bottom w:val="none" w:sz="0" w:space="0" w:color="auto"/>
                    <w:right w:val="none" w:sz="0" w:space="0" w:color="auto"/>
                  </w:divBdr>
                </w:div>
                <w:div w:id="1164587868">
                  <w:marLeft w:val="0"/>
                  <w:marRight w:val="0"/>
                  <w:marTop w:val="0"/>
                  <w:marBottom w:val="0"/>
                  <w:divBdr>
                    <w:top w:val="none" w:sz="0" w:space="0" w:color="auto"/>
                    <w:left w:val="none" w:sz="0" w:space="0" w:color="auto"/>
                    <w:bottom w:val="none" w:sz="0" w:space="0" w:color="auto"/>
                    <w:right w:val="none" w:sz="0" w:space="0" w:color="auto"/>
                  </w:divBdr>
                </w:div>
                <w:div w:id="1174954593">
                  <w:marLeft w:val="0"/>
                  <w:marRight w:val="0"/>
                  <w:marTop w:val="0"/>
                  <w:marBottom w:val="0"/>
                  <w:divBdr>
                    <w:top w:val="none" w:sz="0" w:space="0" w:color="auto"/>
                    <w:left w:val="none" w:sz="0" w:space="0" w:color="auto"/>
                    <w:bottom w:val="none" w:sz="0" w:space="0" w:color="auto"/>
                    <w:right w:val="none" w:sz="0" w:space="0" w:color="auto"/>
                  </w:divBdr>
                </w:div>
                <w:div w:id="1177697610">
                  <w:marLeft w:val="0"/>
                  <w:marRight w:val="0"/>
                  <w:marTop w:val="0"/>
                  <w:marBottom w:val="0"/>
                  <w:divBdr>
                    <w:top w:val="none" w:sz="0" w:space="0" w:color="auto"/>
                    <w:left w:val="none" w:sz="0" w:space="0" w:color="auto"/>
                    <w:bottom w:val="none" w:sz="0" w:space="0" w:color="auto"/>
                    <w:right w:val="none" w:sz="0" w:space="0" w:color="auto"/>
                  </w:divBdr>
                </w:div>
                <w:div w:id="1180923664">
                  <w:marLeft w:val="0"/>
                  <w:marRight w:val="0"/>
                  <w:marTop w:val="0"/>
                  <w:marBottom w:val="0"/>
                  <w:divBdr>
                    <w:top w:val="none" w:sz="0" w:space="0" w:color="auto"/>
                    <w:left w:val="none" w:sz="0" w:space="0" w:color="auto"/>
                    <w:bottom w:val="none" w:sz="0" w:space="0" w:color="auto"/>
                    <w:right w:val="none" w:sz="0" w:space="0" w:color="auto"/>
                  </w:divBdr>
                </w:div>
                <w:div w:id="1185364860">
                  <w:marLeft w:val="0"/>
                  <w:marRight w:val="0"/>
                  <w:marTop w:val="0"/>
                  <w:marBottom w:val="0"/>
                  <w:divBdr>
                    <w:top w:val="none" w:sz="0" w:space="0" w:color="auto"/>
                    <w:left w:val="none" w:sz="0" w:space="0" w:color="auto"/>
                    <w:bottom w:val="none" w:sz="0" w:space="0" w:color="auto"/>
                    <w:right w:val="none" w:sz="0" w:space="0" w:color="auto"/>
                  </w:divBdr>
                </w:div>
                <w:div w:id="1191607817">
                  <w:marLeft w:val="0"/>
                  <w:marRight w:val="0"/>
                  <w:marTop w:val="0"/>
                  <w:marBottom w:val="0"/>
                  <w:divBdr>
                    <w:top w:val="none" w:sz="0" w:space="0" w:color="auto"/>
                    <w:left w:val="none" w:sz="0" w:space="0" w:color="auto"/>
                    <w:bottom w:val="none" w:sz="0" w:space="0" w:color="auto"/>
                    <w:right w:val="none" w:sz="0" w:space="0" w:color="auto"/>
                  </w:divBdr>
                </w:div>
                <w:div w:id="1197892140">
                  <w:marLeft w:val="0"/>
                  <w:marRight w:val="0"/>
                  <w:marTop w:val="0"/>
                  <w:marBottom w:val="0"/>
                  <w:divBdr>
                    <w:top w:val="none" w:sz="0" w:space="0" w:color="auto"/>
                    <w:left w:val="none" w:sz="0" w:space="0" w:color="auto"/>
                    <w:bottom w:val="none" w:sz="0" w:space="0" w:color="auto"/>
                    <w:right w:val="none" w:sz="0" w:space="0" w:color="auto"/>
                  </w:divBdr>
                </w:div>
                <w:div w:id="1208689038">
                  <w:marLeft w:val="0"/>
                  <w:marRight w:val="0"/>
                  <w:marTop w:val="0"/>
                  <w:marBottom w:val="0"/>
                  <w:divBdr>
                    <w:top w:val="none" w:sz="0" w:space="0" w:color="auto"/>
                    <w:left w:val="none" w:sz="0" w:space="0" w:color="auto"/>
                    <w:bottom w:val="none" w:sz="0" w:space="0" w:color="auto"/>
                    <w:right w:val="none" w:sz="0" w:space="0" w:color="auto"/>
                  </w:divBdr>
                </w:div>
                <w:div w:id="1210848949">
                  <w:marLeft w:val="0"/>
                  <w:marRight w:val="0"/>
                  <w:marTop w:val="0"/>
                  <w:marBottom w:val="0"/>
                  <w:divBdr>
                    <w:top w:val="none" w:sz="0" w:space="0" w:color="auto"/>
                    <w:left w:val="none" w:sz="0" w:space="0" w:color="auto"/>
                    <w:bottom w:val="none" w:sz="0" w:space="0" w:color="auto"/>
                    <w:right w:val="none" w:sz="0" w:space="0" w:color="auto"/>
                  </w:divBdr>
                </w:div>
                <w:div w:id="1215043112">
                  <w:marLeft w:val="0"/>
                  <w:marRight w:val="0"/>
                  <w:marTop w:val="0"/>
                  <w:marBottom w:val="0"/>
                  <w:divBdr>
                    <w:top w:val="none" w:sz="0" w:space="0" w:color="auto"/>
                    <w:left w:val="none" w:sz="0" w:space="0" w:color="auto"/>
                    <w:bottom w:val="none" w:sz="0" w:space="0" w:color="auto"/>
                    <w:right w:val="none" w:sz="0" w:space="0" w:color="auto"/>
                  </w:divBdr>
                </w:div>
                <w:div w:id="1224220844">
                  <w:marLeft w:val="0"/>
                  <w:marRight w:val="0"/>
                  <w:marTop w:val="0"/>
                  <w:marBottom w:val="0"/>
                  <w:divBdr>
                    <w:top w:val="none" w:sz="0" w:space="0" w:color="auto"/>
                    <w:left w:val="none" w:sz="0" w:space="0" w:color="auto"/>
                    <w:bottom w:val="none" w:sz="0" w:space="0" w:color="auto"/>
                    <w:right w:val="none" w:sz="0" w:space="0" w:color="auto"/>
                  </w:divBdr>
                </w:div>
                <w:div w:id="1248150859">
                  <w:marLeft w:val="0"/>
                  <w:marRight w:val="0"/>
                  <w:marTop w:val="0"/>
                  <w:marBottom w:val="0"/>
                  <w:divBdr>
                    <w:top w:val="none" w:sz="0" w:space="0" w:color="auto"/>
                    <w:left w:val="none" w:sz="0" w:space="0" w:color="auto"/>
                    <w:bottom w:val="none" w:sz="0" w:space="0" w:color="auto"/>
                    <w:right w:val="none" w:sz="0" w:space="0" w:color="auto"/>
                  </w:divBdr>
                </w:div>
                <w:div w:id="1255166480">
                  <w:marLeft w:val="0"/>
                  <w:marRight w:val="0"/>
                  <w:marTop w:val="0"/>
                  <w:marBottom w:val="0"/>
                  <w:divBdr>
                    <w:top w:val="none" w:sz="0" w:space="0" w:color="auto"/>
                    <w:left w:val="none" w:sz="0" w:space="0" w:color="auto"/>
                    <w:bottom w:val="none" w:sz="0" w:space="0" w:color="auto"/>
                    <w:right w:val="none" w:sz="0" w:space="0" w:color="auto"/>
                  </w:divBdr>
                </w:div>
                <w:div w:id="1276984757">
                  <w:marLeft w:val="0"/>
                  <w:marRight w:val="0"/>
                  <w:marTop w:val="0"/>
                  <w:marBottom w:val="0"/>
                  <w:divBdr>
                    <w:top w:val="none" w:sz="0" w:space="0" w:color="auto"/>
                    <w:left w:val="none" w:sz="0" w:space="0" w:color="auto"/>
                    <w:bottom w:val="none" w:sz="0" w:space="0" w:color="auto"/>
                    <w:right w:val="none" w:sz="0" w:space="0" w:color="auto"/>
                  </w:divBdr>
                </w:div>
                <w:div w:id="1278099476">
                  <w:marLeft w:val="0"/>
                  <w:marRight w:val="0"/>
                  <w:marTop w:val="0"/>
                  <w:marBottom w:val="0"/>
                  <w:divBdr>
                    <w:top w:val="none" w:sz="0" w:space="0" w:color="auto"/>
                    <w:left w:val="none" w:sz="0" w:space="0" w:color="auto"/>
                    <w:bottom w:val="none" w:sz="0" w:space="0" w:color="auto"/>
                    <w:right w:val="none" w:sz="0" w:space="0" w:color="auto"/>
                  </w:divBdr>
                </w:div>
                <w:div w:id="1289891199">
                  <w:marLeft w:val="0"/>
                  <w:marRight w:val="0"/>
                  <w:marTop w:val="0"/>
                  <w:marBottom w:val="0"/>
                  <w:divBdr>
                    <w:top w:val="none" w:sz="0" w:space="0" w:color="auto"/>
                    <w:left w:val="none" w:sz="0" w:space="0" w:color="auto"/>
                    <w:bottom w:val="none" w:sz="0" w:space="0" w:color="auto"/>
                    <w:right w:val="none" w:sz="0" w:space="0" w:color="auto"/>
                  </w:divBdr>
                </w:div>
                <w:div w:id="1335455459">
                  <w:marLeft w:val="0"/>
                  <w:marRight w:val="0"/>
                  <w:marTop w:val="0"/>
                  <w:marBottom w:val="0"/>
                  <w:divBdr>
                    <w:top w:val="none" w:sz="0" w:space="0" w:color="auto"/>
                    <w:left w:val="none" w:sz="0" w:space="0" w:color="auto"/>
                    <w:bottom w:val="none" w:sz="0" w:space="0" w:color="auto"/>
                    <w:right w:val="none" w:sz="0" w:space="0" w:color="auto"/>
                  </w:divBdr>
                </w:div>
                <w:div w:id="1336493400">
                  <w:marLeft w:val="0"/>
                  <w:marRight w:val="0"/>
                  <w:marTop w:val="0"/>
                  <w:marBottom w:val="0"/>
                  <w:divBdr>
                    <w:top w:val="none" w:sz="0" w:space="0" w:color="auto"/>
                    <w:left w:val="none" w:sz="0" w:space="0" w:color="auto"/>
                    <w:bottom w:val="none" w:sz="0" w:space="0" w:color="auto"/>
                    <w:right w:val="none" w:sz="0" w:space="0" w:color="auto"/>
                  </w:divBdr>
                </w:div>
                <w:div w:id="1359156736">
                  <w:marLeft w:val="0"/>
                  <w:marRight w:val="0"/>
                  <w:marTop w:val="0"/>
                  <w:marBottom w:val="0"/>
                  <w:divBdr>
                    <w:top w:val="none" w:sz="0" w:space="0" w:color="auto"/>
                    <w:left w:val="none" w:sz="0" w:space="0" w:color="auto"/>
                    <w:bottom w:val="none" w:sz="0" w:space="0" w:color="auto"/>
                    <w:right w:val="none" w:sz="0" w:space="0" w:color="auto"/>
                  </w:divBdr>
                </w:div>
                <w:div w:id="1363164393">
                  <w:marLeft w:val="0"/>
                  <w:marRight w:val="0"/>
                  <w:marTop w:val="0"/>
                  <w:marBottom w:val="0"/>
                  <w:divBdr>
                    <w:top w:val="none" w:sz="0" w:space="0" w:color="auto"/>
                    <w:left w:val="none" w:sz="0" w:space="0" w:color="auto"/>
                    <w:bottom w:val="none" w:sz="0" w:space="0" w:color="auto"/>
                    <w:right w:val="none" w:sz="0" w:space="0" w:color="auto"/>
                  </w:divBdr>
                </w:div>
                <w:div w:id="1403527614">
                  <w:marLeft w:val="0"/>
                  <w:marRight w:val="0"/>
                  <w:marTop w:val="0"/>
                  <w:marBottom w:val="0"/>
                  <w:divBdr>
                    <w:top w:val="none" w:sz="0" w:space="0" w:color="auto"/>
                    <w:left w:val="none" w:sz="0" w:space="0" w:color="auto"/>
                    <w:bottom w:val="none" w:sz="0" w:space="0" w:color="auto"/>
                    <w:right w:val="none" w:sz="0" w:space="0" w:color="auto"/>
                  </w:divBdr>
                </w:div>
                <w:div w:id="1407220393">
                  <w:marLeft w:val="0"/>
                  <w:marRight w:val="0"/>
                  <w:marTop w:val="0"/>
                  <w:marBottom w:val="0"/>
                  <w:divBdr>
                    <w:top w:val="none" w:sz="0" w:space="0" w:color="auto"/>
                    <w:left w:val="none" w:sz="0" w:space="0" w:color="auto"/>
                    <w:bottom w:val="none" w:sz="0" w:space="0" w:color="auto"/>
                    <w:right w:val="none" w:sz="0" w:space="0" w:color="auto"/>
                  </w:divBdr>
                </w:div>
                <w:div w:id="1425030147">
                  <w:marLeft w:val="0"/>
                  <w:marRight w:val="0"/>
                  <w:marTop w:val="0"/>
                  <w:marBottom w:val="0"/>
                  <w:divBdr>
                    <w:top w:val="none" w:sz="0" w:space="0" w:color="auto"/>
                    <w:left w:val="none" w:sz="0" w:space="0" w:color="auto"/>
                    <w:bottom w:val="none" w:sz="0" w:space="0" w:color="auto"/>
                    <w:right w:val="none" w:sz="0" w:space="0" w:color="auto"/>
                  </w:divBdr>
                </w:div>
                <w:div w:id="1427267448">
                  <w:marLeft w:val="0"/>
                  <w:marRight w:val="0"/>
                  <w:marTop w:val="0"/>
                  <w:marBottom w:val="0"/>
                  <w:divBdr>
                    <w:top w:val="none" w:sz="0" w:space="0" w:color="auto"/>
                    <w:left w:val="none" w:sz="0" w:space="0" w:color="auto"/>
                    <w:bottom w:val="none" w:sz="0" w:space="0" w:color="auto"/>
                    <w:right w:val="none" w:sz="0" w:space="0" w:color="auto"/>
                  </w:divBdr>
                </w:div>
                <w:div w:id="1430733709">
                  <w:marLeft w:val="0"/>
                  <w:marRight w:val="0"/>
                  <w:marTop w:val="0"/>
                  <w:marBottom w:val="0"/>
                  <w:divBdr>
                    <w:top w:val="none" w:sz="0" w:space="0" w:color="auto"/>
                    <w:left w:val="none" w:sz="0" w:space="0" w:color="auto"/>
                    <w:bottom w:val="none" w:sz="0" w:space="0" w:color="auto"/>
                    <w:right w:val="none" w:sz="0" w:space="0" w:color="auto"/>
                  </w:divBdr>
                </w:div>
                <w:div w:id="1431272683">
                  <w:marLeft w:val="0"/>
                  <w:marRight w:val="0"/>
                  <w:marTop w:val="0"/>
                  <w:marBottom w:val="0"/>
                  <w:divBdr>
                    <w:top w:val="none" w:sz="0" w:space="0" w:color="auto"/>
                    <w:left w:val="none" w:sz="0" w:space="0" w:color="auto"/>
                    <w:bottom w:val="none" w:sz="0" w:space="0" w:color="auto"/>
                    <w:right w:val="none" w:sz="0" w:space="0" w:color="auto"/>
                  </w:divBdr>
                </w:div>
                <w:div w:id="1442260370">
                  <w:marLeft w:val="0"/>
                  <w:marRight w:val="0"/>
                  <w:marTop w:val="0"/>
                  <w:marBottom w:val="0"/>
                  <w:divBdr>
                    <w:top w:val="none" w:sz="0" w:space="0" w:color="auto"/>
                    <w:left w:val="none" w:sz="0" w:space="0" w:color="auto"/>
                    <w:bottom w:val="none" w:sz="0" w:space="0" w:color="auto"/>
                    <w:right w:val="none" w:sz="0" w:space="0" w:color="auto"/>
                  </w:divBdr>
                </w:div>
                <w:div w:id="1448160610">
                  <w:marLeft w:val="0"/>
                  <w:marRight w:val="0"/>
                  <w:marTop w:val="0"/>
                  <w:marBottom w:val="0"/>
                  <w:divBdr>
                    <w:top w:val="none" w:sz="0" w:space="0" w:color="auto"/>
                    <w:left w:val="none" w:sz="0" w:space="0" w:color="auto"/>
                    <w:bottom w:val="none" w:sz="0" w:space="0" w:color="auto"/>
                    <w:right w:val="none" w:sz="0" w:space="0" w:color="auto"/>
                  </w:divBdr>
                </w:div>
                <w:div w:id="1468551009">
                  <w:marLeft w:val="0"/>
                  <w:marRight w:val="0"/>
                  <w:marTop w:val="0"/>
                  <w:marBottom w:val="0"/>
                  <w:divBdr>
                    <w:top w:val="none" w:sz="0" w:space="0" w:color="auto"/>
                    <w:left w:val="none" w:sz="0" w:space="0" w:color="auto"/>
                    <w:bottom w:val="none" w:sz="0" w:space="0" w:color="auto"/>
                    <w:right w:val="none" w:sz="0" w:space="0" w:color="auto"/>
                  </w:divBdr>
                </w:div>
                <w:div w:id="1491754073">
                  <w:marLeft w:val="0"/>
                  <w:marRight w:val="0"/>
                  <w:marTop w:val="0"/>
                  <w:marBottom w:val="0"/>
                  <w:divBdr>
                    <w:top w:val="none" w:sz="0" w:space="0" w:color="auto"/>
                    <w:left w:val="none" w:sz="0" w:space="0" w:color="auto"/>
                    <w:bottom w:val="none" w:sz="0" w:space="0" w:color="auto"/>
                    <w:right w:val="none" w:sz="0" w:space="0" w:color="auto"/>
                  </w:divBdr>
                </w:div>
                <w:div w:id="1492718581">
                  <w:marLeft w:val="0"/>
                  <w:marRight w:val="0"/>
                  <w:marTop w:val="0"/>
                  <w:marBottom w:val="0"/>
                  <w:divBdr>
                    <w:top w:val="none" w:sz="0" w:space="0" w:color="auto"/>
                    <w:left w:val="none" w:sz="0" w:space="0" w:color="auto"/>
                    <w:bottom w:val="none" w:sz="0" w:space="0" w:color="auto"/>
                    <w:right w:val="none" w:sz="0" w:space="0" w:color="auto"/>
                  </w:divBdr>
                </w:div>
                <w:div w:id="1524630096">
                  <w:marLeft w:val="0"/>
                  <w:marRight w:val="0"/>
                  <w:marTop w:val="0"/>
                  <w:marBottom w:val="0"/>
                  <w:divBdr>
                    <w:top w:val="none" w:sz="0" w:space="0" w:color="auto"/>
                    <w:left w:val="none" w:sz="0" w:space="0" w:color="auto"/>
                    <w:bottom w:val="none" w:sz="0" w:space="0" w:color="auto"/>
                    <w:right w:val="none" w:sz="0" w:space="0" w:color="auto"/>
                  </w:divBdr>
                </w:div>
                <w:div w:id="1524905750">
                  <w:marLeft w:val="0"/>
                  <w:marRight w:val="0"/>
                  <w:marTop w:val="0"/>
                  <w:marBottom w:val="0"/>
                  <w:divBdr>
                    <w:top w:val="none" w:sz="0" w:space="0" w:color="auto"/>
                    <w:left w:val="none" w:sz="0" w:space="0" w:color="auto"/>
                    <w:bottom w:val="none" w:sz="0" w:space="0" w:color="auto"/>
                    <w:right w:val="none" w:sz="0" w:space="0" w:color="auto"/>
                  </w:divBdr>
                </w:div>
                <w:div w:id="1531213435">
                  <w:marLeft w:val="0"/>
                  <w:marRight w:val="0"/>
                  <w:marTop w:val="0"/>
                  <w:marBottom w:val="0"/>
                  <w:divBdr>
                    <w:top w:val="none" w:sz="0" w:space="0" w:color="auto"/>
                    <w:left w:val="none" w:sz="0" w:space="0" w:color="auto"/>
                    <w:bottom w:val="none" w:sz="0" w:space="0" w:color="auto"/>
                    <w:right w:val="none" w:sz="0" w:space="0" w:color="auto"/>
                  </w:divBdr>
                </w:div>
                <w:div w:id="1558588085">
                  <w:marLeft w:val="0"/>
                  <w:marRight w:val="0"/>
                  <w:marTop w:val="0"/>
                  <w:marBottom w:val="0"/>
                  <w:divBdr>
                    <w:top w:val="none" w:sz="0" w:space="0" w:color="auto"/>
                    <w:left w:val="none" w:sz="0" w:space="0" w:color="auto"/>
                    <w:bottom w:val="none" w:sz="0" w:space="0" w:color="auto"/>
                    <w:right w:val="none" w:sz="0" w:space="0" w:color="auto"/>
                  </w:divBdr>
                </w:div>
                <w:div w:id="1564214407">
                  <w:marLeft w:val="0"/>
                  <w:marRight w:val="0"/>
                  <w:marTop w:val="0"/>
                  <w:marBottom w:val="0"/>
                  <w:divBdr>
                    <w:top w:val="none" w:sz="0" w:space="0" w:color="auto"/>
                    <w:left w:val="none" w:sz="0" w:space="0" w:color="auto"/>
                    <w:bottom w:val="none" w:sz="0" w:space="0" w:color="auto"/>
                    <w:right w:val="none" w:sz="0" w:space="0" w:color="auto"/>
                  </w:divBdr>
                </w:div>
                <w:div w:id="1575119581">
                  <w:marLeft w:val="0"/>
                  <w:marRight w:val="0"/>
                  <w:marTop w:val="0"/>
                  <w:marBottom w:val="0"/>
                  <w:divBdr>
                    <w:top w:val="none" w:sz="0" w:space="0" w:color="auto"/>
                    <w:left w:val="none" w:sz="0" w:space="0" w:color="auto"/>
                    <w:bottom w:val="none" w:sz="0" w:space="0" w:color="auto"/>
                    <w:right w:val="none" w:sz="0" w:space="0" w:color="auto"/>
                  </w:divBdr>
                </w:div>
                <w:div w:id="1575896334">
                  <w:marLeft w:val="0"/>
                  <w:marRight w:val="0"/>
                  <w:marTop w:val="0"/>
                  <w:marBottom w:val="0"/>
                  <w:divBdr>
                    <w:top w:val="none" w:sz="0" w:space="0" w:color="auto"/>
                    <w:left w:val="none" w:sz="0" w:space="0" w:color="auto"/>
                    <w:bottom w:val="none" w:sz="0" w:space="0" w:color="auto"/>
                    <w:right w:val="none" w:sz="0" w:space="0" w:color="auto"/>
                  </w:divBdr>
                </w:div>
                <w:div w:id="1584342173">
                  <w:marLeft w:val="0"/>
                  <w:marRight w:val="0"/>
                  <w:marTop w:val="0"/>
                  <w:marBottom w:val="0"/>
                  <w:divBdr>
                    <w:top w:val="none" w:sz="0" w:space="0" w:color="auto"/>
                    <w:left w:val="none" w:sz="0" w:space="0" w:color="auto"/>
                    <w:bottom w:val="none" w:sz="0" w:space="0" w:color="auto"/>
                    <w:right w:val="none" w:sz="0" w:space="0" w:color="auto"/>
                  </w:divBdr>
                </w:div>
                <w:div w:id="1585650525">
                  <w:marLeft w:val="0"/>
                  <w:marRight w:val="0"/>
                  <w:marTop w:val="0"/>
                  <w:marBottom w:val="0"/>
                  <w:divBdr>
                    <w:top w:val="none" w:sz="0" w:space="0" w:color="auto"/>
                    <w:left w:val="none" w:sz="0" w:space="0" w:color="auto"/>
                    <w:bottom w:val="none" w:sz="0" w:space="0" w:color="auto"/>
                    <w:right w:val="none" w:sz="0" w:space="0" w:color="auto"/>
                  </w:divBdr>
                </w:div>
                <w:div w:id="1593246946">
                  <w:marLeft w:val="0"/>
                  <w:marRight w:val="0"/>
                  <w:marTop w:val="0"/>
                  <w:marBottom w:val="0"/>
                  <w:divBdr>
                    <w:top w:val="none" w:sz="0" w:space="0" w:color="auto"/>
                    <w:left w:val="none" w:sz="0" w:space="0" w:color="auto"/>
                    <w:bottom w:val="none" w:sz="0" w:space="0" w:color="auto"/>
                    <w:right w:val="none" w:sz="0" w:space="0" w:color="auto"/>
                  </w:divBdr>
                </w:div>
                <w:div w:id="1605073159">
                  <w:marLeft w:val="0"/>
                  <w:marRight w:val="0"/>
                  <w:marTop w:val="0"/>
                  <w:marBottom w:val="0"/>
                  <w:divBdr>
                    <w:top w:val="none" w:sz="0" w:space="0" w:color="auto"/>
                    <w:left w:val="none" w:sz="0" w:space="0" w:color="auto"/>
                    <w:bottom w:val="none" w:sz="0" w:space="0" w:color="auto"/>
                    <w:right w:val="none" w:sz="0" w:space="0" w:color="auto"/>
                  </w:divBdr>
                </w:div>
                <w:div w:id="1615095805">
                  <w:marLeft w:val="0"/>
                  <w:marRight w:val="0"/>
                  <w:marTop w:val="0"/>
                  <w:marBottom w:val="0"/>
                  <w:divBdr>
                    <w:top w:val="none" w:sz="0" w:space="0" w:color="auto"/>
                    <w:left w:val="none" w:sz="0" w:space="0" w:color="auto"/>
                    <w:bottom w:val="none" w:sz="0" w:space="0" w:color="auto"/>
                    <w:right w:val="none" w:sz="0" w:space="0" w:color="auto"/>
                  </w:divBdr>
                </w:div>
                <w:div w:id="1619219393">
                  <w:marLeft w:val="0"/>
                  <w:marRight w:val="0"/>
                  <w:marTop w:val="0"/>
                  <w:marBottom w:val="0"/>
                  <w:divBdr>
                    <w:top w:val="none" w:sz="0" w:space="0" w:color="auto"/>
                    <w:left w:val="none" w:sz="0" w:space="0" w:color="auto"/>
                    <w:bottom w:val="none" w:sz="0" w:space="0" w:color="auto"/>
                    <w:right w:val="none" w:sz="0" w:space="0" w:color="auto"/>
                  </w:divBdr>
                </w:div>
                <w:div w:id="1620985269">
                  <w:marLeft w:val="0"/>
                  <w:marRight w:val="0"/>
                  <w:marTop w:val="0"/>
                  <w:marBottom w:val="0"/>
                  <w:divBdr>
                    <w:top w:val="none" w:sz="0" w:space="0" w:color="auto"/>
                    <w:left w:val="none" w:sz="0" w:space="0" w:color="auto"/>
                    <w:bottom w:val="none" w:sz="0" w:space="0" w:color="auto"/>
                    <w:right w:val="none" w:sz="0" w:space="0" w:color="auto"/>
                  </w:divBdr>
                </w:div>
                <w:div w:id="1624379773">
                  <w:marLeft w:val="0"/>
                  <w:marRight w:val="0"/>
                  <w:marTop w:val="0"/>
                  <w:marBottom w:val="0"/>
                  <w:divBdr>
                    <w:top w:val="none" w:sz="0" w:space="0" w:color="auto"/>
                    <w:left w:val="none" w:sz="0" w:space="0" w:color="auto"/>
                    <w:bottom w:val="none" w:sz="0" w:space="0" w:color="auto"/>
                    <w:right w:val="none" w:sz="0" w:space="0" w:color="auto"/>
                  </w:divBdr>
                </w:div>
                <w:div w:id="1630553506">
                  <w:marLeft w:val="0"/>
                  <w:marRight w:val="0"/>
                  <w:marTop w:val="0"/>
                  <w:marBottom w:val="0"/>
                  <w:divBdr>
                    <w:top w:val="none" w:sz="0" w:space="0" w:color="auto"/>
                    <w:left w:val="none" w:sz="0" w:space="0" w:color="auto"/>
                    <w:bottom w:val="none" w:sz="0" w:space="0" w:color="auto"/>
                    <w:right w:val="none" w:sz="0" w:space="0" w:color="auto"/>
                  </w:divBdr>
                </w:div>
                <w:div w:id="1654985463">
                  <w:marLeft w:val="0"/>
                  <w:marRight w:val="0"/>
                  <w:marTop w:val="0"/>
                  <w:marBottom w:val="0"/>
                  <w:divBdr>
                    <w:top w:val="none" w:sz="0" w:space="0" w:color="auto"/>
                    <w:left w:val="none" w:sz="0" w:space="0" w:color="auto"/>
                    <w:bottom w:val="none" w:sz="0" w:space="0" w:color="auto"/>
                    <w:right w:val="none" w:sz="0" w:space="0" w:color="auto"/>
                  </w:divBdr>
                </w:div>
                <w:div w:id="1680428619">
                  <w:marLeft w:val="0"/>
                  <w:marRight w:val="0"/>
                  <w:marTop w:val="0"/>
                  <w:marBottom w:val="0"/>
                  <w:divBdr>
                    <w:top w:val="none" w:sz="0" w:space="0" w:color="auto"/>
                    <w:left w:val="none" w:sz="0" w:space="0" w:color="auto"/>
                    <w:bottom w:val="none" w:sz="0" w:space="0" w:color="auto"/>
                    <w:right w:val="none" w:sz="0" w:space="0" w:color="auto"/>
                  </w:divBdr>
                </w:div>
                <w:div w:id="1723939166">
                  <w:marLeft w:val="0"/>
                  <w:marRight w:val="0"/>
                  <w:marTop w:val="0"/>
                  <w:marBottom w:val="0"/>
                  <w:divBdr>
                    <w:top w:val="none" w:sz="0" w:space="0" w:color="auto"/>
                    <w:left w:val="none" w:sz="0" w:space="0" w:color="auto"/>
                    <w:bottom w:val="none" w:sz="0" w:space="0" w:color="auto"/>
                    <w:right w:val="none" w:sz="0" w:space="0" w:color="auto"/>
                  </w:divBdr>
                </w:div>
                <w:div w:id="1727996613">
                  <w:marLeft w:val="0"/>
                  <w:marRight w:val="0"/>
                  <w:marTop w:val="0"/>
                  <w:marBottom w:val="0"/>
                  <w:divBdr>
                    <w:top w:val="none" w:sz="0" w:space="0" w:color="auto"/>
                    <w:left w:val="none" w:sz="0" w:space="0" w:color="auto"/>
                    <w:bottom w:val="none" w:sz="0" w:space="0" w:color="auto"/>
                    <w:right w:val="none" w:sz="0" w:space="0" w:color="auto"/>
                  </w:divBdr>
                </w:div>
                <w:div w:id="1734769602">
                  <w:marLeft w:val="0"/>
                  <w:marRight w:val="0"/>
                  <w:marTop w:val="0"/>
                  <w:marBottom w:val="0"/>
                  <w:divBdr>
                    <w:top w:val="none" w:sz="0" w:space="0" w:color="auto"/>
                    <w:left w:val="none" w:sz="0" w:space="0" w:color="auto"/>
                    <w:bottom w:val="none" w:sz="0" w:space="0" w:color="auto"/>
                    <w:right w:val="none" w:sz="0" w:space="0" w:color="auto"/>
                  </w:divBdr>
                </w:div>
                <w:div w:id="1735002106">
                  <w:marLeft w:val="0"/>
                  <w:marRight w:val="0"/>
                  <w:marTop w:val="0"/>
                  <w:marBottom w:val="0"/>
                  <w:divBdr>
                    <w:top w:val="none" w:sz="0" w:space="0" w:color="auto"/>
                    <w:left w:val="none" w:sz="0" w:space="0" w:color="auto"/>
                    <w:bottom w:val="none" w:sz="0" w:space="0" w:color="auto"/>
                    <w:right w:val="none" w:sz="0" w:space="0" w:color="auto"/>
                  </w:divBdr>
                </w:div>
                <w:div w:id="1743990794">
                  <w:marLeft w:val="0"/>
                  <w:marRight w:val="0"/>
                  <w:marTop w:val="0"/>
                  <w:marBottom w:val="0"/>
                  <w:divBdr>
                    <w:top w:val="none" w:sz="0" w:space="0" w:color="auto"/>
                    <w:left w:val="none" w:sz="0" w:space="0" w:color="auto"/>
                    <w:bottom w:val="none" w:sz="0" w:space="0" w:color="auto"/>
                    <w:right w:val="none" w:sz="0" w:space="0" w:color="auto"/>
                  </w:divBdr>
                </w:div>
                <w:div w:id="1769303890">
                  <w:marLeft w:val="0"/>
                  <w:marRight w:val="0"/>
                  <w:marTop w:val="0"/>
                  <w:marBottom w:val="0"/>
                  <w:divBdr>
                    <w:top w:val="none" w:sz="0" w:space="0" w:color="auto"/>
                    <w:left w:val="none" w:sz="0" w:space="0" w:color="auto"/>
                    <w:bottom w:val="none" w:sz="0" w:space="0" w:color="auto"/>
                    <w:right w:val="none" w:sz="0" w:space="0" w:color="auto"/>
                  </w:divBdr>
                </w:div>
                <w:div w:id="1769882428">
                  <w:marLeft w:val="0"/>
                  <w:marRight w:val="0"/>
                  <w:marTop w:val="0"/>
                  <w:marBottom w:val="0"/>
                  <w:divBdr>
                    <w:top w:val="none" w:sz="0" w:space="0" w:color="auto"/>
                    <w:left w:val="none" w:sz="0" w:space="0" w:color="auto"/>
                    <w:bottom w:val="none" w:sz="0" w:space="0" w:color="auto"/>
                    <w:right w:val="none" w:sz="0" w:space="0" w:color="auto"/>
                  </w:divBdr>
                </w:div>
                <w:div w:id="1777021497">
                  <w:marLeft w:val="0"/>
                  <w:marRight w:val="0"/>
                  <w:marTop w:val="0"/>
                  <w:marBottom w:val="0"/>
                  <w:divBdr>
                    <w:top w:val="none" w:sz="0" w:space="0" w:color="auto"/>
                    <w:left w:val="none" w:sz="0" w:space="0" w:color="auto"/>
                    <w:bottom w:val="none" w:sz="0" w:space="0" w:color="auto"/>
                    <w:right w:val="none" w:sz="0" w:space="0" w:color="auto"/>
                  </w:divBdr>
                </w:div>
                <w:div w:id="1791852082">
                  <w:marLeft w:val="0"/>
                  <w:marRight w:val="0"/>
                  <w:marTop w:val="0"/>
                  <w:marBottom w:val="0"/>
                  <w:divBdr>
                    <w:top w:val="none" w:sz="0" w:space="0" w:color="auto"/>
                    <w:left w:val="none" w:sz="0" w:space="0" w:color="auto"/>
                    <w:bottom w:val="none" w:sz="0" w:space="0" w:color="auto"/>
                    <w:right w:val="none" w:sz="0" w:space="0" w:color="auto"/>
                  </w:divBdr>
                </w:div>
                <w:div w:id="1793478978">
                  <w:marLeft w:val="0"/>
                  <w:marRight w:val="0"/>
                  <w:marTop w:val="0"/>
                  <w:marBottom w:val="0"/>
                  <w:divBdr>
                    <w:top w:val="none" w:sz="0" w:space="0" w:color="auto"/>
                    <w:left w:val="none" w:sz="0" w:space="0" w:color="auto"/>
                    <w:bottom w:val="none" w:sz="0" w:space="0" w:color="auto"/>
                    <w:right w:val="none" w:sz="0" w:space="0" w:color="auto"/>
                  </w:divBdr>
                </w:div>
                <w:div w:id="1794012280">
                  <w:marLeft w:val="0"/>
                  <w:marRight w:val="0"/>
                  <w:marTop w:val="0"/>
                  <w:marBottom w:val="0"/>
                  <w:divBdr>
                    <w:top w:val="none" w:sz="0" w:space="0" w:color="auto"/>
                    <w:left w:val="none" w:sz="0" w:space="0" w:color="auto"/>
                    <w:bottom w:val="none" w:sz="0" w:space="0" w:color="auto"/>
                    <w:right w:val="none" w:sz="0" w:space="0" w:color="auto"/>
                  </w:divBdr>
                </w:div>
                <w:div w:id="1798983380">
                  <w:marLeft w:val="0"/>
                  <w:marRight w:val="0"/>
                  <w:marTop w:val="0"/>
                  <w:marBottom w:val="0"/>
                  <w:divBdr>
                    <w:top w:val="none" w:sz="0" w:space="0" w:color="auto"/>
                    <w:left w:val="none" w:sz="0" w:space="0" w:color="auto"/>
                    <w:bottom w:val="none" w:sz="0" w:space="0" w:color="auto"/>
                    <w:right w:val="none" w:sz="0" w:space="0" w:color="auto"/>
                  </w:divBdr>
                </w:div>
                <w:div w:id="1804420163">
                  <w:marLeft w:val="0"/>
                  <w:marRight w:val="0"/>
                  <w:marTop w:val="0"/>
                  <w:marBottom w:val="0"/>
                  <w:divBdr>
                    <w:top w:val="none" w:sz="0" w:space="0" w:color="auto"/>
                    <w:left w:val="none" w:sz="0" w:space="0" w:color="auto"/>
                    <w:bottom w:val="none" w:sz="0" w:space="0" w:color="auto"/>
                    <w:right w:val="none" w:sz="0" w:space="0" w:color="auto"/>
                  </w:divBdr>
                </w:div>
                <w:div w:id="1807118522">
                  <w:marLeft w:val="0"/>
                  <w:marRight w:val="0"/>
                  <w:marTop w:val="0"/>
                  <w:marBottom w:val="0"/>
                  <w:divBdr>
                    <w:top w:val="none" w:sz="0" w:space="0" w:color="auto"/>
                    <w:left w:val="none" w:sz="0" w:space="0" w:color="auto"/>
                    <w:bottom w:val="none" w:sz="0" w:space="0" w:color="auto"/>
                    <w:right w:val="none" w:sz="0" w:space="0" w:color="auto"/>
                  </w:divBdr>
                </w:div>
                <w:div w:id="1819490761">
                  <w:marLeft w:val="0"/>
                  <w:marRight w:val="0"/>
                  <w:marTop w:val="0"/>
                  <w:marBottom w:val="0"/>
                  <w:divBdr>
                    <w:top w:val="none" w:sz="0" w:space="0" w:color="auto"/>
                    <w:left w:val="none" w:sz="0" w:space="0" w:color="auto"/>
                    <w:bottom w:val="none" w:sz="0" w:space="0" w:color="auto"/>
                    <w:right w:val="none" w:sz="0" w:space="0" w:color="auto"/>
                  </w:divBdr>
                </w:div>
                <w:div w:id="1863206932">
                  <w:marLeft w:val="0"/>
                  <w:marRight w:val="0"/>
                  <w:marTop w:val="0"/>
                  <w:marBottom w:val="0"/>
                  <w:divBdr>
                    <w:top w:val="none" w:sz="0" w:space="0" w:color="auto"/>
                    <w:left w:val="none" w:sz="0" w:space="0" w:color="auto"/>
                    <w:bottom w:val="none" w:sz="0" w:space="0" w:color="auto"/>
                    <w:right w:val="none" w:sz="0" w:space="0" w:color="auto"/>
                  </w:divBdr>
                </w:div>
                <w:div w:id="1871916000">
                  <w:marLeft w:val="0"/>
                  <w:marRight w:val="0"/>
                  <w:marTop w:val="0"/>
                  <w:marBottom w:val="0"/>
                  <w:divBdr>
                    <w:top w:val="none" w:sz="0" w:space="0" w:color="auto"/>
                    <w:left w:val="none" w:sz="0" w:space="0" w:color="auto"/>
                    <w:bottom w:val="none" w:sz="0" w:space="0" w:color="auto"/>
                    <w:right w:val="none" w:sz="0" w:space="0" w:color="auto"/>
                  </w:divBdr>
                </w:div>
                <w:div w:id="1876578150">
                  <w:marLeft w:val="0"/>
                  <w:marRight w:val="0"/>
                  <w:marTop w:val="0"/>
                  <w:marBottom w:val="0"/>
                  <w:divBdr>
                    <w:top w:val="none" w:sz="0" w:space="0" w:color="auto"/>
                    <w:left w:val="none" w:sz="0" w:space="0" w:color="auto"/>
                    <w:bottom w:val="none" w:sz="0" w:space="0" w:color="auto"/>
                    <w:right w:val="none" w:sz="0" w:space="0" w:color="auto"/>
                  </w:divBdr>
                </w:div>
                <w:div w:id="1878006586">
                  <w:marLeft w:val="0"/>
                  <w:marRight w:val="0"/>
                  <w:marTop w:val="0"/>
                  <w:marBottom w:val="0"/>
                  <w:divBdr>
                    <w:top w:val="none" w:sz="0" w:space="0" w:color="auto"/>
                    <w:left w:val="none" w:sz="0" w:space="0" w:color="auto"/>
                    <w:bottom w:val="none" w:sz="0" w:space="0" w:color="auto"/>
                    <w:right w:val="none" w:sz="0" w:space="0" w:color="auto"/>
                  </w:divBdr>
                </w:div>
                <w:div w:id="1878227669">
                  <w:marLeft w:val="0"/>
                  <w:marRight w:val="0"/>
                  <w:marTop w:val="0"/>
                  <w:marBottom w:val="0"/>
                  <w:divBdr>
                    <w:top w:val="none" w:sz="0" w:space="0" w:color="auto"/>
                    <w:left w:val="none" w:sz="0" w:space="0" w:color="auto"/>
                    <w:bottom w:val="none" w:sz="0" w:space="0" w:color="auto"/>
                    <w:right w:val="none" w:sz="0" w:space="0" w:color="auto"/>
                  </w:divBdr>
                </w:div>
                <w:div w:id="1885675317">
                  <w:marLeft w:val="0"/>
                  <w:marRight w:val="0"/>
                  <w:marTop w:val="0"/>
                  <w:marBottom w:val="0"/>
                  <w:divBdr>
                    <w:top w:val="none" w:sz="0" w:space="0" w:color="auto"/>
                    <w:left w:val="none" w:sz="0" w:space="0" w:color="auto"/>
                    <w:bottom w:val="none" w:sz="0" w:space="0" w:color="auto"/>
                    <w:right w:val="none" w:sz="0" w:space="0" w:color="auto"/>
                  </w:divBdr>
                </w:div>
                <w:div w:id="1888368641">
                  <w:marLeft w:val="0"/>
                  <w:marRight w:val="0"/>
                  <w:marTop w:val="0"/>
                  <w:marBottom w:val="0"/>
                  <w:divBdr>
                    <w:top w:val="none" w:sz="0" w:space="0" w:color="auto"/>
                    <w:left w:val="none" w:sz="0" w:space="0" w:color="auto"/>
                    <w:bottom w:val="none" w:sz="0" w:space="0" w:color="auto"/>
                    <w:right w:val="none" w:sz="0" w:space="0" w:color="auto"/>
                  </w:divBdr>
                </w:div>
                <w:div w:id="1893728360">
                  <w:marLeft w:val="0"/>
                  <w:marRight w:val="0"/>
                  <w:marTop w:val="0"/>
                  <w:marBottom w:val="0"/>
                  <w:divBdr>
                    <w:top w:val="none" w:sz="0" w:space="0" w:color="auto"/>
                    <w:left w:val="none" w:sz="0" w:space="0" w:color="auto"/>
                    <w:bottom w:val="none" w:sz="0" w:space="0" w:color="auto"/>
                    <w:right w:val="none" w:sz="0" w:space="0" w:color="auto"/>
                  </w:divBdr>
                </w:div>
                <w:div w:id="1898347797">
                  <w:marLeft w:val="0"/>
                  <w:marRight w:val="0"/>
                  <w:marTop w:val="0"/>
                  <w:marBottom w:val="0"/>
                  <w:divBdr>
                    <w:top w:val="none" w:sz="0" w:space="0" w:color="auto"/>
                    <w:left w:val="none" w:sz="0" w:space="0" w:color="auto"/>
                    <w:bottom w:val="none" w:sz="0" w:space="0" w:color="auto"/>
                    <w:right w:val="none" w:sz="0" w:space="0" w:color="auto"/>
                  </w:divBdr>
                </w:div>
                <w:div w:id="1942688294">
                  <w:marLeft w:val="0"/>
                  <w:marRight w:val="0"/>
                  <w:marTop w:val="0"/>
                  <w:marBottom w:val="0"/>
                  <w:divBdr>
                    <w:top w:val="none" w:sz="0" w:space="0" w:color="auto"/>
                    <w:left w:val="none" w:sz="0" w:space="0" w:color="auto"/>
                    <w:bottom w:val="none" w:sz="0" w:space="0" w:color="auto"/>
                    <w:right w:val="none" w:sz="0" w:space="0" w:color="auto"/>
                  </w:divBdr>
                </w:div>
                <w:div w:id="1994410000">
                  <w:marLeft w:val="0"/>
                  <w:marRight w:val="0"/>
                  <w:marTop w:val="0"/>
                  <w:marBottom w:val="0"/>
                  <w:divBdr>
                    <w:top w:val="none" w:sz="0" w:space="0" w:color="auto"/>
                    <w:left w:val="none" w:sz="0" w:space="0" w:color="auto"/>
                    <w:bottom w:val="none" w:sz="0" w:space="0" w:color="auto"/>
                    <w:right w:val="none" w:sz="0" w:space="0" w:color="auto"/>
                  </w:divBdr>
                </w:div>
                <w:div w:id="2014335154">
                  <w:marLeft w:val="0"/>
                  <w:marRight w:val="0"/>
                  <w:marTop w:val="0"/>
                  <w:marBottom w:val="0"/>
                  <w:divBdr>
                    <w:top w:val="none" w:sz="0" w:space="0" w:color="auto"/>
                    <w:left w:val="none" w:sz="0" w:space="0" w:color="auto"/>
                    <w:bottom w:val="none" w:sz="0" w:space="0" w:color="auto"/>
                    <w:right w:val="none" w:sz="0" w:space="0" w:color="auto"/>
                  </w:divBdr>
                </w:div>
                <w:div w:id="2022199987">
                  <w:marLeft w:val="0"/>
                  <w:marRight w:val="0"/>
                  <w:marTop w:val="0"/>
                  <w:marBottom w:val="0"/>
                  <w:divBdr>
                    <w:top w:val="none" w:sz="0" w:space="0" w:color="auto"/>
                    <w:left w:val="none" w:sz="0" w:space="0" w:color="auto"/>
                    <w:bottom w:val="none" w:sz="0" w:space="0" w:color="auto"/>
                    <w:right w:val="none" w:sz="0" w:space="0" w:color="auto"/>
                  </w:divBdr>
                </w:div>
                <w:div w:id="2030063662">
                  <w:marLeft w:val="0"/>
                  <w:marRight w:val="0"/>
                  <w:marTop w:val="0"/>
                  <w:marBottom w:val="0"/>
                  <w:divBdr>
                    <w:top w:val="none" w:sz="0" w:space="0" w:color="auto"/>
                    <w:left w:val="none" w:sz="0" w:space="0" w:color="auto"/>
                    <w:bottom w:val="none" w:sz="0" w:space="0" w:color="auto"/>
                    <w:right w:val="none" w:sz="0" w:space="0" w:color="auto"/>
                  </w:divBdr>
                </w:div>
                <w:div w:id="2031296441">
                  <w:marLeft w:val="0"/>
                  <w:marRight w:val="0"/>
                  <w:marTop w:val="0"/>
                  <w:marBottom w:val="0"/>
                  <w:divBdr>
                    <w:top w:val="none" w:sz="0" w:space="0" w:color="auto"/>
                    <w:left w:val="none" w:sz="0" w:space="0" w:color="auto"/>
                    <w:bottom w:val="none" w:sz="0" w:space="0" w:color="auto"/>
                    <w:right w:val="none" w:sz="0" w:space="0" w:color="auto"/>
                  </w:divBdr>
                </w:div>
                <w:div w:id="2037153772">
                  <w:marLeft w:val="0"/>
                  <w:marRight w:val="0"/>
                  <w:marTop w:val="0"/>
                  <w:marBottom w:val="0"/>
                  <w:divBdr>
                    <w:top w:val="none" w:sz="0" w:space="0" w:color="auto"/>
                    <w:left w:val="none" w:sz="0" w:space="0" w:color="auto"/>
                    <w:bottom w:val="none" w:sz="0" w:space="0" w:color="auto"/>
                    <w:right w:val="none" w:sz="0" w:space="0" w:color="auto"/>
                  </w:divBdr>
                </w:div>
                <w:div w:id="2038197423">
                  <w:marLeft w:val="0"/>
                  <w:marRight w:val="0"/>
                  <w:marTop w:val="0"/>
                  <w:marBottom w:val="0"/>
                  <w:divBdr>
                    <w:top w:val="none" w:sz="0" w:space="0" w:color="auto"/>
                    <w:left w:val="none" w:sz="0" w:space="0" w:color="auto"/>
                    <w:bottom w:val="none" w:sz="0" w:space="0" w:color="auto"/>
                    <w:right w:val="none" w:sz="0" w:space="0" w:color="auto"/>
                  </w:divBdr>
                </w:div>
                <w:div w:id="2038964067">
                  <w:marLeft w:val="0"/>
                  <w:marRight w:val="0"/>
                  <w:marTop w:val="0"/>
                  <w:marBottom w:val="0"/>
                  <w:divBdr>
                    <w:top w:val="none" w:sz="0" w:space="0" w:color="auto"/>
                    <w:left w:val="none" w:sz="0" w:space="0" w:color="auto"/>
                    <w:bottom w:val="none" w:sz="0" w:space="0" w:color="auto"/>
                    <w:right w:val="none" w:sz="0" w:space="0" w:color="auto"/>
                  </w:divBdr>
                </w:div>
                <w:div w:id="2051301122">
                  <w:marLeft w:val="0"/>
                  <w:marRight w:val="0"/>
                  <w:marTop w:val="0"/>
                  <w:marBottom w:val="0"/>
                  <w:divBdr>
                    <w:top w:val="none" w:sz="0" w:space="0" w:color="auto"/>
                    <w:left w:val="none" w:sz="0" w:space="0" w:color="auto"/>
                    <w:bottom w:val="none" w:sz="0" w:space="0" w:color="auto"/>
                    <w:right w:val="none" w:sz="0" w:space="0" w:color="auto"/>
                  </w:divBdr>
                </w:div>
                <w:div w:id="2053535425">
                  <w:marLeft w:val="0"/>
                  <w:marRight w:val="0"/>
                  <w:marTop w:val="0"/>
                  <w:marBottom w:val="0"/>
                  <w:divBdr>
                    <w:top w:val="none" w:sz="0" w:space="0" w:color="auto"/>
                    <w:left w:val="none" w:sz="0" w:space="0" w:color="auto"/>
                    <w:bottom w:val="none" w:sz="0" w:space="0" w:color="auto"/>
                    <w:right w:val="none" w:sz="0" w:space="0" w:color="auto"/>
                  </w:divBdr>
                </w:div>
                <w:div w:id="2058236262">
                  <w:marLeft w:val="0"/>
                  <w:marRight w:val="0"/>
                  <w:marTop w:val="0"/>
                  <w:marBottom w:val="0"/>
                  <w:divBdr>
                    <w:top w:val="none" w:sz="0" w:space="0" w:color="auto"/>
                    <w:left w:val="none" w:sz="0" w:space="0" w:color="auto"/>
                    <w:bottom w:val="none" w:sz="0" w:space="0" w:color="auto"/>
                    <w:right w:val="none" w:sz="0" w:space="0" w:color="auto"/>
                  </w:divBdr>
                </w:div>
                <w:div w:id="2063433536">
                  <w:marLeft w:val="0"/>
                  <w:marRight w:val="0"/>
                  <w:marTop w:val="0"/>
                  <w:marBottom w:val="0"/>
                  <w:divBdr>
                    <w:top w:val="none" w:sz="0" w:space="0" w:color="auto"/>
                    <w:left w:val="none" w:sz="0" w:space="0" w:color="auto"/>
                    <w:bottom w:val="none" w:sz="0" w:space="0" w:color="auto"/>
                    <w:right w:val="none" w:sz="0" w:space="0" w:color="auto"/>
                  </w:divBdr>
                </w:div>
                <w:div w:id="2064601267">
                  <w:marLeft w:val="0"/>
                  <w:marRight w:val="0"/>
                  <w:marTop w:val="0"/>
                  <w:marBottom w:val="0"/>
                  <w:divBdr>
                    <w:top w:val="none" w:sz="0" w:space="0" w:color="auto"/>
                    <w:left w:val="none" w:sz="0" w:space="0" w:color="auto"/>
                    <w:bottom w:val="none" w:sz="0" w:space="0" w:color="auto"/>
                    <w:right w:val="none" w:sz="0" w:space="0" w:color="auto"/>
                  </w:divBdr>
                </w:div>
                <w:div w:id="2080711088">
                  <w:marLeft w:val="0"/>
                  <w:marRight w:val="0"/>
                  <w:marTop w:val="0"/>
                  <w:marBottom w:val="0"/>
                  <w:divBdr>
                    <w:top w:val="none" w:sz="0" w:space="0" w:color="auto"/>
                    <w:left w:val="none" w:sz="0" w:space="0" w:color="auto"/>
                    <w:bottom w:val="none" w:sz="0" w:space="0" w:color="auto"/>
                    <w:right w:val="none" w:sz="0" w:space="0" w:color="auto"/>
                  </w:divBdr>
                </w:div>
                <w:div w:id="2086106898">
                  <w:marLeft w:val="0"/>
                  <w:marRight w:val="0"/>
                  <w:marTop w:val="0"/>
                  <w:marBottom w:val="0"/>
                  <w:divBdr>
                    <w:top w:val="none" w:sz="0" w:space="0" w:color="auto"/>
                    <w:left w:val="none" w:sz="0" w:space="0" w:color="auto"/>
                    <w:bottom w:val="none" w:sz="0" w:space="0" w:color="auto"/>
                    <w:right w:val="none" w:sz="0" w:space="0" w:color="auto"/>
                  </w:divBdr>
                </w:div>
                <w:div w:id="2088844522">
                  <w:marLeft w:val="0"/>
                  <w:marRight w:val="0"/>
                  <w:marTop w:val="0"/>
                  <w:marBottom w:val="0"/>
                  <w:divBdr>
                    <w:top w:val="none" w:sz="0" w:space="0" w:color="auto"/>
                    <w:left w:val="none" w:sz="0" w:space="0" w:color="auto"/>
                    <w:bottom w:val="none" w:sz="0" w:space="0" w:color="auto"/>
                    <w:right w:val="none" w:sz="0" w:space="0" w:color="auto"/>
                  </w:divBdr>
                </w:div>
                <w:div w:id="2089574909">
                  <w:marLeft w:val="0"/>
                  <w:marRight w:val="0"/>
                  <w:marTop w:val="0"/>
                  <w:marBottom w:val="0"/>
                  <w:divBdr>
                    <w:top w:val="none" w:sz="0" w:space="0" w:color="auto"/>
                    <w:left w:val="none" w:sz="0" w:space="0" w:color="auto"/>
                    <w:bottom w:val="none" w:sz="0" w:space="0" w:color="auto"/>
                    <w:right w:val="none" w:sz="0" w:space="0" w:color="auto"/>
                  </w:divBdr>
                </w:div>
                <w:div w:id="2090690894">
                  <w:marLeft w:val="0"/>
                  <w:marRight w:val="0"/>
                  <w:marTop w:val="0"/>
                  <w:marBottom w:val="0"/>
                  <w:divBdr>
                    <w:top w:val="none" w:sz="0" w:space="0" w:color="auto"/>
                    <w:left w:val="none" w:sz="0" w:space="0" w:color="auto"/>
                    <w:bottom w:val="none" w:sz="0" w:space="0" w:color="auto"/>
                    <w:right w:val="none" w:sz="0" w:space="0" w:color="auto"/>
                  </w:divBdr>
                </w:div>
                <w:div w:id="2092121614">
                  <w:marLeft w:val="0"/>
                  <w:marRight w:val="0"/>
                  <w:marTop w:val="0"/>
                  <w:marBottom w:val="0"/>
                  <w:divBdr>
                    <w:top w:val="none" w:sz="0" w:space="0" w:color="auto"/>
                    <w:left w:val="none" w:sz="0" w:space="0" w:color="auto"/>
                    <w:bottom w:val="none" w:sz="0" w:space="0" w:color="auto"/>
                    <w:right w:val="none" w:sz="0" w:space="0" w:color="auto"/>
                  </w:divBdr>
                </w:div>
                <w:div w:id="2111922656">
                  <w:marLeft w:val="0"/>
                  <w:marRight w:val="0"/>
                  <w:marTop w:val="0"/>
                  <w:marBottom w:val="0"/>
                  <w:divBdr>
                    <w:top w:val="none" w:sz="0" w:space="0" w:color="auto"/>
                    <w:left w:val="none" w:sz="0" w:space="0" w:color="auto"/>
                    <w:bottom w:val="none" w:sz="0" w:space="0" w:color="auto"/>
                    <w:right w:val="none" w:sz="0" w:space="0" w:color="auto"/>
                  </w:divBdr>
                </w:div>
                <w:div w:id="2132823001">
                  <w:marLeft w:val="0"/>
                  <w:marRight w:val="0"/>
                  <w:marTop w:val="0"/>
                  <w:marBottom w:val="0"/>
                  <w:divBdr>
                    <w:top w:val="none" w:sz="0" w:space="0" w:color="auto"/>
                    <w:left w:val="none" w:sz="0" w:space="0" w:color="auto"/>
                    <w:bottom w:val="none" w:sz="0" w:space="0" w:color="auto"/>
                    <w:right w:val="none" w:sz="0" w:space="0" w:color="auto"/>
                  </w:divBdr>
                </w:div>
                <w:div w:id="2134983439">
                  <w:marLeft w:val="0"/>
                  <w:marRight w:val="0"/>
                  <w:marTop w:val="0"/>
                  <w:marBottom w:val="0"/>
                  <w:divBdr>
                    <w:top w:val="none" w:sz="0" w:space="0" w:color="auto"/>
                    <w:left w:val="none" w:sz="0" w:space="0" w:color="auto"/>
                    <w:bottom w:val="none" w:sz="0" w:space="0" w:color="auto"/>
                    <w:right w:val="none" w:sz="0" w:space="0" w:color="auto"/>
                  </w:divBdr>
                </w:div>
                <w:div w:id="2138717615">
                  <w:marLeft w:val="0"/>
                  <w:marRight w:val="0"/>
                  <w:marTop w:val="0"/>
                  <w:marBottom w:val="0"/>
                  <w:divBdr>
                    <w:top w:val="none" w:sz="0" w:space="0" w:color="auto"/>
                    <w:left w:val="none" w:sz="0" w:space="0" w:color="auto"/>
                    <w:bottom w:val="none" w:sz="0" w:space="0" w:color="auto"/>
                    <w:right w:val="none" w:sz="0" w:space="0" w:color="auto"/>
                  </w:divBdr>
                </w:div>
                <w:div w:id="214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9363">
          <w:marLeft w:val="0"/>
          <w:marRight w:val="0"/>
          <w:marTop w:val="0"/>
          <w:marBottom w:val="0"/>
          <w:divBdr>
            <w:top w:val="none" w:sz="0" w:space="0" w:color="auto"/>
            <w:left w:val="none" w:sz="0" w:space="0" w:color="auto"/>
            <w:bottom w:val="none" w:sz="0" w:space="0" w:color="auto"/>
            <w:right w:val="none" w:sz="0" w:space="0" w:color="auto"/>
          </w:divBdr>
          <w:divsChild>
            <w:div w:id="651636547">
              <w:marLeft w:val="0"/>
              <w:marRight w:val="0"/>
              <w:marTop w:val="0"/>
              <w:marBottom w:val="0"/>
              <w:divBdr>
                <w:top w:val="none" w:sz="0" w:space="0" w:color="auto"/>
                <w:left w:val="none" w:sz="0" w:space="0" w:color="auto"/>
                <w:bottom w:val="none" w:sz="0" w:space="0" w:color="auto"/>
                <w:right w:val="none" w:sz="0" w:space="0" w:color="auto"/>
              </w:divBdr>
              <w:divsChild>
                <w:div w:id="475939">
                  <w:marLeft w:val="0"/>
                  <w:marRight w:val="0"/>
                  <w:marTop w:val="0"/>
                  <w:marBottom w:val="0"/>
                  <w:divBdr>
                    <w:top w:val="none" w:sz="0" w:space="0" w:color="auto"/>
                    <w:left w:val="none" w:sz="0" w:space="0" w:color="auto"/>
                    <w:bottom w:val="none" w:sz="0" w:space="0" w:color="auto"/>
                    <w:right w:val="none" w:sz="0" w:space="0" w:color="auto"/>
                  </w:divBdr>
                </w:div>
                <w:div w:id="8454786">
                  <w:marLeft w:val="0"/>
                  <w:marRight w:val="0"/>
                  <w:marTop w:val="0"/>
                  <w:marBottom w:val="0"/>
                  <w:divBdr>
                    <w:top w:val="none" w:sz="0" w:space="0" w:color="auto"/>
                    <w:left w:val="none" w:sz="0" w:space="0" w:color="auto"/>
                    <w:bottom w:val="none" w:sz="0" w:space="0" w:color="auto"/>
                    <w:right w:val="none" w:sz="0" w:space="0" w:color="auto"/>
                  </w:divBdr>
                </w:div>
                <w:div w:id="18700192">
                  <w:marLeft w:val="0"/>
                  <w:marRight w:val="0"/>
                  <w:marTop w:val="0"/>
                  <w:marBottom w:val="0"/>
                  <w:divBdr>
                    <w:top w:val="none" w:sz="0" w:space="0" w:color="auto"/>
                    <w:left w:val="none" w:sz="0" w:space="0" w:color="auto"/>
                    <w:bottom w:val="none" w:sz="0" w:space="0" w:color="auto"/>
                    <w:right w:val="none" w:sz="0" w:space="0" w:color="auto"/>
                  </w:divBdr>
                </w:div>
                <w:div w:id="19863169">
                  <w:marLeft w:val="0"/>
                  <w:marRight w:val="0"/>
                  <w:marTop w:val="0"/>
                  <w:marBottom w:val="0"/>
                  <w:divBdr>
                    <w:top w:val="none" w:sz="0" w:space="0" w:color="auto"/>
                    <w:left w:val="none" w:sz="0" w:space="0" w:color="auto"/>
                    <w:bottom w:val="none" w:sz="0" w:space="0" w:color="auto"/>
                    <w:right w:val="none" w:sz="0" w:space="0" w:color="auto"/>
                  </w:divBdr>
                </w:div>
                <w:div w:id="23874018">
                  <w:marLeft w:val="0"/>
                  <w:marRight w:val="0"/>
                  <w:marTop w:val="0"/>
                  <w:marBottom w:val="0"/>
                  <w:divBdr>
                    <w:top w:val="none" w:sz="0" w:space="0" w:color="auto"/>
                    <w:left w:val="none" w:sz="0" w:space="0" w:color="auto"/>
                    <w:bottom w:val="none" w:sz="0" w:space="0" w:color="auto"/>
                    <w:right w:val="none" w:sz="0" w:space="0" w:color="auto"/>
                  </w:divBdr>
                </w:div>
                <w:div w:id="29846810">
                  <w:marLeft w:val="0"/>
                  <w:marRight w:val="0"/>
                  <w:marTop w:val="0"/>
                  <w:marBottom w:val="0"/>
                  <w:divBdr>
                    <w:top w:val="none" w:sz="0" w:space="0" w:color="auto"/>
                    <w:left w:val="none" w:sz="0" w:space="0" w:color="auto"/>
                    <w:bottom w:val="none" w:sz="0" w:space="0" w:color="auto"/>
                    <w:right w:val="none" w:sz="0" w:space="0" w:color="auto"/>
                  </w:divBdr>
                </w:div>
                <w:div w:id="33190462">
                  <w:marLeft w:val="0"/>
                  <w:marRight w:val="0"/>
                  <w:marTop w:val="0"/>
                  <w:marBottom w:val="0"/>
                  <w:divBdr>
                    <w:top w:val="none" w:sz="0" w:space="0" w:color="auto"/>
                    <w:left w:val="none" w:sz="0" w:space="0" w:color="auto"/>
                    <w:bottom w:val="none" w:sz="0" w:space="0" w:color="auto"/>
                    <w:right w:val="none" w:sz="0" w:space="0" w:color="auto"/>
                  </w:divBdr>
                </w:div>
                <w:div w:id="44376875">
                  <w:marLeft w:val="0"/>
                  <w:marRight w:val="0"/>
                  <w:marTop w:val="0"/>
                  <w:marBottom w:val="0"/>
                  <w:divBdr>
                    <w:top w:val="none" w:sz="0" w:space="0" w:color="auto"/>
                    <w:left w:val="none" w:sz="0" w:space="0" w:color="auto"/>
                    <w:bottom w:val="none" w:sz="0" w:space="0" w:color="auto"/>
                    <w:right w:val="none" w:sz="0" w:space="0" w:color="auto"/>
                  </w:divBdr>
                </w:div>
                <w:div w:id="47388431">
                  <w:marLeft w:val="0"/>
                  <w:marRight w:val="0"/>
                  <w:marTop w:val="0"/>
                  <w:marBottom w:val="0"/>
                  <w:divBdr>
                    <w:top w:val="none" w:sz="0" w:space="0" w:color="auto"/>
                    <w:left w:val="none" w:sz="0" w:space="0" w:color="auto"/>
                    <w:bottom w:val="none" w:sz="0" w:space="0" w:color="auto"/>
                    <w:right w:val="none" w:sz="0" w:space="0" w:color="auto"/>
                  </w:divBdr>
                </w:div>
                <w:div w:id="88545968">
                  <w:marLeft w:val="0"/>
                  <w:marRight w:val="0"/>
                  <w:marTop w:val="0"/>
                  <w:marBottom w:val="0"/>
                  <w:divBdr>
                    <w:top w:val="none" w:sz="0" w:space="0" w:color="auto"/>
                    <w:left w:val="none" w:sz="0" w:space="0" w:color="auto"/>
                    <w:bottom w:val="none" w:sz="0" w:space="0" w:color="auto"/>
                    <w:right w:val="none" w:sz="0" w:space="0" w:color="auto"/>
                  </w:divBdr>
                </w:div>
                <w:div w:id="92435051">
                  <w:marLeft w:val="0"/>
                  <w:marRight w:val="0"/>
                  <w:marTop w:val="0"/>
                  <w:marBottom w:val="0"/>
                  <w:divBdr>
                    <w:top w:val="none" w:sz="0" w:space="0" w:color="auto"/>
                    <w:left w:val="none" w:sz="0" w:space="0" w:color="auto"/>
                    <w:bottom w:val="none" w:sz="0" w:space="0" w:color="auto"/>
                    <w:right w:val="none" w:sz="0" w:space="0" w:color="auto"/>
                  </w:divBdr>
                </w:div>
                <w:div w:id="93324952">
                  <w:marLeft w:val="0"/>
                  <w:marRight w:val="0"/>
                  <w:marTop w:val="0"/>
                  <w:marBottom w:val="0"/>
                  <w:divBdr>
                    <w:top w:val="none" w:sz="0" w:space="0" w:color="auto"/>
                    <w:left w:val="none" w:sz="0" w:space="0" w:color="auto"/>
                    <w:bottom w:val="none" w:sz="0" w:space="0" w:color="auto"/>
                    <w:right w:val="none" w:sz="0" w:space="0" w:color="auto"/>
                  </w:divBdr>
                </w:div>
                <w:div w:id="108666745">
                  <w:marLeft w:val="0"/>
                  <w:marRight w:val="0"/>
                  <w:marTop w:val="0"/>
                  <w:marBottom w:val="0"/>
                  <w:divBdr>
                    <w:top w:val="none" w:sz="0" w:space="0" w:color="auto"/>
                    <w:left w:val="none" w:sz="0" w:space="0" w:color="auto"/>
                    <w:bottom w:val="none" w:sz="0" w:space="0" w:color="auto"/>
                    <w:right w:val="none" w:sz="0" w:space="0" w:color="auto"/>
                  </w:divBdr>
                </w:div>
                <w:div w:id="112746817">
                  <w:marLeft w:val="0"/>
                  <w:marRight w:val="0"/>
                  <w:marTop w:val="0"/>
                  <w:marBottom w:val="0"/>
                  <w:divBdr>
                    <w:top w:val="none" w:sz="0" w:space="0" w:color="auto"/>
                    <w:left w:val="none" w:sz="0" w:space="0" w:color="auto"/>
                    <w:bottom w:val="none" w:sz="0" w:space="0" w:color="auto"/>
                    <w:right w:val="none" w:sz="0" w:space="0" w:color="auto"/>
                  </w:divBdr>
                </w:div>
                <w:div w:id="117336385">
                  <w:marLeft w:val="0"/>
                  <w:marRight w:val="0"/>
                  <w:marTop w:val="0"/>
                  <w:marBottom w:val="0"/>
                  <w:divBdr>
                    <w:top w:val="none" w:sz="0" w:space="0" w:color="auto"/>
                    <w:left w:val="none" w:sz="0" w:space="0" w:color="auto"/>
                    <w:bottom w:val="none" w:sz="0" w:space="0" w:color="auto"/>
                    <w:right w:val="none" w:sz="0" w:space="0" w:color="auto"/>
                  </w:divBdr>
                </w:div>
                <w:div w:id="150030191">
                  <w:marLeft w:val="0"/>
                  <w:marRight w:val="0"/>
                  <w:marTop w:val="0"/>
                  <w:marBottom w:val="0"/>
                  <w:divBdr>
                    <w:top w:val="none" w:sz="0" w:space="0" w:color="auto"/>
                    <w:left w:val="none" w:sz="0" w:space="0" w:color="auto"/>
                    <w:bottom w:val="none" w:sz="0" w:space="0" w:color="auto"/>
                    <w:right w:val="none" w:sz="0" w:space="0" w:color="auto"/>
                  </w:divBdr>
                </w:div>
                <w:div w:id="158161379">
                  <w:marLeft w:val="0"/>
                  <w:marRight w:val="0"/>
                  <w:marTop w:val="0"/>
                  <w:marBottom w:val="0"/>
                  <w:divBdr>
                    <w:top w:val="none" w:sz="0" w:space="0" w:color="auto"/>
                    <w:left w:val="none" w:sz="0" w:space="0" w:color="auto"/>
                    <w:bottom w:val="none" w:sz="0" w:space="0" w:color="auto"/>
                    <w:right w:val="none" w:sz="0" w:space="0" w:color="auto"/>
                  </w:divBdr>
                </w:div>
                <w:div w:id="160391686">
                  <w:marLeft w:val="0"/>
                  <w:marRight w:val="0"/>
                  <w:marTop w:val="0"/>
                  <w:marBottom w:val="0"/>
                  <w:divBdr>
                    <w:top w:val="none" w:sz="0" w:space="0" w:color="auto"/>
                    <w:left w:val="none" w:sz="0" w:space="0" w:color="auto"/>
                    <w:bottom w:val="none" w:sz="0" w:space="0" w:color="auto"/>
                    <w:right w:val="none" w:sz="0" w:space="0" w:color="auto"/>
                  </w:divBdr>
                </w:div>
                <w:div w:id="170610306">
                  <w:marLeft w:val="0"/>
                  <w:marRight w:val="0"/>
                  <w:marTop w:val="0"/>
                  <w:marBottom w:val="0"/>
                  <w:divBdr>
                    <w:top w:val="none" w:sz="0" w:space="0" w:color="auto"/>
                    <w:left w:val="none" w:sz="0" w:space="0" w:color="auto"/>
                    <w:bottom w:val="none" w:sz="0" w:space="0" w:color="auto"/>
                    <w:right w:val="none" w:sz="0" w:space="0" w:color="auto"/>
                  </w:divBdr>
                </w:div>
                <w:div w:id="178080104">
                  <w:marLeft w:val="0"/>
                  <w:marRight w:val="0"/>
                  <w:marTop w:val="0"/>
                  <w:marBottom w:val="0"/>
                  <w:divBdr>
                    <w:top w:val="none" w:sz="0" w:space="0" w:color="auto"/>
                    <w:left w:val="none" w:sz="0" w:space="0" w:color="auto"/>
                    <w:bottom w:val="none" w:sz="0" w:space="0" w:color="auto"/>
                    <w:right w:val="none" w:sz="0" w:space="0" w:color="auto"/>
                  </w:divBdr>
                </w:div>
                <w:div w:id="181210381">
                  <w:marLeft w:val="0"/>
                  <w:marRight w:val="0"/>
                  <w:marTop w:val="0"/>
                  <w:marBottom w:val="0"/>
                  <w:divBdr>
                    <w:top w:val="none" w:sz="0" w:space="0" w:color="auto"/>
                    <w:left w:val="none" w:sz="0" w:space="0" w:color="auto"/>
                    <w:bottom w:val="none" w:sz="0" w:space="0" w:color="auto"/>
                    <w:right w:val="none" w:sz="0" w:space="0" w:color="auto"/>
                  </w:divBdr>
                </w:div>
                <w:div w:id="183054320">
                  <w:marLeft w:val="0"/>
                  <w:marRight w:val="0"/>
                  <w:marTop w:val="0"/>
                  <w:marBottom w:val="0"/>
                  <w:divBdr>
                    <w:top w:val="none" w:sz="0" w:space="0" w:color="auto"/>
                    <w:left w:val="none" w:sz="0" w:space="0" w:color="auto"/>
                    <w:bottom w:val="none" w:sz="0" w:space="0" w:color="auto"/>
                    <w:right w:val="none" w:sz="0" w:space="0" w:color="auto"/>
                  </w:divBdr>
                </w:div>
                <w:div w:id="212351549">
                  <w:marLeft w:val="0"/>
                  <w:marRight w:val="0"/>
                  <w:marTop w:val="0"/>
                  <w:marBottom w:val="0"/>
                  <w:divBdr>
                    <w:top w:val="none" w:sz="0" w:space="0" w:color="auto"/>
                    <w:left w:val="none" w:sz="0" w:space="0" w:color="auto"/>
                    <w:bottom w:val="none" w:sz="0" w:space="0" w:color="auto"/>
                    <w:right w:val="none" w:sz="0" w:space="0" w:color="auto"/>
                  </w:divBdr>
                </w:div>
                <w:div w:id="217252392">
                  <w:marLeft w:val="0"/>
                  <w:marRight w:val="0"/>
                  <w:marTop w:val="0"/>
                  <w:marBottom w:val="0"/>
                  <w:divBdr>
                    <w:top w:val="none" w:sz="0" w:space="0" w:color="auto"/>
                    <w:left w:val="none" w:sz="0" w:space="0" w:color="auto"/>
                    <w:bottom w:val="none" w:sz="0" w:space="0" w:color="auto"/>
                    <w:right w:val="none" w:sz="0" w:space="0" w:color="auto"/>
                  </w:divBdr>
                </w:div>
                <w:div w:id="224414050">
                  <w:marLeft w:val="0"/>
                  <w:marRight w:val="0"/>
                  <w:marTop w:val="0"/>
                  <w:marBottom w:val="0"/>
                  <w:divBdr>
                    <w:top w:val="none" w:sz="0" w:space="0" w:color="auto"/>
                    <w:left w:val="none" w:sz="0" w:space="0" w:color="auto"/>
                    <w:bottom w:val="none" w:sz="0" w:space="0" w:color="auto"/>
                    <w:right w:val="none" w:sz="0" w:space="0" w:color="auto"/>
                  </w:divBdr>
                </w:div>
                <w:div w:id="225721076">
                  <w:marLeft w:val="0"/>
                  <w:marRight w:val="0"/>
                  <w:marTop w:val="0"/>
                  <w:marBottom w:val="0"/>
                  <w:divBdr>
                    <w:top w:val="none" w:sz="0" w:space="0" w:color="auto"/>
                    <w:left w:val="none" w:sz="0" w:space="0" w:color="auto"/>
                    <w:bottom w:val="none" w:sz="0" w:space="0" w:color="auto"/>
                    <w:right w:val="none" w:sz="0" w:space="0" w:color="auto"/>
                  </w:divBdr>
                </w:div>
                <w:div w:id="236523072">
                  <w:marLeft w:val="0"/>
                  <w:marRight w:val="0"/>
                  <w:marTop w:val="0"/>
                  <w:marBottom w:val="0"/>
                  <w:divBdr>
                    <w:top w:val="none" w:sz="0" w:space="0" w:color="auto"/>
                    <w:left w:val="none" w:sz="0" w:space="0" w:color="auto"/>
                    <w:bottom w:val="none" w:sz="0" w:space="0" w:color="auto"/>
                    <w:right w:val="none" w:sz="0" w:space="0" w:color="auto"/>
                  </w:divBdr>
                </w:div>
                <w:div w:id="244459559">
                  <w:marLeft w:val="0"/>
                  <w:marRight w:val="0"/>
                  <w:marTop w:val="0"/>
                  <w:marBottom w:val="0"/>
                  <w:divBdr>
                    <w:top w:val="none" w:sz="0" w:space="0" w:color="auto"/>
                    <w:left w:val="none" w:sz="0" w:space="0" w:color="auto"/>
                    <w:bottom w:val="none" w:sz="0" w:space="0" w:color="auto"/>
                    <w:right w:val="none" w:sz="0" w:space="0" w:color="auto"/>
                  </w:divBdr>
                </w:div>
                <w:div w:id="277221510">
                  <w:marLeft w:val="0"/>
                  <w:marRight w:val="0"/>
                  <w:marTop w:val="0"/>
                  <w:marBottom w:val="0"/>
                  <w:divBdr>
                    <w:top w:val="none" w:sz="0" w:space="0" w:color="auto"/>
                    <w:left w:val="none" w:sz="0" w:space="0" w:color="auto"/>
                    <w:bottom w:val="none" w:sz="0" w:space="0" w:color="auto"/>
                    <w:right w:val="none" w:sz="0" w:space="0" w:color="auto"/>
                  </w:divBdr>
                </w:div>
                <w:div w:id="285354184">
                  <w:marLeft w:val="0"/>
                  <w:marRight w:val="0"/>
                  <w:marTop w:val="0"/>
                  <w:marBottom w:val="0"/>
                  <w:divBdr>
                    <w:top w:val="none" w:sz="0" w:space="0" w:color="auto"/>
                    <w:left w:val="none" w:sz="0" w:space="0" w:color="auto"/>
                    <w:bottom w:val="none" w:sz="0" w:space="0" w:color="auto"/>
                    <w:right w:val="none" w:sz="0" w:space="0" w:color="auto"/>
                  </w:divBdr>
                </w:div>
                <w:div w:id="285432332">
                  <w:marLeft w:val="0"/>
                  <w:marRight w:val="0"/>
                  <w:marTop w:val="0"/>
                  <w:marBottom w:val="0"/>
                  <w:divBdr>
                    <w:top w:val="none" w:sz="0" w:space="0" w:color="auto"/>
                    <w:left w:val="none" w:sz="0" w:space="0" w:color="auto"/>
                    <w:bottom w:val="none" w:sz="0" w:space="0" w:color="auto"/>
                    <w:right w:val="none" w:sz="0" w:space="0" w:color="auto"/>
                  </w:divBdr>
                </w:div>
                <w:div w:id="287661333">
                  <w:marLeft w:val="0"/>
                  <w:marRight w:val="0"/>
                  <w:marTop w:val="0"/>
                  <w:marBottom w:val="0"/>
                  <w:divBdr>
                    <w:top w:val="none" w:sz="0" w:space="0" w:color="auto"/>
                    <w:left w:val="none" w:sz="0" w:space="0" w:color="auto"/>
                    <w:bottom w:val="none" w:sz="0" w:space="0" w:color="auto"/>
                    <w:right w:val="none" w:sz="0" w:space="0" w:color="auto"/>
                  </w:divBdr>
                </w:div>
                <w:div w:id="290018483">
                  <w:marLeft w:val="0"/>
                  <w:marRight w:val="0"/>
                  <w:marTop w:val="0"/>
                  <w:marBottom w:val="0"/>
                  <w:divBdr>
                    <w:top w:val="none" w:sz="0" w:space="0" w:color="auto"/>
                    <w:left w:val="none" w:sz="0" w:space="0" w:color="auto"/>
                    <w:bottom w:val="none" w:sz="0" w:space="0" w:color="auto"/>
                    <w:right w:val="none" w:sz="0" w:space="0" w:color="auto"/>
                  </w:divBdr>
                </w:div>
                <w:div w:id="303240972">
                  <w:marLeft w:val="0"/>
                  <w:marRight w:val="0"/>
                  <w:marTop w:val="0"/>
                  <w:marBottom w:val="0"/>
                  <w:divBdr>
                    <w:top w:val="none" w:sz="0" w:space="0" w:color="auto"/>
                    <w:left w:val="none" w:sz="0" w:space="0" w:color="auto"/>
                    <w:bottom w:val="none" w:sz="0" w:space="0" w:color="auto"/>
                    <w:right w:val="none" w:sz="0" w:space="0" w:color="auto"/>
                  </w:divBdr>
                </w:div>
                <w:div w:id="307705478">
                  <w:marLeft w:val="0"/>
                  <w:marRight w:val="0"/>
                  <w:marTop w:val="0"/>
                  <w:marBottom w:val="0"/>
                  <w:divBdr>
                    <w:top w:val="none" w:sz="0" w:space="0" w:color="auto"/>
                    <w:left w:val="none" w:sz="0" w:space="0" w:color="auto"/>
                    <w:bottom w:val="none" w:sz="0" w:space="0" w:color="auto"/>
                    <w:right w:val="none" w:sz="0" w:space="0" w:color="auto"/>
                  </w:divBdr>
                </w:div>
                <w:div w:id="309334780">
                  <w:marLeft w:val="0"/>
                  <w:marRight w:val="0"/>
                  <w:marTop w:val="0"/>
                  <w:marBottom w:val="0"/>
                  <w:divBdr>
                    <w:top w:val="none" w:sz="0" w:space="0" w:color="auto"/>
                    <w:left w:val="none" w:sz="0" w:space="0" w:color="auto"/>
                    <w:bottom w:val="none" w:sz="0" w:space="0" w:color="auto"/>
                    <w:right w:val="none" w:sz="0" w:space="0" w:color="auto"/>
                  </w:divBdr>
                </w:div>
                <w:div w:id="313604233">
                  <w:marLeft w:val="0"/>
                  <w:marRight w:val="0"/>
                  <w:marTop w:val="0"/>
                  <w:marBottom w:val="0"/>
                  <w:divBdr>
                    <w:top w:val="none" w:sz="0" w:space="0" w:color="auto"/>
                    <w:left w:val="none" w:sz="0" w:space="0" w:color="auto"/>
                    <w:bottom w:val="none" w:sz="0" w:space="0" w:color="auto"/>
                    <w:right w:val="none" w:sz="0" w:space="0" w:color="auto"/>
                  </w:divBdr>
                </w:div>
                <w:div w:id="314457778">
                  <w:marLeft w:val="0"/>
                  <w:marRight w:val="0"/>
                  <w:marTop w:val="0"/>
                  <w:marBottom w:val="0"/>
                  <w:divBdr>
                    <w:top w:val="none" w:sz="0" w:space="0" w:color="auto"/>
                    <w:left w:val="none" w:sz="0" w:space="0" w:color="auto"/>
                    <w:bottom w:val="none" w:sz="0" w:space="0" w:color="auto"/>
                    <w:right w:val="none" w:sz="0" w:space="0" w:color="auto"/>
                  </w:divBdr>
                </w:div>
                <w:div w:id="319307804">
                  <w:marLeft w:val="0"/>
                  <w:marRight w:val="0"/>
                  <w:marTop w:val="0"/>
                  <w:marBottom w:val="0"/>
                  <w:divBdr>
                    <w:top w:val="none" w:sz="0" w:space="0" w:color="auto"/>
                    <w:left w:val="none" w:sz="0" w:space="0" w:color="auto"/>
                    <w:bottom w:val="none" w:sz="0" w:space="0" w:color="auto"/>
                    <w:right w:val="none" w:sz="0" w:space="0" w:color="auto"/>
                  </w:divBdr>
                </w:div>
                <w:div w:id="321466586">
                  <w:marLeft w:val="0"/>
                  <w:marRight w:val="0"/>
                  <w:marTop w:val="0"/>
                  <w:marBottom w:val="0"/>
                  <w:divBdr>
                    <w:top w:val="none" w:sz="0" w:space="0" w:color="auto"/>
                    <w:left w:val="none" w:sz="0" w:space="0" w:color="auto"/>
                    <w:bottom w:val="none" w:sz="0" w:space="0" w:color="auto"/>
                    <w:right w:val="none" w:sz="0" w:space="0" w:color="auto"/>
                  </w:divBdr>
                </w:div>
                <w:div w:id="335959705">
                  <w:marLeft w:val="0"/>
                  <w:marRight w:val="0"/>
                  <w:marTop w:val="0"/>
                  <w:marBottom w:val="0"/>
                  <w:divBdr>
                    <w:top w:val="none" w:sz="0" w:space="0" w:color="auto"/>
                    <w:left w:val="none" w:sz="0" w:space="0" w:color="auto"/>
                    <w:bottom w:val="none" w:sz="0" w:space="0" w:color="auto"/>
                    <w:right w:val="none" w:sz="0" w:space="0" w:color="auto"/>
                  </w:divBdr>
                </w:div>
                <w:div w:id="344480129">
                  <w:marLeft w:val="0"/>
                  <w:marRight w:val="0"/>
                  <w:marTop w:val="0"/>
                  <w:marBottom w:val="0"/>
                  <w:divBdr>
                    <w:top w:val="none" w:sz="0" w:space="0" w:color="auto"/>
                    <w:left w:val="none" w:sz="0" w:space="0" w:color="auto"/>
                    <w:bottom w:val="none" w:sz="0" w:space="0" w:color="auto"/>
                    <w:right w:val="none" w:sz="0" w:space="0" w:color="auto"/>
                  </w:divBdr>
                </w:div>
                <w:div w:id="355693780">
                  <w:marLeft w:val="0"/>
                  <w:marRight w:val="0"/>
                  <w:marTop w:val="0"/>
                  <w:marBottom w:val="0"/>
                  <w:divBdr>
                    <w:top w:val="none" w:sz="0" w:space="0" w:color="auto"/>
                    <w:left w:val="none" w:sz="0" w:space="0" w:color="auto"/>
                    <w:bottom w:val="none" w:sz="0" w:space="0" w:color="auto"/>
                    <w:right w:val="none" w:sz="0" w:space="0" w:color="auto"/>
                  </w:divBdr>
                </w:div>
                <w:div w:id="371267433">
                  <w:marLeft w:val="0"/>
                  <w:marRight w:val="0"/>
                  <w:marTop w:val="0"/>
                  <w:marBottom w:val="0"/>
                  <w:divBdr>
                    <w:top w:val="none" w:sz="0" w:space="0" w:color="auto"/>
                    <w:left w:val="none" w:sz="0" w:space="0" w:color="auto"/>
                    <w:bottom w:val="none" w:sz="0" w:space="0" w:color="auto"/>
                    <w:right w:val="none" w:sz="0" w:space="0" w:color="auto"/>
                  </w:divBdr>
                </w:div>
                <w:div w:id="371543451">
                  <w:marLeft w:val="0"/>
                  <w:marRight w:val="0"/>
                  <w:marTop w:val="0"/>
                  <w:marBottom w:val="0"/>
                  <w:divBdr>
                    <w:top w:val="none" w:sz="0" w:space="0" w:color="auto"/>
                    <w:left w:val="none" w:sz="0" w:space="0" w:color="auto"/>
                    <w:bottom w:val="none" w:sz="0" w:space="0" w:color="auto"/>
                    <w:right w:val="none" w:sz="0" w:space="0" w:color="auto"/>
                  </w:divBdr>
                </w:div>
                <w:div w:id="374669419">
                  <w:marLeft w:val="0"/>
                  <w:marRight w:val="0"/>
                  <w:marTop w:val="0"/>
                  <w:marBottom w:val="0"/>
                  <w:divBdr>
                    <w:top w:val="none" w:sz="0" w:space="0" w:color="auto"/>
                    <w:left w:val="none" w:sz="0" w:space="0" w:color="auto"/>
                    <w:bottom w:val="none" w:sz="0" w:space="0" w:color="auto"/>
                    <w:right w:val="none" w:sz="0" w:space="0" w:color="auto"/>
                  </w:divBdr>
                </w:div>
                <w:div w:id="377554222">
                  <w:marLeft w:val="0"/>
                  <w:marRight w:val="0"/>
                  <w:marTop w:val="0"/>
                  <w:marBottom w:val="0"/>
                  <w:divBdr>
                    <w:top w:val="none" w:sz="0" w:space="0" w:color="auto"/>
                    <w:left w:val="none" w:sz="0" w:space="0" w:color="auto"/>
                    <w:bottom w:val="none" w:sz="0" w:space="0" w:color="auto"/>
                    <w:right w:val="none" w:sz="0" w:space="0" w:color="auto"/>
                  </w:divBdr>
                </w:div>
                <w:div w:id="377703652">
                  <w:marLeft w:val="0"/>
                  <w:marRight w:val="0"/>
                  <w:marTop w:val="0"/>
                  <w:marBottom w:val="0"/>
                  <w:divBdr>
                    <w:top w:val="none" w:sz="0" w:space="0" w:color="auto"/>
                    <w:left w:val="none" w:sz="0" w:space="0" w:color="auto"/>
                    <w:bottom w:val="none" w:sz="0" w:space="0" w:color="auto"/>
                    <w:right w:val="none" w:sz="0" w:space="0" w:color="auto"/>
                  </w:divBdr>
                </w:div>
                <w:div w:id="387731275">
                  <w:marLeft w:val="0"/>
                  <w:marRight w:val="0"/>
                  <w:marTop w:val="0"/>
                  <w:marBottom w:val="0"/>
                  <w:divBdr>
                    <w:top w:val="none" w:sz="0" w:space="0" w:color="auto"/>
                    <w:left w:val="none" w:sz="0" w:space="0" w:color="auto"/>
                    <w:bottom w:val="none" w:sz="0" w:space="0" w:color="auto"/>
                    <w:right w:val="none" w:sz="0" w:space="0" w:color="auto"/>
                  </w:divBdr>
                </w:div>
                <w:div w:id="399258962">
                  <w:marLeft w:val="0"/>
                  <w:marRight w:val="0"/>
                  <w:marTop w:val="0"/>
                  <w:marBottom w:val="0"/>
                  <w:divBdr>
                    <w:top w:val="none" w:sz="0" w:space="0" w:color="auto"/>
                    <w:left w:val="none" w:sz="0" w:space="0" w:color="auto"/>
                    <w:bottom w:val="none" w:sz="0" w:space="0" w:color="auto"/>
                    <w:right w:val="none" w:sz="0" w:space="0" w:color="auto"/>
                  </w:divBdr>
                </w:div>
                <w:div w:id="405805952">
                  <w:marLeft w:val="0"/>
                  <w:marRight w:val="0"/>
                  <w:marTop w:val="0"/>
                  <w:marBottom w:val="0"/>
                  <w:divBdr>
                    <w:top w:val="none" w:sz="0" w:space="0" w:color="auto"/>
                    <w:left w:val="none" w:sz="0" w:space="0" w:color="auto"/>
                    <w:bottom w:val="none" w:sz="0" w:space="0" w:color="auto"/>
                    <w:right w:val="none" w:sz="0" w:space="0" w:color="auto"/>
                  </w:divBdr>
                </w:div>
                <w:div w:id="410006832">
                  <w:marLeft w:val="0"/>
                  <w:marRight w:val="0"/>
                  <w:marTop w:val="0"/>
                  <w:marBottom w:val="0"/>
                  <w:divBdr>
                    <w:top w:val="none" w:sz="0" w:space="0" w:color="auto"/>
                    <w:left w:val="none" w:sz="0" w:space="0" w:color="auto"/>
                    <w:bottom w:val="none" w:sz="0" w:space="0" w:color="auto"/>
                    <w:right w:val="none" w:sz="0" w:space="0" w:color="auto"/>
                  </w:divBdr>
                </w:div>
                <w:div w:id="413746167">
                  <w:marLeft w:val="0"/>
                  <w:marRight w:val="0"/>
                  <w:marTop w:val="0"/>
                  <w:marBottom w:val="0"/>
                  <w:divBdr>
                    <w:top w:val="none" w:sz="0" w:space="0" w:color="auto"/>
                    <w:left w:val="none" w:sz="0" w:space="0" w:color="auto"/>
                    <w:bottom w:val="none" w:sz="0" w:space="0" w:color="auto"/>
                    <w:right w:val="none" w:sz="0" w:space="0" w:color="auto"/>
                  </w:divBdr>
                </w:div>
                <w:div w:id="417410708">
                  <w:marLeft w:val="0"/>
                  <w:marRight w:val="0"/>
                  <w:marTop w:val="0"/>
                  <w:marBottom w:val="0"/>
                  <w:divBdr>
                    <w:top w:val="none" w:sz="0" w:space="0" w:color="auto"/>
                    <w:left w:val="none" w:sz="0" w:space="0" w:color="auto"/>
                    <w:bottom w:val="none" w:sz="0" w:space="0" w:color="auto"/>
                    <w:right w:val="none" w:sz="0" w:space="0" w:color="auto"/>
                  </w:divBdr>
                </w:div>
                <w:div w:id="433093329">
                  <w:marLeft w:val="0"/>
                  <w:marRight w:val="0"/>
                  <w:marTop w:val="0"/>
                  <w:marBottom w:val="0"/>
                  <w:divBdr>
                    <w:top w:val="none" w:sz="0" w:space="0" w:color="auto"/>
                    <w:left w:val="none" w:sz="0" w:space="0" w:color="auto"/>
                    <w:bottom w:val="none" w:sz="0" w:space="0" w:color="auto"/>
                    <w:right w:val="none" w:sz="0" w:space="0" w:color="auto"/>
                  </w:divBdr>
                </w:div>
                <w:div w:id="474643196">
                  <w:marLeft w:val="0"/>
                  <w:marRight w:val="0"/>
                  <w:marTop w:val="0"/>
                  <w:marBottom w:val="0"/>
                  <w:divBdr>
                    <w:top w:val="none" w:sz="0" w:space="0" w:color="auto"/>
                    <w:left w:val="none" w:sz="0" w:space="0" w:color="auto"/>
                    <w:bottom w:val="none" w:sz="0" w:space="0" w:color="auto"/>
                    <w:right w:val="none" w:sz="0" w:space="0" w:color="auto"/>
                  </w:divBdr>
                </w:div>
                <w:div w:id="478575418">
                  <w:marLeft w:val="0"/>
                  <w:marRight w:val="0"/>
                  <w:marTop w:val="0"/>
                  <w:marBottom w:val="0"/>
                  <w:divBdr>
                    <w:top w:val="none" w:sz="0" w:space="0" w:color="auto"/>
                    <w:left w:val="none" w:sz="0" w:space="0" w:color="auto"/>
                    <w:bottom w:val="none" w:sz="0" w:space="0" w:color="auto"/>
                    <w:right w:val="none" w:sz="0" w:space="0" w:color="auto"/>
                  </w:divBdr>
                </w:div>
                <w:div w:id="484080482">
                  <w:marLeft w:val="0"/>
                  <w:marRight w:val="0"/>
                  <w:marTop w:val="0"/>
                  <w:marBottom w:val="0"/>
                  <w:divBdr>
                    <w:top w:val="none" w:sz="0" w:space="0" w:color="auto"/>
                    <w:left w:val="none" w:sz="0" w:space="0" w:color="auto"/>
                    <w:bottom w:val="none" w:sz="0" w:space="0" w:color="auto"/>
                    <w:right w:val="none" w:sz="0" w:space="0" w:color="auto"/>
                  </w:divBdr>
                </w:div>
                <w:div w:id="485098302">
                  <w:marLeft w:val="0"/>
                  <w:marRight w:val="0"/>
                  <w:marTop w:val="0"/>
                  <w:marBottom w:val="0"/>
                  <w:divBdr>
                    <w:top w:val="none" w:sz="0" w:space="0" w:color="auto"/>
                    <w:left w:val="none" w:sz="0" w:space="0" w:color="auto"/>
                    <w:bottom w:val="none" w:sz="0" w:space="0" w:color="auto"/>
                    <w:right w:val="none" w:sz="0" w:space="0" w:color="auto"/>
                  </w:divBdr>
                </w:div>
                <w:div w:id="488254534">
                  <w:marLeft w:val="0"/>
                  <w:marRight w:val="0"/>
                  <w:marTop w:val="0"/>
                  <w:marBottom w:val="0"/>
                  <w:divBdr>
                    <w:top w:val="none" w:sz="0" w:space="0" w:color="auto"/>
                    <w:left w:val="none" w:sz="0" w:space="0" w:color="auto"/>
                    <w:bottom w:val="none" w:sz="0" w:space="0" w:color="auto"/>
                    <w:right w:val="none" w:sz="0" w:space="0" w:color="auto"/>
                  </w:divBdr>
                </w:div>
                <w:div w:id="527959044">
                  <w:marLeft w:val="0"/>
                  <w:marRight w:val="0"/>
                  <w:marTop w:val="0"/>
                  <w:marBottom w:val="0"/>
                  <w:divBdr>
                    <w:top w:val="none" w:sz="0" w:space="0" w:color="auto"/>
                    <w:left w:val="none" w:sz="0" w:space="0" w:color="auto"/>
                    <w:bottom w:val="none" w:sz="0" w:space="0" w:color="auto"/>
                    <w:right w:val="none" w:sz="0" w:space="0" w:color="auto"/>
                  </w:divBdr>
                </w:div>
                <w:div w:id="536355995">
                  <w:marLeft w:val="0"/>
                  <w:marRight w:val="0"/>
                  <w:marTop w:val="0"/>
                  <w:marBottom w:val="0"/>
                  <w:divBdr>
                    <w:top w:val="none" w:sz="0" w:space="0" w:color="auto"/>
                    <w:left w:val="none" w:sz="0" w:space="0" w:color="auto"/>
                    <w:bottom w:val="none" w:sz="0" w:space="0" w:color="auto"/>
                    <w:right w:val="none" w:sz="0" w:space="0" w:color="auto"/>
                  </w:divBdr>
                </w:div>
                <w:div w:id="542132826">
                  <w:marLeft w:val="0"/>
                  <w:marRight w:val="0"/>
                  <w:marTop w:val="0"/>
                  <w:marBottom w:val="0"/>
                  <w:divBdr>
                    <w:top w:val="none" w:sz="0" w:space="0" w:color="auto"/>
                    <w:left w:val="none" w:sz="0" w:space="0" w:color="auto"/>
                    <w:bottom w:val="none" w:sz="0" w:space="0" w:color="auto"/>
                    <w:right w:val="none" w:sz="0" w:space="0" w:color="auto"/>
                  </w:divBdr>
                </w:div>
                <w:div w:id="546335581">
                  <w:marLeft w:val="0"/>
                  <w:marRight w:val="0"/>
                  <w:marTop w:val="0"/>
                  <w:marBottom w:val="0"/>
                  <w:divBdr>
                    <w:top w:val="none" w:sz="0" w:space="0" w:color="auto"/>
                    <w:left w:val="none" w:sz="0" w:space="0" w:color="auto"/>
                    <w:bottom w:val="none" w:sz="0" w:space="0" w:color="auto"/>
                    <w:right w:val="none" w:sz="0" w:space="0" w:color="auto"/>
                  </w:divBdr>
                </w:div>
                <w:div w:id="548498370">
                  <w:marLeft w:val="0"/>
                  <w:marRight w:val="0"/>
                  <w:marTop w:val="0"/>
                  <w:marBottom w:val="0"/>
                  <w:divBdr>
                    <w:top w:val="none" w:sz="0" w:space="0" w:color="auto"/>
                    <w:left w:val="none" w:sz="0" w:space="0" w:color="auto"/>
                    <w:bottom w:val="none" w:sz="0" w:space="0" w:color="auto"/>
                    <w:right w:val="none" w:sz="0" w:space="0" w:color="auto"/>
                  </w:divBdr>
                </w:div>
                <w:div w:id="557130742">
                  <w:marLeft w:val="0"/>
                  <w:marRight w:val="0"/>
                  <w:marTop w:val="0"/>
                  <w:marBottom w:val="0"/>
                  <w:divBdr>
                    <w:top w:val="none" w:sz="0" w:space="0" w:color="auto"/>
                    <w:left w:val="none" w:sz="0" w:space="0" w:color="auto"/>
                    <w:bottom w:val="none" w:sz="0" w:space="0" w:color="auto"/>
                    <w:right w:val="none" w:sz="0" w:space="0" w:color="auto"/>
                  </w:divBdr>
                </w:div>
                <w:div w:id="560943758">
                  <w:marLeft w:val="0"/>
                  <w:marRight w:val="0"/>
                  <w:marTop w:val="0"/>
                  <w:marBottom w:val="0"/>
                  <w:divBdr>
                    <w:top w:val="none" w:sz="0" w:space="0" w:color="auto"/>
                    <w:left w:val="none" w:sz="0" w:space="0" w:color="auto"/>
                    <w:bottom w:val="none" w:sz="0" w:space="0" w:color="auto"/>
                    <w:right w:val="none" w:sz="0" w:space="0" w:color="auto"/>
                  </w:divBdr>
                </w:div>
                <w:div w:id="563680305">
                  <w:marLeft w:val="0"/>
                  <w:marRight w:val="0"/>
                  <w:marTop w:val="0"/>
                  <w:marBottom w:val="0"/>
                  <w:divBdr>
                    <w:top w:val="none" w:sz="0" w:space="0" w:color="auto"/>
                    <w:left w:val="none" w:sz="0" w:space="0" w:color="auto"/>
                    <w:bottom w:val="none" w:sz="0" w:space="0" w:color="auto"/>
                    <w:right w:val="none" w:sz="0" w:space="0" w:color="auto"/>
                  </w:divBdr>
                </w:div>
                <w:div w:id="567156811">
                  <w:marLeft w:val="0"/>
                  <w:marRight w:val="0"/>
                  <w:marTop w:val="0"/>
                  <w:marBottom w:val="0"/>
                  <w:divBdr>
                    <w:top w:val="none" w:sz="0" w:space="0" w:color="auto"/>
                    <w:left w:val="none" w:sz="0" w:space="0" w:color="auto"/>
                    <w:bottom w:val="none" w:sz="0" w:space="0" w:color="auto"/>
                    <w:right w:val="none" w:sz="0" w:space="0" w:color="auto"/>
                  </w:divBdr>
                </w:div>
                <w:div w:id="580481121">
                  <w:marLeft w:val="0"/>
                  <w:marRight w:val="0"/>
                  <w:marTop w:val="0"/>
                  <w:marBottom w:val="0"/>
                  <w:divBdr>
                    <w:top w:val="none" w:sz="0" w:space="0" w:color="auto"/>
                    <w:left w:val="none" w:sz="0" w:space="0" w:color="auto"/>
                    <w:bottom w:val="none" w:sz="0" w:space="0" w:color="auto"/>
                    <w:right w:val="none" w:sz="0" w:space="0" w:color="auto"/>
                  </w:divBdr>
                </w:div>
                <w:div w:id="580874876">
                  <w:marLeft w:val="0"/>
                  <w:marRight w:val="0"/>
                  <w:marTop w:val="0"/>
                  <w:marBottom w:val="0"/>
                  <w:divBdr>
                    <w:top w:val="none" w:sz="0" w:space="0" w:color="auto"/>
                    <w:left w:val="none" w:sz="0" w:space="0" w:color="auto"/>
                    <w:bottom w:val="none" w:sz="0" w:space="0" w:color="auto"/>
                    <w:right w:val="none" w:sz="0" w:space="0" w:color="auto"/>
                  </w:divBdr>
                </w:div>
                <w:div w:id="592056432">
                  <w:marLeft w:val="0"/>
                  <w:marRight w:val="0"/>
                  <w:marTop w:val="0"/>
                  <w:marBottom w:val="0"/>
                  <w:divBdr>
                    <w:top w:val="none" w:sz="0" w:space="0" w:color="auto"/>
                    <w:left w:val="none" w:sz="0" w:space="0" w:color="auto"/>
                    <w:bottom w:val="none" w:sz="0" w:space="0" w:color="auto"/>
                    <w:right w:val="none" w:sz="0" w:space="0" w:color="auto"/>
                  </w:divBdr>
                </w:div>
                <w:div w:id="592126954">
                  <w:marLeft w:val="0"/>
                  <w:marRight w:val="0"/>
                  <w:marTop w:val="0"/>
                  <w:marBottom w:val="0"/>
                  <w:divBdr>
                    <w:top w:val="none" w:sz="0" w:space="0" w:color="auto"/>
                    <w:left w:val="none" w:sz="0" w:space="0" w:color="auto"/>
                    <w:bottom w:val="none" w:sz="0" w:space="0" w:color="auto"/>
                    <w:right w:val="none" w:sz="0" w:space="0" w:color="auto"/>
                  </w:divBdr>
                </w:div>
                <w:div w:id="615600013">
                  <w:marLeft w:val="0"/>
                  <w:marRight w:val="0"/>
                  <w:marTop w:val="0"/>
                  <w:marBottom w:val="0"/>
                  <w:divBdr>
                    <w:top w:val="none" w:sz="0" w:space="0" w:color="auto"/>
                    <w:left w:val="none" w:sz="0" w:space="0" w:color="auto"/>
                    <w:bottom w:val="none" w:sz="0" w:space="0" w:color="auto"/>
                    <w:right w:val="none" w:sz="0" w:space="0" w:color="auto"/>
                  </w:divBdr>
                </w:div>
                <w:div w:id="632760271">
                  <w:marLeft w:val="0"/>
                  <w:marRight w:val="0"/>
                  <w:marTop w:val="0"/>
                  <w:marBottom w:val="0"/>
                  <w:divBdr>
                    <w:top w:val="none" w:sz="0" w:space="0" w:color="auto"/>
                    <w:left w:val="none" w:sz="0" w:space="0" w:color="auto"/>
                    <w:bottom w:val="none" w:sz="0" w:space="0" w:color="auto"/>
                    <w:right w:val="none" w:sz="0" w:space="0" w:color="auto"/>
                  </w:divBdr>
                </w:div>
                <w:div w:id="638262812">
                  <w:marLeft w:val="0"/>
                  <w:marRight w:val="0"/>
                  <w:marTop w:val="0"/>
                  <w:marBottom w:val="0"/>
                  <w:divBdr>
                    <w:top w:val="none" w:sz="0" w:space="0" w:color="auto"/>
                    <w:left w:val="none" w:sz="0" w:space="0" w:color="auto"/>
                    <w:bottom w:val="none" w:sz="0" w:space="0" w:color="auto"/>
                    <w:right w:val="none" w:sz="0" w:space="0" w:color="auto"/>
                  </w:divBdr>
                </w:div>
                <w:div w:id="643389727">
                  <w:marLeft w:val="0"/>
                  <w:marRight w:val="0"/>
                  <w:marTop w:val="0"/>
                  <w:marBottom w:val="0"/>
                  <w:divBdr>
                    <w:top w:val="none" w:sz="0" w:space="0" w:color="auto"/>
                    <w:left w:val="none" w:sz="0" w:space="0" w:color="auto"/>
                    <w:bottom w:val="none" w:sz="0" w:space="0" w:color="auto"/>
                    <w:right w:val="none" w:sz="0" w:space="0" w:color="auto"/>
                  </w:divBdr>
                </w:div>
                <w:div w:id="648167695">
                  <w:marLeft w:val="0"/>
                  <w:marRight w:val="0"/>
                  <w:marTop w:val="0"/>
                  <w:marBottom w:val="0"/>
                  <w:divBdr>
                    <w:top w:val="none" w:sz="0" w:space="0" w:color="auto"/>
                    <w:left w:val="none" w:sz="0" w:space="0" w:color="auto"/>
                    <w:bottom w:val="none" w:sz="0" w:space="0" w:color="auto"/>
                    <w:right w:val="none" w:sz="0" w:space="0" w:color="auto"/>
                  </w:divBdr>
                </w:div>
                <w:div w:id="667097751">
                  <w:marLeft w:val="0"/>
                  <w:marRight w:val="0"/>
                  <w:marTop w:val="0"/>
                  <w:marBottom w:val="0"/>
                  <w:divBdr>
                    <w:top w:val="none" w:sz="0" w:space="0" w:color="auto"/>
                    <w:left w:val="none" w:sz="0" w:space="0" w:color="auto"/>
                    <w:bottom w:val="none" w:sz="0" w:space="0" w:color="auto"/>
                    <w:right w:val="none" w:sz="0" w:space="0" w:color="auto"/>
                  </w:divBdr>
                </w:div>
                <w:div w:id="670059592">
                  <w:marLeft w:val="0"/>
                  <w:marRight w:val="0"/>
                  <w:marTop w:val="0"/>
                  <w:marBottom w:val="0"/>
                  <w:divBdr>
                    <w:top w:val="none" w:sz="0" w:space="0" w:color="auto"/>
                    <w:left w:val="none" w:sz="0" w:space="0" w:color="auto"/>
                    <w:bottom w:val="none" w:sz="0" w:space="0" w:color="auto"/>
                    <w:right w:val="none" w:sz="0" w:space="0" w:color="auto"/>
                  </w:divBdr>
                </w:div>
                <w:div w:id="684483164">
                  <w:marLeft w:val="0"/>
                  <w:marRight w:val="0"/>
                  <w:marTop w:val="0"/>
                  <w:marBottom w:val="0"/>
                  <w:divBdr>
                    <w:top w:val="none" w:sz="0" w:space="0" w:color="auto"/>
                    <w:left w:val="none" w:sz="0" w:space="0" w:color="auto"/>
                    <w:bottom w:val="none" w:sz="0" w:space="0" w:color="auto"/>
                    <w:right w:val="none" w:sz="0" w:space="0" w:color="auto"/>
                  </w:divBdr>
                </w:div>
                <w:div w:id="686297394">
                  <w:marLeft w:val="0"/>
                  <w:marRight w:val="0"/>
                  <w:marTop w:val="0"/>
                  <w:marBottom w:val="0"/>
                  <w:divBdr>
                    <w:top w:val="none" w:sz="0" w:space="0" w:color="auto"/>
                    <w:left w:val="none" w:sz="0" w:space="0" w:color="auto"/>
                    <w:bottom w:val="none" w:sz="0" w:space="0" w:color="auto"/>
                    <w:right w:val="none" w:sz="0" w:space="0" w:color="auto"/>
                  </w:divBdr>
                </w:div>
                <w:div w:id="689455373">
                  <w:marLeft w:val="0"/>
                  <w:marRight w:val="0"/>
                  <w:marTop w:val="0"/>
                  <w:marBottom w:val="0"/>
                  <w:divBdr>
                    <w:top w:val="none" w:sz="0" w:space="0" w:color="auto"/>
                    <w:left w:val="none" w:sz="0" w:space="0" w:color="auto"/>
                    <w:bottom w:val="none" w:sz="0" w:space="0" w:color="auto"/>
                    <w:right w:val="none" w:sz="0" w:space="0" w:color="auto"/>
                  </w:divBdr>
                </w:div>
                <w:div w:id="690187788">
                  <w:marLeft w:val="0"/>
                  <w:marRight w:val="0"/>
                  <w:marTop w:val="0"/>
                  <w:marBottom w:val="0"/>
                  <w:divBdr>
                    <w:top w:val="none" w:sz="0" w:space="0" w:color="auto"/>
                    <w:left w:val="none" w:sz="0" w:space="0" w:color="auto"/>
                    <w:bottom w:val="none" w:sz="0" w:space="0" w:color="auto"/>
                    <w:right w:val="none" w:sz="0" w:space="0" w:color="auto"/>
                  </w:divBdr>
                </w:div>
                <w:div w:id="690422034">
                  <w:marLeft w:val="0"/>
                  <w:marRight w:val="0"/>
                  <w:marTop w:val="0"/>
                  <w:marBottom w:val="0"/>
                  <w:divBdr>
                    <w:top w:val="none" w:sz="0" w:space="0" w:color="auto"/>
                    <w:left w:val="none" w:sz="0" w:space="0" w:color="auto"/>
                    <w:bottom w:val="none" w:sz="0" w:space="0" w:color="auto"/>
                    <w:right w:val="none" w:sz="0" w:space="0" w:color="auto"/>
                  </w:divBdr>
                </w:div>
                <w:div w:id="698355373">
                  <w:marLeft w:val="0"/>
                  <w:marRight w:val="0"/>
                  <w:marTop w:val="0"/>
                  <w:marBottom w:val="0"/>
                  <w:divBdr>
                    <w:top w:val="none" w:sz="0" w:space="0" w:color="auto"/>
                    <w:left w:val="none" w:sz="0" w:space="0" w:color="auto"/>
                    <w:bottom w:val="none" w:sz="0" w:space="0" w:color="auto"/>
                    <w:right w:val="none" w:sz="0" w:space="0" w:color="auto"/>
                  </w:divBdr>
                </w:div>
                <w:div w:id="714891639">
                  <w:marLeft w:val="0"/>
                  <w:marRight w:val="0"/>
                  <w:marTop w:val="0"/>
                  <w:marBottom w:val="0"/>
                  <w:divBdr>
                    <w:top w:val="none" w:sz="0" w:space="0" w:color="auto"/>
                    <w:left w:val="none" w:sz="0" w:space="0" w:color="auto"/>
                    <w:bottom w:val="none" w:sz="0" w:space="0" w:color="auto"/>
                    <w:right w:val="none" w:sz="0" w:space="0" w:color="auto"/>
                  </w:divBdr>
                </w:div>
                <w:div w:id="717554993">
                  <w:marLeft w:val="0"/>
                  <w:marRight w:val="0"/>
                  <w:marTop w:val="0"/>
                  <w:marBottom w:val="0"/>
                  <w:divBdr>
                    <w:top w:val="none" w:sz="0" w:space="0" w:color="auto"/>
                    <w:left w:val="none" w:sz="0" w:space="0" w:color="auto"/>
                    <w:bottom w:val="none" w:sz="0" w:space="0" w:color="auto"/>
                    <w:right w:val="none" w:sz="0" w:space="0" w:color="auto"/>
                  </w:divBdr>
                </w:div>
                <w:div w:id="729890798">
                  <w:marLeft w:val="0"/>
                  <w:marRight w:val="0"/>
                  <w:marTop w:val="0"/>
                  <w:marBottom w:val="0"/>
                  <w:divBdr>
                    <w:top w:val="none" w:sz="0" w:space="0" w:color="auto"/>
                    <w:left w:val="none" w:sz="0" w:space="0" w:color="auto"/>
                    <w:bottom w:val="none" w:sz="0" w:space="0" w:color="auto"/>
                    <w:right w:val="none" w:sz="0" w:space="0" w:color="auto"/>
                  </w:divBdr>
                </w:div>
                <w:div w:id="745807920">
                  <w:marLeft w:val="0"/>
                  <w:marRight w:val="0"/>
                  <w:marTop w:val="0"/>
                  <w:marBottom w:val="0"/>
                  <w:divBdr>
                    <w:top w:val="none" w:sz="0" w:space="0" w:color="auto"/>
                    <w:left w:val="none" w:sz="0" w:space="0" w:color="auto"/>
                    <w:bottom w:val="none" w:sz="0" w:space="0" w:color="auto"/>
                    <w:right w:val="none" w:sz="0" w:space="0" w:color="auto"/>
                  </w:divBdr>
                </w:div>
                <w:div w:id="751509490">
                  <w:marLeft w:val="0"/>
                  <w:marRight w:val="0"/>
                  <w:marTop w:val="0"/>
                  <w:marBottom w:val="0"/>
                  <w:divBdr>
                    <w:top w:val="none" w:sz="0" w:space="0" w:color="auto"/>
                    <w:left w:val="none" w:sz="0" w:space="0" w:color="auto"/>
                    <w:bottom w:val="none" w:sz="0" w:space="0" w:color="auto"/>
                    <w:right w:val="none" w:sz="0" w:space="0" w:color="auto"/>
                  </w:divBdr>
                </w:div>
                <w:div w:id="752700389">
                  <w:marLeft w:val="0"/>
                  <w:marRight w:val="0"/>
                  <w:marTop w:val="0"/>
                  <w:marBottom w:val="0"/>
                  <w:divBdr>
                    <w:top w:val="none" w:sz="0" w:space="0" w:color="auto"/>
                    <w:left w:val="none" w:sz="0" w:space="0" w:color="auto"/>
                    <w:bottom w:val="none" w:sz="0" w:space="0" w:color="auto"/>
                    <w:right w:val="none" w:sz="0" w:space="0" w:color="auto"/>
                  </w:divBdr>
                </w:div>
                <w:div w:id="761604335">
                  <w:marLeft w:val="0"/>
                  <w:marRight w:val="0"/>
                  <w:marTop w:val="0"/>
                  <w:marBottom w:val="0"/>
                  <w:divBdr>
                    <w:top w:val="none" w:sz="0" w:space="0" w:color="auto"/>
                    <w:left w:val="none" w:sz="0" w:space="0" w:color="auto"/>
                    <w:bottom w:val="none" w:sz="0" w:space="0" w:color="auto"/>
                    <w:right w:val="none" w:sz="0" w:space="0" w:color="auto"/>
                  </w:divBdr>
                </w:div>
                <w:div w:id="770508527">
                  <w:marLeft w:val="0"/>
                  <w:marRight w:val="0"/>
                  <w:marTop w:val="0"/>
                  <w:marBottom w:val="0"/>
                  <w:divBdr>
                    <w:top w:val="none" w:sz="0" w:space="0" w:color="auto"/>
                    <w:left w:val="none" w:sz="0" w:space="0" w:color="auto"/>
                    <w:bottom w:val="none" w:sz="0" w:space="0" w:color="auto"/>
                    <w:right w:val="none" w:sz="0" w:space="0" w:color="auto"/>
                  </w:divBdr>
                </w:div>
                <w:div w:id="772870331">
                  <w:marLeft w:val="0"/>
                  <w:marRight w:val="0"/>
                  <w:marTop w:val="0"/>
                  <w:marBottom w:val="0"/>
                  <w:divBdr>
                    <w:top w:val="none" w:sz="0" w:space="0" w:color="auto"/>
                    <w:left w:val="none" w:sz="0" w:space="0" w:color="auto"/>
                    <w:bottom w:val="none" w:sz="0" w:space="0" w:color="auto"/>
                    <w:right w:val="none" w:sz="0" w:space="0" w:color="auto"/>
                  </w:divBdr>
                </w:div>
                <w:div w:id="777724454">
                  <w:marLeft w:val="0"/>
                  <w:marRight w:val="0"/>
                  <w:marTop w:val="0"/>
                  <w:marBottom w:val="0"/>
                  <w:divBdr>
                    <w:top w:val="none" w:sz="0" w:space="0" w:color="auto"/>
                    <w:left w:val="none" w:sz="0" w:space="0" w:color="auto"/>
                    <w:bottom w:val="none" w:sz="0" w:space="0" w:color="auto"/>
                    <w:right w:val="none" w:sz="0" w:space="0" w:color="auto"/>
                  </w:divBdr>
                </w:div>
                <w:div w:id="788744614">
                  <w:marLeft w:val="0"/>
                  <w:marRight w:val="0"/>
                  <w:marTop w:val="0"/>
                  <w:marBottom w:val="0"/>
                  <w:divBdr>
                    <w:top w:val="none" w:sz="0" w:space="0" w:color="auto"/>
                    <w:left w:val="none" w:sz="0" w:space="0" w:color="auto"/>
                    <w:bottom w:val="none" w:sz="0" w:space="0" w:color="auto"/>
                    <w:right w:val="none" w:sz="0" w:space="0" w:color="auto"/>
                  </w:divBdr>
                </w:div>
                <w:div w:id="791092026">
                  <w:marLeft w:val="0"/>
                  <w:marRight w:val="0"/>
                  <w:marTop w:val="0"/>
                  <w:marBottom w:val="0"/>
                  <w:divBdr>
                    <w:top w:val="none" w:sz="0" w:space="0" w:color="auto"/>
                    <w:left w:val="none" w:sz="0" w:space="0" w:color="auto"/>
                    <w:bottom w:val="none" w:sz="0" w:space="0" w:color="auto"/>
                    <w:right w:val="none" w:sz="0" w:space="0" w:color="auto"/>
                  </w:divBdr>
                </w:div>
                <w:div w:id="795567627">
                  <w:marLeft w:val="0"/>
                  <w:marRight w:val="0"/>
                  <w:marTop w:val="0"/>
                  <w:marBottom w:val="0"/>
                  <w:divBdr>
                    <w:top w:val="none" w:sz="0" w:space="0" w:color="auto"/>
                    <w:left w:val="none" w:sz="0" w:space="0" w:color="auto"/>
                    <w:bottom w:val="none" w:sz="0" w:space="0" w:color="auto"/>
                    <w:right w:val="none" w:sz="0" w:space="0" w:color="auto"/>
                  </w:divBdr>
                </w:div>
                <w:div w:id="810947411">
                  <w:marLeft w:val="0"/>
                  <w:marRight w:val="0"/>
                  <w:marTop w:val="0"/>
                  <w:marBottom w:val="0"/>
                  <w:divBdr>
                    <w:top w:val="none" w:sz="0" w:space="0" w:color="auto"/>
                    <w:left w:val="none" w:sz="0" w:space="0" w:color="auto"/>
                    <w:bottom w:val="none" w:sz="0" w:space="0" w:color="auto"/>
                    <w:right w:val="none" w:sz="0" w:space="0" w:color="auto"/>
                  </w:divBdr>
                </w:div>
                <w:div w:id="812789869">
                  <w:marLeft w:val="0"/>
                  <w:marRight w:val="0"/>
                  <w:marTop w:val="0"/>
                  <w:marBottom w:val="0"/>
                  <w:divBdr>
                    <w:top w:val="none" w:sz="0" w:space="0" w:color="auto"/>
                    <w:left w:val="none" w:sz="0" w:space="0" w:color="auto"/>
                    <w:bottom w:val="none" w:sz="0" w:space="0" w:color="auto"/>
                    <w:right w:val="none" w:sz="0" w:space="0" w:color="auto"/>
                  </w:divBdr>
                </w:div>
                <w:div w:id="814101180">
                  <w:marLeft w:val="0"/>
                  <w:marRight w:val="0"/>
                  <w:marTop w:val="0"/>
                  <w:marBottom w:val="0"/>
                  <w:divBdr>
                    <w:top w:val="none" w:sz="0" w:space="0" w:color="auto"/>
                    <w:left w:val="none" w:sz="0" w:space="0" w:color="auto"/>
                    <w:bottom w:val="none" w:sz="0" w:space="0" w:color="auto"/>
                    <w:right w:val="none" w:sz="0" w:space="0" w:color="auto"/>
                  </w:divBdr>
                </w:div>
                <w:div w:id="814641297">
                  <w:marLeft w:val="0"/>
                  <w:marRight w:val="0"/>
                  <w:marTop w:val="0"/>
                  <w:marBottom w:val="0"/>
                  <w:divBdr>
                    <w:top w:val="none" w:sz="0" w:space="0" w:color="auto"/>
                    <w:left w:val="none" w:sz="0" w:space="0" w:color="auto"/>
                    <w:bottom w:val="none" w:sz="0" w:space="0" w:color="auto"/>
                    <w:right w:val="none" w:sz="0" w:space="0" w:color="auto"/>
                  </w:divBdr>
                </w:div>
                <w:div w:id="816262575">
                  <w:marLeft w:val="0"/>
                  <w:marRight w:val="0"/>
                  <w:marTop w:val="0"/>
                  <w:marBottom w:val="0"/>
                  <w:divBdr>
                    <w:top w:val="none" w:sz="0" w:space="0" w:color="auto"/>
                    <w:left w:val="none" w:sz="0" w:space="0" w:color="auto"/>
                    <w:bottom w:val="none" w:sz="0" w:space="0" w:color="auto"/>
                    <w:right w:val="none" w:sz="0" w:space="0" w:color="auto"/>
                  </w:divBdr>
                </w:div>
                <w:div w:id="823929408">
                  <w:marLeft w:val="0"/>
                  <w:marRight w:val="0"/>
                  <w:marTop w:val="0"/>
                  <w:marBottom w:val="0"/>
                  <w:divBdr>
                    <w:top w:val="none" w:sz="0" w:space="0" w:color="auto"/>
                    <w:left w:val="none" w:sz="0" w:space="0" w:color="auto"/>
                    <w:bottom w:val="none" w:sz="0" w:space="0" w:color="auto"/>
                    <w:right w:val="none" w:sz="0" w:space="0" w:color="auto"/>
                  </w:divBdr>
                </w:div>
                <w:div w:id="829903999">
                  <w:marLeft w:val="0"/>
                  <w:marRight w:val="0"/>
                  <w:marTop w:val="0"/>
                  <w:marBottom w:val="0"/>
                  <w:divBdr>
                    <w:top w:val="none" w:sz="0" w:space="0" w:color="auto"/>
                    <w:left w:val="none" w:sz="0" w:space="0" w:color="auto"/>
                    <w:bottom w:val="none" w:sz="0" w:space="0" w:color="auto"/>
                    <w:right w:val="none" w:sz="0" w:space="0" w:color="auto"/>
                  </w:divBdr>
                </w:div>
                <w:div w:id="838423866">
                  <w:marLeft w:val="0"/>
                  <w:marRight w:val="0"/>
                  <w:marTop w:val="0"/>
                  <w:marBottom w:val="0"/>
                  <w:divBdr>
                    <w:top w:val="none" w:sz="0" w:space="0" w:color="auto"/>
                    <w:left w:val="none" w:sz="0" w:space="0" w:color="auto"/>
                    <w:bottom w:val="none" w:sz="0" w:space="0" w:color="auto"/>
                    <w:right w:val="none" w:sz="0" w:space="0" w:color="auto"/>
                  </w:divBdr>
                </w:div>
                <w:div w:id="878396409">
                  <w:marLeft w:val="0"/>
                  <w:marRight w:val="0"/>
                  <w:marTop w:val="0"/>
                  <w:marBottom w:val="0"/>
                  <w:divBdr>
                    <w:top w:val="none" w:sz="0" w:space="0" w:color="auto"/>
                    <w:left w:val="none" w:sz="0" w:space="0" w:color="auto"/>
                    <w:bottom w:val="none" w:sz="0" w:space="0" w:color="auto"/>
                    <w:right w:val="none" w:sz="0" w:space="0" w:color="auto"/>
                  </w:divBdr>
                </w:div>
                <w:div w:id="880285939">
                  <w:marLeft w:val="0"/>
                  <w:marRight w:val="0"/>
                  <w:marTop w:val="0"/>
                  <w:marBottom w:val="0"/>
                  <w:divBdr>
                    <w:top w:val="none" w:sz="0" w:space="0" w:color="auto"/>
                    <w:left w:val="none" w:sz="0" w:space="0" w:color="auto"/>
                    <w:bottom w:val="none" w:sz="0" w:space="0" w:color="auto"/>
                    <w:right w:val="none" w:sz="0" w:space="0" w:color="auto"/>
                  </w:divBdr>
                </w:div>
                <w:div w:id="882253183">
                  <w:marLeft w:val="0"/>
                  <w:marRight w:val="0"/>
                  <w:marTop w:val="0"/>
                  <w:marBottom w:val="0"/>
                  <w:divBdr>
                    <w:top w:val="none" w:sz="0" w:space="0" w:color="auto"/>
                    <w:left w:val="none" w:sz="0" w:space="0" w:color="auto"/>
                    <w:bottom w:val="none" w:sz="0" w:space="0" w:color="auto"/>
                    <w:right w:val="none" w:sz="0" w:space="0" w:color="auto"/>
                  </w:divBdr>
                </w:div>
                <w:div w:id="911280240">
                  <w:marLeft w:val="0"/>
                  <w:marRight w:val="0"/>
                  <w:marTop w:val="0"/>
                  <w:marBottom w:val="0"/>
                  <w:divBdr>
                    <w:top w:val="none" w:sz="0" w:space="0" w:color="auto"/>
                    <w:left w:val="none" w:sz="0" w:space="0" w:color="auto"/>
                    <w:bottom w:val="none" w:sz="0" w:space="0" w:color="auto"/>
                    <w:right w:val="none" w:sz="0" w:space="0" w:color="auto"/>
                  </w:divBdr>
                </w:div>
                <w:div w:id="921449434">
                  <w:marLeft w:val="0"/>
                  <w:marRight w:val="0"/>
                  <w:marTop w:val="0"/>
                  <w:marBottom w:val="0"/>
                  <w:divBdr>
                    <w:top w:val="none" w:sz="0" w:space="0" w:color="auto"/>
                    <w:left w:val="none" w:sz="0" w:space="0" w:color="auto"/>
                    <w:bottom w:val="none" w:sz="0" w:space="0" w:color="auto"/>
                    <w:right w:val="none" w:sz="0" w:space="0" w:color="auto"/>
                  </w:divBdr>
                </w:div>
                <w:div w:id="922645364">
                  <w:marLeft w:val="0"/>
                  <w:marRight w:val="0"/>
                  <w:marTop w:val="0"/>
                  <w:marBottom w:val="0"/>
                  <w:divBdr>
                    <w:top w:val="none" w:sz="0" w:space="0" w:color="auto"/>
                    <w:left w:val="none" w:sz="0" w:space="0" w:color="auto"/>
                    <w:bottom w:val="none" w:sz="0" w:space="0" w:color="auto"/>
                    <w:right w:val="none" w:sz="0" w:space="0" w:color="auto"/>
                  </w:divBdr>
                </w:div>
                <w:div w:id="936985506">
                  <w:marLeft w:val="0"/>
                  <w:marRight w:val="0"/>
                  <w:marTop w:val="0"/>
                  <w:marBottom w:val="0"/>
                  <w:divBdr>
                    <w:top w:val="none" w:sz="0" w:space="0" w:color="auto"/>
                    <w:left w:val="none" w:sz="0" w:space="0" w:color="auto"/>
                    <w:bottom w:val="none" w:sz="0" w:space="0" w:color="auto"/>
                    <w:right w:val="none" w:sz="0" w:space="0" w:color="auto"/>
                  </w:divBdr>
                </w:div>
                <w:div w:id="955520389">
                  <w:marLeft w:val="0"/>
                  <w:marRight w:val="0"/>
                  <w:marTop w:val="0"/>
                  <w:marBottom w:val="0"/>
                  <w:divBdr>
                    <w:top w:val="none" w:sz="0" w:space="0" w:color="auto"/>
                    <w:left w:val="none" w:sz="0" w:space="0" w:color="auto"/>
                    <w:bottom w:val="none" w:sz="0" w:space="0" w:color="auto"/>
                    <w:right w:val="none" w:sz="0" w:space="0" w:color="auto"/>
                  </w:divBdr>
                </w:div>
                <w:div w:id="958756654">
                  <w:marLeft w:val="0"/>
                  <w:marRight w:val="0"/>
                  <w:marTop w:val="0"/>
                  <w:marBottom w:val="0"/>
                  <w:divBdr>
                    <w:top w:val="none" w:sz="0" w:space="0" w:color="auto"/>
                    <w:left w:val="none" w:sz="0" w:space="0" w:color="auto"/>
                    <w:bottom w:val="none" w:sz="0" w:space="0" w:color="auto"/>
                    <w:right w:val="none" w:sz="0" w:space="0" w:color="auto"/>
                  </w:divBdr>
                </w:div>
                <w:div w:id="962998080">
                  <w:marLeft w:val="0"/>
                  <w:marRight w:val="0"/>
                  <w:marTop w:val="0"/>
                  <w:marBottom w:val="0"/>
                  <w:divBdr>
                    <w:top w:val="none" w:sz="0" w:space="0" w:color="auto"/>
                    <w:left w:val="none" w:sz="0" w:space="0" w:color="auto"/>
                    <w:bottom w:val="none" w:sz="0" w:space="0" w:color="auto"/>
                    <w:right w:val="none" w:sz="0" w:space="0" w:color="auto"/>
                  </w:divBdr>
                </w:div>
                <w:div w:id="966739863">
                  <w:marLeft w:val="0"/>
                  <w:marRight w:val="0"/>
                  <w:marTop w:val="0"/>
                  <w:marBottom w:val="0"/>
                  <w:divBdr>
                    <w:top w:val="none" w:sz="0" w:space="0" w:color="auto"/>
                    <w:left w:val="none" w:sz="0" w:space="0" w:color="auto"/>
                    <w:bottom w:val="none" w:sz="0" w:space="0" w:color="auto"/>
                    <w:right w:val="none" w:sz="0" w:space="0" w:color="auto"/>
                  </w:divBdr>
                </w:div>
                <w:div w:id="993947956">
                  <w:marLeft w:val="0"/>
                  <w:marRight w:val="0"/>
                  <w:marTop w:val="0"/>
                  <w:marBottom w:val="0"/>
                  <w:divBdr>
                    <w:top w:val="none" w:sz="0" w:space="0" w:color="auto"/>
                    <w:left w:val="none" w:sz="0" w:space="0" w:color="auto"/>
                    <w:bottom w:val="none" w:sz="0" w:space="0" w:color="auto"/>
                    <w:right w:val="none" w:sz="0" w:space="0" w:color="auto"/>
                  </w:divBdr>
                </w:div>
                <w:div w:id="1000700967">
                  <w:marLeft w:val="0"/>
                  <w:marRight w:val="0"/>
                  <w:marTop w:val="0"/>
                  <w:marBottom w:val="0"/>
                  <w:divBdr>
                    <w:top w:val="none" w:sz="0" w:space="0" w:color="auto"/>
                    <w:left w:val="none" w:sz="0" w:space="0" w:color="auto"/>
                    <w:bottom w:val="none" w:sz="0" w:space="0" w:color="auto"/>
                    <w:right w:val="none" w:sz="0" w:space="0" w:color="auto"/>
                  </w:divBdr>
                </w:div>
                <w:div w:id="1011681834">
                  <w:marLeft w:val="0"/>
                  <w:marRight w:val="0"/>
                  <w:marTop w:val="0"/>
                  <w:marBottom w:val="0"/>
                  <w:divBdr>
                    <w:top w:val="none" w:sz="0" w:space="0" w:color="auto"/>
                    <w:left w:val="none" w:sz="0" w:space="0" w:color="auto"/>
                    <w:bottom w:val="none" w:sz="0" w:space="0" w:color="auto"/>
                    <w:right w:val="none" w:sz="0" w:space="0" w:color="auto"/>
                  </w:divBdr>
                </w:div>
                <w:div w:id="1020014856">
                  <w:marLeft w:val="0"/>
                  <w:marRight w:val="0"/>
                  <w:marTop w:val="0"/>
                  <w:marBottom w:val="0"/>
                  <w:divBdr>
                    <w:top w:val="none" w:sz="0" w:space="0" w:color="auto"/>
                    <w:left w:val="none" w:sz="0" w:space="0" w:color="auto"/>
                    <w:bottom w:val="none" w:sz="0" w:space="0" w:color="auto"/>
                    <w:right w:val="none" w:sz="0" w:space="0" w:color="auto"/>
                  </w:divBdr>
                </w:div>
                <w:div w:id="1028725226">
                  <w:marLeft w:val="0"/>
                  <w:marRight w:val="0"/>
                  <w:marTop w:val="0"/>
                  <w:marBottom w:val="0"/>
                  <w:divBdr>
                    <w:top w:val="none" w:sz="0" w:space="0" w:color="auto"/>
                    <w:left w:val="none" w:sz="0" w:space="0" w:color="auto"/>
                    <w:bottom w:val="none" w:sz="0" w:space="0" w:color="auto"/>
                    <w:right w:val="none" w:sz="0" w:space="0" w:color="auto"/>
                  </w:divBdr>
                </w:div>
                <w:div w:id="1030375386">
                  <w:marLeft w:val="0"/>
                  <w:marRight w:val="0"/>
                  <w:marTop w:val="0"/>
                  <w:marBottom w:val="0"/>
                  <w:divBdr>
                    <w:top w:val="none" w:sz="0" w:space="0" w:color="auto"/>
                    <w:left w:val="none" w:sz="0" w:space="0" w:color="auto"/>
                    <w:bottom w:val="none" w:sz="0" w:space="0" w:color="auto"/>
                    <w:right w:val="none" w:sz="0" w:space="0" w:color="auto"/>
                  </w:divBdr>
                </w:div>
                <w:div w:id="1035234466">
                  <w:marLeft w:val="0"/>
                  <w:marRight w:val="0"/>
                  <w:marTop w:val="0"/>
                  <w:marBottom w:val="0"/>
                  <w:divBdr>
                    <w:top w:val="none" w:sz="0" w:space="0" w:color="auto"/>
                    <w:left w:val="none" w:sz="0" w:space="0" w:color="auto"/>
                    <w:bottom w:val="none" w:sz="0" w:space="0" w:color="auto"/>
                    <w:right w:val="none" w:sz="0" w:space="0" w:color="auto"/>
                  </w:divBdr>
                </w:div>
                <w:div w:id="1046223122">
                  <w:marLeft w:val="0"/>
                  <w:marRight w:val="0"/>
                  <w:marTop w:val="0"/>
                  <w:marBottom w:val="0"/>
                  <w:divBdr>
                    <w:top w:val="none" w:sz="0" w:space="0" w:color="auto"/>
                    <w:left w:val="none" w:sz="0" w:space="0" w:color="auto"/>
                    <w:bottom w:val="none" w:sz="0" w:space="0" w:color="auto"/>
                    <w:right w:val="none" w:sz="0" w:space="0" w:color="auto"/>
                  </w:divBdr>
                </w:div>
                <w:div w:id="1047950781">
                  <w:marLeft w:val="0"/>
                  <w:marRight w:val="0"/>
                  <w:marTop w:val="0"/>
                  <w:marBottom w:val="0"/>
                  <w:divBdr>
                    <w:top w:val="none" w:sz="0" w:space="0" w:color="auto"/>
                    <w:left w:val="none" w:sz="0" w:space="0" w:color="auto"/>
                    <w:bottom w:val="none" w:sz="0" w:space="0" w:color="auto"/>
                    <w:right w:val="none" w:sz="0" w:space="0" w:color="auto"/>
                  </w:divBdr>
                </w:div>
                <w:div w:id="1063597993">
                  <w:marLeft w:val="0"/>
                  <w:marRight w:val="0"/>
                  <w:marTop w:val="0"/>
                  <w:marBottom w:val="0"/>
                  <w:divBdr>
                    <w:top w:val="none" w:sz="0" w:space="0" w:color="auto"/>
                    <w:left w:val="none" w:sz="0" w:space="0" w:color="auto"/>
                    <w:bottom w:val="none" w:sz="0" w:space="0" w:color="auto"/>
                    <w:right w:val="none" w:sz="0" w:space="0" w:color="auto"/>
                  </w:divBdr>
                </w:div>
                <w:div w:id="1066538263">
                  <w:marLeft w:val="0"/>
                  <w:marRight w:val="0"/>
                  <w:marTop w:val="0"/>
                  <w:marBottom w:val="0"/>
                  <w:divBdr>
                    <w:top w:val="none" w:sz="0" w:space="0" w:color="auto"/>
                    <w:left w:val="none" w:sz="0" w:space="0" w:color="auto"/>
                    <w:bottom w:val="none" w:sz="0" w:space="0" w:color="auto"/>
                    <w:right w:val="none" w:sz="0" w:space="0" w:color="auto"/>
                  </w:divBdr>
                </w:div>
                <w:div w:id="1070614864">
                  <w:marLeft w:val="0"/>
                  <w:marRight w:val="0"/>
                  <w:marTop w:val="0"/>
                  <w:marBottom w:val="0"/>
                  <w:divBdr>
                    <w:top w:val="none" w:sz="0" w:space="0" w:color="auto"/>
                    <w:left w:val="none" w:sz="0" w:space="0" w:color="auto"/>
                    <w:bottom w:val="none" w:sz="0" w:space="0" w:color="auto"/>
                    <w:right w:val="none" w:sz="0" w:space="0" w:color="auto"/>
                  </w:divBdr>
                </w:div>
                <w:div w:id="1102648810">
                  <w:marLeft w:val="0"/>
                  <w:marRight w:val="0"/>
                  <w:marTop w:val="0"/>
                  <w:marBottom w:val="0"/>
                  <w:divBdr>
                    <w:top w:val="none" w:sz="0" w:space="0" w:color="auto"/>
                    <w:left w:val="none" w:sz="0" w:space="0" w:color="auto"/>
                    <w:bottom w:val="none" w:sz="0" w:space="0" w:color="auto"/>
                    <w:right w:val="none" w:sz="0" w:space="0" w:color="auto"/>
                  </w:divBdr>
                </w:div>
                <w:div w:id="1107964259">
                  <w:marLeft w:val="0"/>
                  <w:marRight w:val="0"/>
                  <w:marTop w:val="0"/>
                  <w:marBottom w:val="0"/>
                  <w:divBdr>
                    <w:top w:val="none" w:sz="0" w:space="0" w:color="auto"/>
                    <w:left w:val="none" w:sz="0" w:space="0" w:color="auto"/>
                    <w:bottom w:val="none" w:sz="0" w:space="0" w:color="auto"/>
                    <w:right w:val="none" w:sz="0" w:space="0" w:color="auto"/>
                  </w:divBdr>
                </w:div>
                <w:div w:id="1108888157">
                  <w:marLeft w:val="0"/>
                  <w:marRight w:val="0"/>
                  <w:marTop w:val="0"/>
                  <w:marBottom w:val="0"/>
                  <w:divBdr>
                    <w:top w:val="none" w:sz="0" w:space="0" w:color="auto"/>
                    <w:left w:val="none" w:sz="0" w:space="0" w:color="auto"/>
                    <w:bottom w:val="none" w:sz="0" w:space="0" w:color="auto"/>
                    <w:right w:val="none" w:sz="0" w:space="0" w:color="auto"/>
                  </w:divBdr>
                </w:div>
                <w:div w:id="1114401167">
                  <w:marLeft w:val="0"/>
                  <w:marRight w:val="0"/>
                  <w:marTop w:val="0"/>
                  <w:marBottom w:val="0"/>
                  <w:divBdr>
                    <w:top w:val="none" w:sz="0" w:space="0" w:color="auto"/>
                    <w:left w:val="none" w:sz="0" w:space="0" w:color="auto"/>
                    <w:bottom w:val="none" w:sz="0" w:space="0" w:color="auto"/>
                    <w:right w:val="none" w:sz="0" w:space="0" w:color="auto"/>
                  </w:divBdr>
                </w:div>
                <w:div w:id="1127965904">
                  <w:marLeft w:val="0"/>
                  <w:marRight w:val="0"/>
                  <w:marTop w:val="0"/>
                  <w:marBottom w:val="0"/>
                  <w:divBdr>
                    <w:top w:val="none" w:sz="0" w:space="0" w:color="auto"/>
                    <w:left w:val="none" w:sz="0" w:space="0" w:color="auto"/>
                    <w:bottom w:val="none" w:sz="0" w:space="0" w:color="auto"/>
                    <w:right w:val="none" w:sz="0" w:space="0" w:color="auto"/>
                  </w:divBdr>
                </w:div>
                <w:div w:id="1137987548">
                  <w:marLeft w:val="0"/>
                  <w:marRight w:val="0"/>
                  <w:marTop w:val="0"/>
                  <w:marBottom w:val="0"/>
                  <w:divBdr>
                    <w:top w:val="none" w:sz="0" w:space="0" w:color="auto"/>
                    <w:left w:val="none" w:sz="0" w:space="0" w:color="auto"/>
                    <w:bottom w:val="none" w:sz="0" w:space="0" w:color="auto"/>
                    <w:right w:val="none" w:sz="0" w:space="0" w:color="auto"/>
                  </w:divBdr>
                </w:div>
                <w:div w:id="1140030324">
                  <w:marLeft w:val="0"/>
                  <w:marRight w:val="0"/>
                  <w:marTop w:val="0"/>
                  <w:marBottom w:val="0"/>
                  <w:divBdr>
                    <w:top w:val="none" w:sz="0" w:space="0" w:color="auto"/>
                    <w:left w:val="none" w:sz="0" w:space="0" w:color="auto"/>
                    <w:bottom w:val="none" w:sz="0" w:space="0" w:color="auto"/>
                    <w:right w:val="none" w:sz="0" w:space="0" w:color="auto"/>
                  </w:divBdr>
                </w:div>
                <w:div w:id="1154565260">
                  <w:marLeft w:val="0"/>
                  <w:marRight w:val="0"/>
                  <w:marTop w:val="0"/>
                  <w:marBottom w:val="0"/>
                  <w:divBdr>
                    <w:top w:val="none" w:sz="0" w:space="0" w:color="auto"/>
                    <w:left w:val="none" w:sz="0" w:space="0" w:color="auto"/>
                    <w:bottom w:val="none" w:sz="0" w:space="0" w:color="auto"/>
                    <w:right w:val="none" w:sz="0" w:space="0" w:color="auto"/>
                  </w:divBdr>
                </w:div>
                <w:div w:id="1162503991">
                  <w:marLeft w:val="0"/>
                  <w:marRight w:val="0"/>
                  <w:marTop w:val="0"/>
                  <w:marBottom w:val="0"/>
                  <w:divBdr>
                    <w:top w:val="none" w:sz="0" w:space="0" w:color="auto"/>
                    <w:left w:val="none" w:sz="0" w:space="0" w:color="auto"/>
                    <w:bottom w:val="none" w:sz="0" w:space="0" w:color="auto"/>
                    <w:right w:val="none" w:sz="0" w:space="0" w:color="auto"/>
                  </w:divBdr>
                </w:div>
                <w:div w:id="1167746569">
                  <w:marLeft w:val="0"/>
                  <w:marRight w:val="0"/>
                  <w:marTop w:val="0"/>
                  <w:marBottom w:val="0"/>
                  <w:divBdr>
                    <w:top w:val="none" w:sz="0" w:space="0" w:color="auto"/>
                    <w:left w:val="none" w:sz="0" w:space="0" w:color="auto"/>
                    <w:bottom w:val="none" w:sz="0" w:space="0" w:color="auto"/>
                    <w:right w:val="none" w:sz="0" w:space="0" w:color="auto"/>
                  </w:divBdr>
                </w:div>
                <w:div w:id="1179810013">
                  <w:marLeft w:val="0"/>
                  <w:marRight w:val="0"/>
                  <w:marTop w:val="0"/>
                  <w:marBottom w:val="0"/>
                  <w:divBdr>
                    <w:top w:val="none" w:sz="0" w:space="0" w:color="auto"/>
                    <w:left w:val="none" w:sz="0" w:space="0" w:color="auto"/>
                    <w:bottom w:val="none" w:sz="0" w:space="0" w:color="auto"/>
                    <w:right w:val="none" w:sz="0" w:space="0" w:color="auto"/>
                  </w:divBdr>
                </w:div>
                <w:div w:id="1183471424">
                  <w:marLeft w:val="0"/>
                  <w:marRight w:val="0"/>
                  <w:marTop w:val="0"/>
                  <w:marBottom w:val="0"/>
                  <w:divBdr>
                    <w:top w:val="none" w:sz="0" w:space="0" w:color="auto"/>
                    <w:left w:val="none" w:sz="0" w:space="0" w:color="auto"/>
                    <w:bottom w:val="none" w:sz="0" w:space="0" w:color="auto"/>
                    <w:right w:val="none" w:sz="0" w:space="0" w:color="auto"/>
                  </w:divBdr>
                </w:div>
                <w:div w:id="1196457378">
                  <w:marLeft w:val="0"/>
                  <w:marRight w:val="0"/>
                  <w:marTop w:val="0"/>
                  <w:marBottom w:val="0"/>
                  <w:divBdr>
                    <w:top w:val="none" w:sz="0" w:space="0" w:color="auto"/>
                    <w:left w:val="none" w:sz="0" w:space="0" w:color="auto"/>
                    <w:bottom w:val="none" w:sz="0" w:space="0" w:color="auto"/>
                    <w:right w:val="none" w:sz="0" w:space="0" w:color="auto"/>
                  </w:divBdr>
                </w:div>
                <w:div w:id="1203859765">
                  <w:marLeft w:val="0"/>
                  <w:marRight w:val="0"/>
                  <w:marTop w:val="0"/>
                  <w:marBottom w:val="0"/>
                  <w:divBdr>
                    <w:top w:val="none" w:sz="0" w:space="0" w:color="auto"/>
                    <w:left w:val="none" w:sz="0" w:space="0" w:color="auto"/>
                    <w:bottom w:val="none" w:sz="0" w:space="0" w:color="auto"/>
                    <w:right w:val="none" w:sz="0" w:space="0" w:color="auto"/>
                  </w:divBdr>
                </w:div>
                <w:div w:id="1211262358">
                  <w:marLeft w:val="0"/>
                  <w:marRight w:val="0"/>
                  <w:marTop w:val="0"/>
                  <w:marBottom w:val="0"/>
                  <w:divBdr>
                    <w:top w:val="none" w:sz="0" w:space="0" w:color="auto"/>
                    <w:left w:val="none" w:sz="0" w:space="0" w:color="auto"/>
                    <w:bottom w:val="none" w:sz="0" w:space="0" w:color="auto"/>
                    <w:right w:val="none" w:sz="0" w:space="0" w:color="auto"/>
                  </w:divBdr>
                </w:div>
                <w:div w:id="1238901320">
                  <w:marLeft w:val="0"/>
                  <w:marRight w:val="0"/>
                  <w:marTop w:val="0"/>
                  <w:marBottom w:val="0"/>
                  <w:divBdr>
                    <w:top w:val="none" w:sz="0" w:space="0" w:color="auto"/>
                    <w:left w:val="none" w:sz="0" w:space="0" w:color="auto"/>
                    <w:bottom w:val="none" w:sz="0" w:space="0" w:color="auto"/>
                    <w:right w:val="none" w:sz="0" w:space="0" w:color="auto"/>
                  </w:divBdr>
                </w:div>
                <w:div w:id="1262567402">
                  <w:marLeft w:val="0"/>
                  <w:marRight w:val="0"/>
                  <w:marTop w:val="0"/>
                  <w:marBottom w:val="0"/>
                  <w:divBdr>
                    <w:top w:val="none" w:sz="0" w:space="0" w:color="auto"/>
                    <w:left w:val="none" w:sz="0" w:space="0" w:color="auto"/>
                    <w:bottom w:val="none" w:sz="0" w:space="0" w:color="auto"/>
                    <w:right w:val="none" w:sz="0" w:space="0" w:color="auto"/>
                  </w:divBdr>
                </w:div>
                <w:div w:id="1262763481">
                  <w:marLeft w:val="0"/>
                  <w:marRight w:val="0"/>
                  <w:marTop w:val="0"/>
                  <w:marBottom w:val="0"/>
                  <w:divBdr>
                    <w:top w:val="none" w:sz="0" w:space="0" w:color="auto"/>
                    <w:left w:val="none" w:sz="0" w:space="0" w:color="auto"/>
                    <w:bottom w:val="none" w:sz="0" w:space="0" w:color="auto"/>
                    <w:right w:val="none" w:sz="0" w:space="0" w:color="auto"/>
                  </w:divBdr>
                </w:div>
                <w:div w:id="1265573563">
                  <w:marLeft w:val="0"/>
                  <w:marRight w:val="0"/>
                  <w:marTop w:val="0"/>
                  <w:marBottom w:val="0"/>
                  <w:divBdr>
                    <w:top w:val="none" w:sz="0" w:space="0" w:color="auto"/>
                    <w:left w:val="none" w:sz="0" w:space="0" w:color="auto"/>
                    <w:bottom w:val="none" w:sz="0" w:space="0" w:color="auto"/>
                    <w:right w:val="none" w:sz="0" w:space="0" w:color="auto"/>
                  </w:divBdr>
                </w:div>
                <w:div w:id="1283462121">
                  <w:marLeft w:val="0"/>
                  <w:marRight w:val="0"/>
                  <w:marTop w:val="0"/>
                  <w:marBottom w:val="0"/>
                  <w:divBdr>
                    <w:top w:val="none" w:sz="0" w:space="0" w:color="auto"/>
                    <w:left w:val="none" w:sz="0" w:space="0" w:color="auto"/>
                    <w:bottom w:val="none" w:sz="0" w:space="0" w:color="auto"/>
                    <w:right w:val="none" w:sz="0" w:space="0" w:color="auto"/>
                  </w:divBdr>
                </w:div>
                <w:div w:id="1291479401">
                  <w:marLeft w:val="0"/>
                  <w:marRight w:val="0"/>
                  <w:marTop w:val="0"/>
                  <w:marBottom w:val="0"/>
                  <w:divBdr>
                    <w:top w:val="none" w:sz="0" w:space="0" w:color="auto"/>
                    <w:left w:val="none" w:sz="0" w:space="0" w:color="auto"/>
                    <w:bottom w:val="none" w:sz="0" w:space="0" w:color="auto"/>
                    <w:right w:val="none" w:sz="0" w:space="0" w:color="auto"/>
                  </w:divBdr>
                </w:div>
                <w:div w:id="1296377192">
                  <w:marLeft w:val="0"/>
                  <w:marRight w:val="0"/>
                  <w:marTop w:val="0"/>
                  <w:marBottom w:val="0"/>
                  <w:divBdr>
                    <w:top w:val="none" w:sz="0" w:space="0" w:color="auto"/>
                    <w:left w:val="none" w:sz="0" w:space="0" w:color="auto"/>
                    <w:bottom w:val="none" w:sz="0" w:space="0" w:color="auto"/>
                    <w:right w:val="none" w:sz="0" w:space="0" w:color="auto"/>
                  </w:divBdr>
                </w:div>
                <w:div w:id="1314748570">
                  <w:marLeft w:val="0"/>
                  <w:marRight w:val="0"/>
                  <w:marTop w:val="0"/>
                  <w:marBottom w:val="0"/>
                  <w:divBdr>
                    <w:top w:val="none" w:sz="0" w:space="0" w:color="auto"/>
                    <w:left w:val="none" w:sz="0" w:space="0" w:color="auto"/>
                    <w:bottom w:val="none" w:sz="0" w:space="0" w:color="auto"/>
                    <w:right w:val="none" w:sz="0" w:space="0" w:color="auto"/>
                  </w:divBdr>
                </w:div>
                <w:div w:id="1333100200">
                  <w:marLeft w:val="0"/>
                  <w:marRight w:val="0"/>
                  <w:marTop w:val="0"/>
                  <w:marBottom w:val="0"/>
                  <w:divBdr>
                    <w:top w:val="none" w:sz="0" w:space="0" w:color="auto"/>
                    <w:left w:val="none" w:sz="0" w:space="0" w:color="auto"/>
                    <w:bottom w:val="none" w:sz="0" w:space="0" w:color="auto"/>
                    <w:right w:val="none" w:sz="0" w:space="0" w:color="auto"/>
                  </w:divBdr>
                </w:div>
                <w:div w:id="1343512115">
                  <w:marLeft w:val="0"/>
                  <w:marRight w:val="0"/>
                  <w:marTop w:val="0"/>
                  <w:marBottom w:val="0"/>
                  <w:divBdr>
                    <w:top w:val="none" w:sz="0" w:space="0" w:color="auto"/>
                    <w:left w:val="none" w:sz="0" w:space="0" w:color="auto"/>
                    <w:bottom w:val="none" w:sz="0" w:space="0" w:color="auto"/>
                    <w:right w:val="none" w:sz="0" w:space="0" w:color="auto"/>
                  </w:divBdr>
                </w:div>
                <w:div w:id="1350640309">
                  <w:marLeft w:val="0"/>
                  <w:marRight w:val="0"/>
                  <w:marTop w:val="0"/>
                  <w:marBottom w:val="0"/>
                  <w:divBdr>
                    <w:top w:val="none" w:sz="0" w:space="0" w:color="auto"/>
                    <w:left w:val="none" w:sz="0" w:space="0" w:color="auto"/>
                    <w:bottom w:val="none" w:sz="0" w:space="0" w:color="auto"/>
                    <w:right w:val="none" w:sz="0" w:space="0" w:color="auto"/>
                  </w:divBdr>
                </w:div>
                <w:div w:id="1357971680">
                  <w:marLeft w:val="0"/>
                  <w:marRight w:val="0"/>
                  <w:marTop w:val="0"/>
                  <w:marBottom w:val="0"/>
                  <w:divBdr>
                    <w:top w:val="none" w:sz="0" w:space="0" w:color="auto"/>
                    <w:left w:val="none" w:sz="0" w:space="0" w:color="auto"/>
                    <w:bottom w:val="none" w:sz="0" w:space="0" w:color="auto"/>
                    <w:right w:val="none" w:sz="0" w:space="0" w:color="auto"/>
                  </w:divBdr>
                </w:div>
                <w:div w:id="1366521867">
                  <w:marLeft w:val="0"/>
                  <w:marRight w:val="0"/>
                  <w:marTop w:val="0"/>
                  <w:marBottom w:val="0"/>
                  <w:divBdr>
                    <w:top w:val="none" w:sz="0" w:space="0" w:color="auto"/>
                    <w:left w:val="none" w:sz="0" w:space="0" w:color="auto"/>
                    <w:bottom w:val="none" w:sz="0" w:space="0" w:color="auto"/>
                    <w:right w:val="none" w:sz="0" w:space="0" w:color="auto"/>
                  </w:divBdr>
                </w:div>
                <w:div w:id="1373917264">
                  <w:marLeft w:val="0"/>
                  <w:marRight w:val="0"/>
                  <w:marTop w:val="0"/>
                  <w:marBottom w:val="0"/>
                  <w:divBdr>
                    <w:top w:val="none" w:sz="0" w:space="0" w:color="auto"/>
                    <w:left w:val="none" w:sz="0" w:space="0" w:color="auto"/>
                    <w:bottom w:val="none" w:sz="0" w:space="0" w:color="auto"/>
                    <w:right w:val="none" w:sz="0" w:space="0" w:color="auto"/>
                  </w:divBdr>
                </w:div>
                <w:div w:id="1389571550">
                  <w:marLeft w:val="0"/>
                  <w:marRight w:val="0"/>
                  <w:marTop w:val="0"/>
                  <w:marBottom w:val="0"/>
                  <w:divBdr>
                    <w:top w:val="none" w:sz="0" w:space="0" w:color="auto"/>
                    <w:left w:val="none" w:sz="0" w:space="0" w:color="auto"/>
                    <w:bottom w:val="none" w:sz="0" w:space="0" w:color="auto"/>
                    <w:right w:val="none" w:sz="0" w:space="0" w:color="auto"/>
                  </w:divBdr>
                </w:div>
                <w:div w:id="1396856789">
                  <w:marLeft w:val="0"/>
                  <w:marRight w:val="0"/>
                  <w:marTop w:val="0"/>
                  <w:marBottom w:val="0"/>
                  <w:divBdr>
                    <w:top w:val="none" w:sz="0" w:space="0" w:color="auto"/>
                    <w:left w:val="none" w:sz="0" w:space="0" w:color="auto"/>
                    <w:bottom w:val="none" w:sz="0" w:space="0" w:color="auto"/>
                    <w:right w:val="none" w:sz="0" w:space="0" w:color="auto"/>
                  </w:divBdr>
                </w:div>
                <w:div w:id="1401949246">
                  <w:marLeft w:val="0"/>
                  <w:marRight w:val="0"/>
                  <w:marTop w:val="0"/>
                  <w:marBottom w:val="0"/>
                  <w:divBdr>
                    <w:top w:val="none" w:sz="0" w:space="0" w:color="auto"/>
                    <w:left w:val="none" w:sz="0" w:space="0" w:color="auto"/>
                    <w:bottom w:val="none" w:sz="0" w:space="0" w:color="auto"/>
                    <w:right w:val="none" w:sz="0" w:space="0" w:color="auto"/>
                  </w:divBdr>
                </w:div>
                <w:div w:id="1407726222">
                  <w:marLeft w:val="0"/>
                  <w:marRight w:val="0"/>
                  <w:marTop w:val="0"/>
                  <w:marBottom w:val="0"/>
                  <w:divBdr>
                    <w:top w:val="none" w:sz="0" w:space="0" w:color="auto"/>
                    <w:left w:val="none" w:sz="0" w:space="0" w:color="auto"/>
                    <w:bottom w:val="none" w:sz="0" w:space="0" w:color="auto"/>
                    <w:right w:val="none" w:sz="0" w:space="0" w:color="auto"/>
                  </w:divBdr>
                </w:div>
                <w:div w:id="1423797570">
                  <w:marLeft w:val="0"/>
                  <w:marRight w:val="0"/>
                  <w:marTop w:val="0"/>
                  <w:marBottom w:val="0"/>
                  <w:divBdr>
                    <w:top w:val="none" w:sz="0" w:space="0" w:color="auto"/>
                    <w:left w:val="none" w:sz="0" w:space="0" w:color="auto"/>
                    <w:bottom w:val="none" w:sz="0" w:space="0" w:color="auto"/>
                    <w:right w:val="none" w:sz="0" w:space="0" w:color="auto"/>
                  </w:divBdr>
                </w:div>
                <w:div w:id="1424106500">
                  <w:marLeft w:val="0"/>
                  <w:marRight w:val="0"/>
                  <w:marTop w:val="0"/>
                  <w:marBottom w:val="0"/>
                  <w:divBdr>
                    <w:top w:val="none" w:sz="0" w:space="0" w:color="auto"/>
                    <w:left w:val="none" w:sz="0" w:space="0" w:color="auto"/>
                    <w:bottom w:val="none" w:sz="0" w:space="0" w:color="auto"/>
                    <w:right w:val="none" w:sz="0" w:space="0" w:color="auto"/>
                  </w:divBdr>
                </w:div>
                <w:div w:id="1424641203">
                  <w:marLeft w:val="0"/>
                  <w:marRight w:val="0"/>
                  <w:marTop w:val="0"/>
                  <w:marBottom w:val="0"/>
                  <w:divBdr>
                    <w:top w:val="none" w:sz="0" w:space="0" w:color="auto"/>
                    <w:left w:val="none" w:sz="0" w:space="0" w:color="auto"/>
                    <w:bottom w:val="none" w:sz="0" w:space="0" w:color="auto"/>
                    <w:right w:val="none" w:sz="0" w:space="0" w:color="auto"/>
                  </w:divBdr>
                </w:div>
                <w:div w:id="1424835884">
                  <w:marLeft w:val="0"/>
                  <w:marRight w:val="0"/>
                  <w:marTop w:val="0"/>
                  <w:marBottom w:val="0"/>
                  <w:divBdr>
                    <w:top w:val="none" w:sz="0" w:space="0" w:color="auto"/>
                    <w:left w:val="none" w:sz="0" w:space="0" w:color="auto"/>
                    <w:bottom w:val="none" w:sz="0" w:space="0" w:color="auto"/>
                    <w:right w:val="none" w:sz="0" w:space="0" w:color="auto"/>
                  </w:divBdr>
                </w:div>
                <w:div w:id="1436754929">
                  <w:marLeft w:val="0"/>
                  <w:marRight w:val="0"/>
                  <w:marTop w:val="0"/>
                  <w:marBottom w:val="0"/>
                  <w:divBdr>
                    <w:top w:val="none" w:sz="0" w:space="0" w:color="auto"/>
                    <w:left w:val="none" w:sz="0" w:space="0" w:color="auto"/>
                    <w:bottom w:val="none" w:sz="0" w:space="0" w:color="auto"/>
                    <w:right w:val="none" w:sz="0" w:space="0" w:color="auto"/>
                  </w:divBdr>
                </w:div>
                <w:div w:id="1463764455">
                  <w:marLeft w:val="0"/>
                  <w:marRight w:val="0"/>
                  <w:marTop w:val="0"/>
                  <w:marBottom w:val="0"/>
                  <w:divBdr>
                    <w:top w:val="none" w:sz="0" w:space="0" w:color="auto"/>
                    <w:left w:val="none" w:sz="0" w:space="0" w:color="auto"/>
                    <w:bottom w:val="none" w:sz="0" w:space="0" w:color="auto"/>
                    <w:right w:val="none" w:sz="0" w:space="0" w:color="auto"/>
                  </w:divBdr>
                </w:div>
                <w:div w:id="1492024761">
                  <w:marLeft w:val="0"/>
                  <w:marRight w:val="0"/>
                  <w:marTop w:val="0"/>
                  <w:marBottom w:val="0"/>
                  <w:divBdr>
                    <w:top w:val="none" w:sz="0" w:space="0" w:color="auto"/>
                    <w:left w:val="none" w:sz="0" w:space="0" w:color="auto"/>
                    <w:bottom w:val="none" w:sz="0" w:space="0" w:color="auto"/>
                    <w:right w:val="none" w:sz="0" w:space="0" w:color="auto"/>
                  </w:divBdr>
                </w:div>
                <w:div w:id="1493839069">
                  <w:marLeft w:val="0"/>
                  <w:marRight w:val="0"/>
                  <w:marTop w:val="0"/>
                  <w:marBottom w:val="0"/>
                  <w:divBdr>
                    <w:top w:val="none" w:sz="0" w:space="0" w:color="auto"/>
                    <w:left w:val="none" w:sz="0" w:space="0" w:color="auto"/>
                    <w:bottom w:val="none" w:sz="0" w:space="0" w:color="auto"/>
                    <w:right w:val="none" w:sz="0" w:space="0" w:color="auto"/>
                  </w:divBdr>
                </w:div>
                <w:div w:id="1505700485">
                  <w:marLeft w:val="0"/>
                  <w:marRight w:val="0"/>
                  <w:marTop w:val="0"/>
                  <w:marBottom w:val="0"/>
                  <w:divBdr>
                    <w:top w:val="none" w:sz="0" w:space="0" w:color="auto"/>
                    <w:left w:val="none" w:sz="0" w:space="0" w:color="auto"/>
                    <w:bottom w:val="none" w:sz="0" w:space="0" w:color="auto"/>
                    <w:right w:val="none" w:sz="0" w:space="0" w:color="auto"/>
                  </w:divBdr>
                </w:div>
                <w:div w:id="1505853177">
                  <w:marLeft w:val="0"/>
                  <w:marRight w:val="0"/>
                  <w:marTop w:val="0"/>
                  <w:marBottom w:val="0"/>
                  <w:divBdr>
                    <w:top w:val="none" w:sz="0" w:space="0" w:color="auto"/>
                    <w:left w:val="none" w:sz="0" w:space="0" w:color="auto"/>
                    <w:bottom w:val="none" w:sz="0" w:space="0" w:color="auto"/>
                    <w:right w:val="none" w:sz="0" w:space="0" w:color="auto"/>
                  </w:divBdr>
                </w:div>
                <w:div w:id="1537231011">
                  <w:marLeft w:val="0"/>
                  <w:marRight w:val="0"/>
                  <w:marTop w:val="0"/>
                  <w:marBottom w:val="0"/>
                  <w:divBdr>
                    <w:top w:val="none" w:sz="0" w:space="0" w:color="auto"/>
                    <w:left w:val="none" w:sz="0" w:space="0" w:color="auto"/>
                    <w:bottom w:val="none" w:sz="0" w:space="0" w:color="auto"/>
                    <w:right w:val="none" w:sz="0" w:space="0" w:color="auto"/>
                  </w:divBdr>
                </w:div>
                <w:div w:id="1556547055">
                  <w:marLeft w:val="0"/>
                  <w:marRight w:val="0"/>
                  <w:marTop w:val="0"/>
                  <w:marBottom w:val="0"/>
                  <w:divBdr>
                    <w:top w:val="none" w:sz="0" w:space="0" w:color="auto"/>
                    <w:left w:val="none" w:sz="0" w:space="0" w:color="auto"/>
                    <w:bottom w:val="none" w:sz="0" w:space="0" w:color="auto"/>
                    <w:right w:val="none" w:sz="0" w:space="0" w:color="auto"/>
                  </w:divBdr>
                </w:div>
                <w:div w:id="1557812237">
                  <w:marLeft w:val="0"/>
                  <w:marRight w:val="0"/>
                  <w:marTop w:val="0"/>
                  <w:marBottom w:val="0"/>
                  <w:divBdr>
                    <w:top w:val="none" w:sz="0" w:space="0" w:color="auto"/>
                    <w:left w:val="none" w:sz="0" w:space="0" w:color="auto"/>
                    <w:bottom w:val="none" w:sz="0" w:space="0" w:color="auto"/>
                    <w:right w:val="none" w:sz="0" w:space="0" w:color="auto"/>
                  </w:divBdr>
                </w:div>
                <w:div w:id="1566645080">
                  <w:marLeft w:val="0"/>
                  <w:marRight w:val="0"/>
                  <w:marTop w:val="0"/>
                  <w:marBottom w:val="0"/>
                  <w:divBdr>
                    <w:top w:val="none" w:sz="0" w:space="0" w:color="auto"/>
                    <w:left w:val="none" w:sz="0" w:space="0" w:color="auto"/>
                    <w:bottom w:val="none" w:sz="0" w:space="0" w:color="auto"/>
                    <w:right w:val="none" w:sz="0" w:space="0" w:color="auto"/>
                  </w:divBdr>
                </w:div>
                <w:div w:id="1601983361">
                  <w:marLeft w:val="0"/>
                  <w:marRight w:val="0"/>
                  <w:marTop w:val="0"/>
                  <w:marBottom w:val="0"/>
                  <w:divBdr>
                    <w:top w:val="none" w:sz="0" w:space="0" w:color="auto"/>
                    <w:left w:val="none" w:sz="0" w:space="0" w:color="auto"/>
                    <w:bottom w:val="none" w:sz="0" w:space="0" w:color="auto"/>
                    <w:right w:val="none" w:sz="0" w:space="0" w:color="auto"/>
                  </w:divBdr>
                </w:div>
                <w:div w:id="1604916681">
                  <w:marLeft w:val="0"/>
                  <w:marRight w:val="0"/>
                  <w:marTop w:val="0"/>
                  <w:marBottom w:val="0"/>
                  <w:divBdr>
                    <w:top w:val="none" w:sz="0" w:space="0" w:color="auto"/>
                    <w:left w:val="none" w:sz="0" w:space="0" w:color="auto"/>
                    <w:bottom w:val="none" w:sz="0" w:space="0" w:color="auto"/>
                    <w:right w:val="none" w:sz="0" w:space="0" w:color="auto"/>
                  </w:divBdr>
                </w:div>
                <w:div w:id="1606814585">
                  <w:marLeft w:val="0"/>
                  <w:marRight w:val="0"/>
                  <w:marTop w:val="0"/>
                  <w:marBottom w:val="0"/>
                  <w:divBdr>
                    <w:top w:val="none" w:sz="0" w:space="0" w:color="auto"/>
                    <w:left w:val="none" w:sz="0" w:space="0" w:color="auto"/>
                    <w:bottom w:val="none" w:sz="0" w:space="0" w:color="auto"/>
                    <w:right w:val="none" w:sz="0" w:space="0" w:color="auto"/>
                  </w:divBdr>
                </w:div>
                <w:div w:id="1618096565">
                  <w:marLeft w:val="0"/>
                  <w:marRight w:val="0"/>
                  <w:marTop w:val="0"/>
                  <w:marBottom w:val="0"/>
                  <w:divBdr>
                    <w:top w:val="none" w:sz="0" w:space="0" w:color="auto"/>
                    <w:left w:val="none" w:sz="0" w:space="0" w:color="auto"/>
                    <w:bottom w:val="none" w:sz="0" w:space="0" w:color="auto"/>
                    <w:right w:val="none" w:sz="0" w:space="0" w:color="auto"/>
                  </w:divBdr>
                </w:div>
                <w:div w:id="1636643049">
                  <w:marLeft w:val="0"/>
                  <w:marRight w:val="0"/>
                  <w:marTop w:val="0"/>
                  <w:marBottom w:val="0"/>
                  <w:divBdr>
                    <w:top w:val="none" w:sz="0" w:space="0" w:color="auto"/>
                    <w:left w:val="none" w:sz="0" w:space="0" w:color="auto"/>
                    <w:bottom w:val="none" w:sz="0" w:space="0" w:color="auto"/>
                    <w:right w:val="none" w:sz="0" w:space="0" w:color="auto"/>
                  </w:divBdr>
                </w:div>
                <w:div w:id="1645576127">
                  <w:marLeft w:val="0"/>
                  <w:marRight w:val="0"/>
                  <w:marTop w:val="0"/>
                  <w:marBottom w:val="0"/>
                  <w:divBdr>
                    <w:top w:val="none" w:sz="0" w:space="0" w:color="auto"/>
                    <w:left w:val="none" w:sz="0" w:space="0" w:color="auto"/>
                    <w:bottom w:val="none" w:sz="0" w:space="0" w:color="auto"/>
                    <w:right w:val="none" w:sz="0" w:space="0" w:color="auto"/>
                  </w:divBdr>
                </w:div>
                <w:div w:id="1661615949">
                  <w:marLeft w:val="0"/>
                  <w:marRight w:val="0"/>
                  <w:marTop w:val="0"/>
                  <w:marBottom w:val="0"/>
                  <w:divBdr>
                    <w:top w:val="none" w:sz="0" w:space="0" w:color="auto"/>
                    <w:left w:val="none" w:sz="0" w:space="0" w:color="auto"/>
                    <w:bottom w:val="none" w:sz="0" w:space="0" w:color="auto"/>
                    <w:right w:val="none" w:sz="0" w:space="0" w:color="auto"/>
                  </w:divBdr>
                </w:div>
                <w:div w:id="1664576972">
                  <w:marLeft w:val="0"/>
                  <w:marRight w:val="0"/>
                  <w:marTop w:val="0"/>
                  <w:marBottom w:val="0"/>
                  <w:divBdr>
                    <w:top w:val="none" w:sz="0" w:space="0" w:color="auto"/>
                    <w:left w:val="none" w:sz="0" w:space="0" w:color="auto"/>
                    <w:bottom w:val="none" w:sz="0" w:space="0" w:color="auto"/>
                    <w:right w:val="none" w:sz="0" w:space="0" w:color="auto"/>
                  </w:divBdr>
                </w:div>
                <w:div w:id="1665427253">
                  <w:marLeft w:val="0"/>
                  <w:marRight w:val="0"/>
                  <w:marTop w:val="0"/>
                  <w:marBottom w:val="0"/>
                  <w:divBdr>
                    <w:top w:val="none" w:sz="0" w:space="0" w:color="auto"/>
                    <w:left w:val="none" w:sz="0" w:space="0" w:color="auto"/>
                    <w:bottom w:val="none" w:sz="0" w:space="0" w:color="auto"/>
                    <w:right w:val="none" w:sz="0" w:space="0" w:color="auto"/>
                  </w:divBdr>
                </w:div>
                <w:div w:id="1671444458">
                  <w:marLeft w:val="0"/>
                  <w:marRight w:val="0"/>
                  <w:marTop w:val="0"/>
                  <w:marBottom w:val="0"/>
                  <w:divBdr>
                    <w:top w:val="none" w:sz="0" w:space="0" w:color="auto"/>
                    <w:left w:val="none" w:sz="0" w:space="0" w:color="auto"/>
                    <w:bottom w:val="none" w:sz="0" w:space="0" w:color="auto"/>
                    <w:right w:val="none" w:sz="0" w:space="0" w:color="auto"/>
                  </w:divBdr>
                </w:div>
                <w:div w:id="1706910048">
                  <w:marLeft w:val="0"/>
                  <w:marRight w:val="0"/>
                  <w:marTop w:val="0"/>
                  <w:marBottom w:val="0"/>
                  <w:divBdr>
                    <w:top w:val="none" w:sz="0" w:space="0" w:color="auto"/>
                    <w:left w:val="none" w:sz="0" w:space="0" w:color="auto"/>
                    <w:bottom w:val="none" w:sz="0" w:space="0" w:color="auto"/>
                    <w:right w:val="none" w:sz="0" w:space="0" w:color="auto"/>
                  </w:divBdr>
                </w:div>
                <w:div w:id="1718898021">
                  <w:marLeft w:val="0"/>
                  <w:marRight w:val="0"/>
                  <w:marTop w:val="0"/>
                  <w:marBottom w:val="0"/>
                  <w:divBdr>
                    <w:top w:val="none" w:sz="0" w:space="0" w:color="auto"/>
                    <w:left w:val="none" w:sz="0" w:space="0" w:color="auto"/>
                    <w:bottom w:val="none" w:sz="0" w:space="0" w:color="auto"/>
                    <w:right w:val="none" w:sz="0" w:space="0" w:color="auto"/>
                  </w:divBdr>
                </w:div>
                <w:div w:id="1720863882">
                  <w:marLeft w:val="0"/>
                  <w:marRight w:val="0"/>
                  <w:marTop w:val="0"/>
                  <w:marBottom w:val="0"/>
                  <w:divBdr>
                    <w:top w:val="none" w:sz="0" w:space="0" w:color="auto"/>
                    <w:left w:val="none" w:sz="0" w:space="0" w:color="auto"/>
                    <w:bottom w:val="none" w:sz="0" w:space="0" w:color="auto"/>
                    <w:right w:val="none" w:sz="0" w:space="0" w:color="auto"/>
                  </w:divBdr>
                </w:div>
                <w:div w:id="1737775718">
                  <w:marLeft w:val="0"/>
                  <w:marRight w:val="0"/>
                  <w:marTop w:val="0"/>
                  <w:marBottom w:val="0"/>
                  <w:divBdr>
                    <w:top w:val="none" w:sz="0" w:space="0" w:color="auto"/>
                    <w:left w:val="none" w:sz="0" w:space="0" w:color="auto"/>
                    <w:bottom w:val="none" w:sz="0" w:space="0" w:color="auto"/>
                    <w:right w:val="none" w:sz="0" w:space="0" w:color="auto"/>
                  </w:divBdr>
                </w:div>
                <w:div w:id="1740130222">
                  <w:marLeft w:val="0"/>
                  <w:marRight w:val="0"/>
                  <w:marTop w:val="0"/>
                  <w:marBottom w:val="0"/>
                  <w:divBdr>
                    <w:top w:val="none" w:sz="0" w:space="0" w:color="auto"/>
                    <w:left w:val="none" w:sz="0" w:space="0" w:color="auto"/>
                    <w:bottom w:val="none" w:sz="0" w:space="0" w:color="auto"/>
                    <w:right w:val="none" w:sz="0" w:space="0" w:color="auto"/>
                  </w:divBdr>
                </w:div>
                <w:div w:id="1746145249">
                  <w:marLeft w:val="0"/>
                  <w:marRight w:val="0"/>
                  <w:marTop w:val="0"/>
                  <w:marBottom w:val="0"/>
                  <w:divBdr>
                    <w:top w:val="none" w:sz="0" w:space="0" w:color="auto"/>
                    <w:left w:val="none" w:sz="0" w:space="0" w:color="auto"/>
                    <w:bottom w:val="none" w:sz="0" w:space="0" w:color="auto"/>
                    <w:right w:val="none" w:sz="0" w:space="0" w:color="auto"/>
                  </w:divBdr>
                </w:div>
                <w:div w:id="1746225994">
                  <w:marLeft w:val="0"/>
                  <w:marRight w:val="0"/>
                  <w:marTop w:val="0"/>
                  <w:marBottom w:val="0"/>
                  <w:divBdr>
                    <w:top w:val="none" w:sz="0" w:space="0" w:color="auto"/>
                    <w:left w:val="none" w:sz="0" w:space="0" w:color="auto"/>
                    <w:bottom w:val="none" w:sz="0" w:space="0" w:color="auto"/>
                    <w:right w:val="none" w:sz="0" w:space="0" w:color="auto"/>
                  </w:divBdr>
                </w:div>
                <w:div w:id="1753116252">
                  <w:marLeft w:val="0"/>
                  <w:marRight w:val="0"/>
                  <w:marTop w:val="0"/>
                  <w:marBottom w:val="0"/>
                  <w:divBdr>
                    <w:top w:val="none" w:sz="0" w:space="0" w:color="auto"/>
                    <w:left w:val="none" w:sz="0" w:space="0" w:color="auto"/>
                    <w:bottom w:val="none" w:sz="0" w:space="0" w:color="auto"/>
                    <w:right w:val="none" w:sz="0" w:space="0" w:color="auto"/>
                  </w:divBdr>
                </w:div>
                <w:div w:id="1761443261">
                  <w:marLeft w:val="0"/>
                  <w:marRight w:val="0"/>
                  <w:marTop w:val="0"/>
                  <w:marBottom w:val="0"/>
                  <w:divBdr>
                    <w:top w:val="none" w:sz="0" w:space="0" w:color="auto"/>
                    <w:left w:val="none" w:sz="0" w:space="0" w:color="auto"/>
                    <w:bottom w:val="none" w:sz="0" w:space="0" w:color="auto"/>
                    <w:right w:val="none" w:sz="0" w:space="0" w:color="auto"/>
                  </w:divBdr>
                </w:div>
                <w:div w:id="1762408783">
                  <w:marLeft w:val="0"/>
                  <w:marRight w:val="0"/>
                  <w:marTop w:val="0"/>
                  <w:marBottom w:val="0"/>
                  <w:divBdr>
                    <w:top w:val="none" w:sz="0" w:space="0" w:color="auto"/>
                    <w:left w:val="none" w:sz="0" w:space="0" w:color="auto"/>
                    <w:bottom w:val="none" w:sz="0" w:space="0" w:color="auto"/>
                    <w:right w:val="none" w:sz="0" w:space="0" w:color="auto"/>
                  </w:divBdr>
                </w:div>
                <w:div w:id="1792548328">
                  <w:marLeft w:val="0"/>
                  <w:marRight w:val="0"/>
                  <w:marTop w:val="0"/>
                  <w:marBottom w:val="0"/>
                  <w:divBdr>
                    <w:top w:val="none" w:sz="0" w:space="0" w:color="auto"/>
                    <w:left w:val="none" w:sz="0" w:space="0" w:color="auto"/>
                    <w:bottom w:val="none" w:sz="0" w:space="0" w:color="auto"/>
                    <w:right w:val="none" w:sz="0" w:space="0" w:color="auto"/>
                  </w:divBdr>
                </w:div>
                <w:div w:id="1805388726">
                  <w:marLeft w:val="0"/>
                  <w:marRight w:val="0"/>
                  <w:marTop w:val="0"/>
                  <w:marBottom w:val="0"/>
                  <w:divBdr>
                    <w:top w:val="none" w:sz="0" w:space="0" w:color="auto"/>
                    <w:left w:val="none" w:sz="0" w:space="0" w:color="auto"/>
                    <w:bottom w:val="none" w:sz="0" w:space="0" w:color="auto"/>
                    <w:right w:val="none" w:sz="0" w:space="0" w:color="auto"/>
                  </w:divBdr>
                </w:div>
                <w:div w:id="1805614787">
                  <w:marLeft w:val="0"/>
                  <w:marRight w:val="0"/>
                  <w:marTop w:val="0"/>
                  <w:marBottom w:val="0"/>
                  <w:divBdr>
                    <w:top w:val="none" w:sz="0" w:space="0" w:color="auto"/>
                    <w:left w:val="none" w:sz="0" w:space="0" w:color="auto"/>
                    <w:bottom w:val="none" w:sz="0" w:space="0" w:color="auto"/>
                    <w:right w:val="none" w:sz="0" w:space="0" w:color="auto"/>
                  </w:divBdr>
                </w:div>
                <w:div w:id="1859853897">
                  <w:marLeft w:val="0"/>
                  <w:marRight w:val="0"/>
                  <w:marTop w:val="0"/>
                  <w:marBottom w:val="0"/>
                  <w:divBdr>
                    <w:top w:val="none" w:sz="0" w:space="0" w:color="auto"/>
                    <w:left w:val="none" w:sz="0" w:space="0" w:color="auto"/>
                    <w:bottom w:val="none" w:sz="0" w:space="0" w:color="auto"/>
                    <w:right w:val="none" w:sz="0" w:space="0" w:color="auto"/>
                  </w:divBdr>
                </w:div>
                <w:div w:id="1877354906">
                  <w:marLeft w:val="0"/>
                  <w:marRight w:val="0"/>
                  <w:marTop w:val="0"/>
                  <w:marBottom w:val="0"/>
                  <w:divBdr>
                    <w:top w:val="none" w:sz="0" w:space="0" w:color="auto"/>
                    <w:left w:val="none" w:sz="0" w:space="0" w:color="auto"/>
                    <w:bottom w:val="none" w:sz="0" w:space="0" w:color="auto"/>
                    <w:right w:val="none" w:sz="0" w:space="0" w:color="auto"/>
                  </w:divBdr>
                </w:div>
                <w:div w:id="1899437597">
                  <w:marLeft w:val="0"/>
                  <w:marRight w:val="0"/>
                  <w:marTop w:val="0"/>
                  <w:marBottom w:val="0"/>
                  <w:divBdr>
                    <w:top w:val="none" w:sz="0" w:space="0" w:color="auto"/>
                    <w:left w:val="none" w:sz="0" w:space="0" w:color="auto"/>
                    <w:bottom w:val="none" w:sz="0" w:space="0" w:color="auto"/>
                    <w:right w:val="none" w:sz="0" w:space="0" w:color="auto"/>
                  </w:divBdr>
                </w:div>
                <w:div w:id="1913618142">
                  <w:marLeft w:val="0"/>
                  <w:marRight w:val="0"/>
                  <w:marTop w:val="0"/>
                  <w:marBottom w:val="0"/>
                  <w:divBdr>
                    <w:top w:val="none" w:sz="0" w:space="0" w:color="auto"/>
                    <w:left w:val="none" w:sz="0" w:space="0" w:color="auto"/>
                    <w:bottom w:val="none" w:sz="0" w:space="0" w:color="auto"/>
                    <w:right w:val="none" w:sz="0" w:space="0" w:color="auto"/>
                  </w:divBdr>
                </w:div>
                <w:div w:id="1915897595">
                  <w:marLeft w:val="0"/>
                  <w:marRight w:val="0"/>
                  <w:marTop w:val="0"/>
                  <w:marBottom w:val="0"/>
                  <w:divBdr>
                    <w:top w:val="none" w:sz="0" w:space="0" w:color="auto"/>
                    <w:left w:val="none" w:sz="0" w:space="0" w:color="auto"/>
                    <w:bottom w:val="none" w:sz="0" w:space="0" w:color="auto"/>
                    <w:right w:val="none" w:sz="0" w:space="0" w:color="auto"/>
                  </w:divBdr>
                </w:div>
                <w:div w:id="1924875249">
                  <w:marLeft w:val="0"/>
                  <w:marRight w:val="0"/>
                  <w:marTop w:val="0"/>
                  <w:marBottom w:val="0"/>
                  <w:divBdr>
                    <w:top w:val="none" w:sz="0" w:space="0" w:color="auto"/>
                    <w:left w:val="none" w:sz="0" w:space="0" w:color="auto"/>
                    <w:bottom w:val="none" w:sz="0" w:space="0" w:color="auto"/>
                    <w:right w:val="none" w:sz="0" w:space="0" w:color="auto"/>
                  </w:divBdr>
                </w:div>
                <w:div w:id="1925603038">
                  <w:marLeft w:val="0"/>
                  <w:marRight w:val="0"/>
                  <w:marTop w:val="0"/>
                  <w:marBottom w:val="0"/>
                  <w:divBdr>
                    <w:top w:val="none" w:sz="0" w:space="0" w:color="auto"/>
                    <w:left w:val="none" w:sz="0" w:space="0" w:color="auto"/>
                    <w:bottom w:val="none" w:sz="0" w:space="0" w:color="auto"/>
                    <w:right w:val="none" w:sz="0" w:space="0" w:color="auto"/>
                  </w:divBdr>
                </w:div>
                <w:div w:id="1928729432">
                  <w:marLeft w:val="0"/>
                  <w:marRight w:val="0"/>
                  <w:marTop w:val="0"/>
                  <w:marBottom w:val="0"/>
                  <w:divBdr>
                    <w:top w:val="none" w:sz="0" w:space="0" w:color="auto"/>
                    <w:left w:val="none" w:sz="0" w:space="0" w:color="auto"/>
                    <w:bottom w:val="none" w:sz="0" w:space="0" w:color="auto"/>
                    <w:right w:val="none" w:sz="0" w:space="0" w:color="auto"/>
                  </w:divBdr>
                </w:div>
                <w:div w:id="1936399720">
                  <w:marLeft w:val="0"/>
                  <w:marRight w:val="0"/>
                  <w:marTop w:val="0"/>
                  <w:marBottom w:val="0"/>
                  <w:divBdr>
                    <w:top w:val="none" w:sz="0" w:space="0" w:color="auto"/>
                    <w:left w:val="none" w:sz="0" w:space="0" w:color="auto"/>
                    <w:bottom w:val="none" w:sz="0" w:space="0" w:color="auto"/>
                    <w:right w:val="none" w:sz="0" w:space="0" w:color="auto"/>
                  </w:divBdr>
                </w:div>
                <w:div w:id="1937208072">
                  <w:marLeft w:val="0"/>
                  <w:marRight w:val="0"/>
                  <w:marTop w:val="0"/>
                  <w:marBottom w:val="0"/>
                  <w:divBdr>
                    <w:top w:val="none" w:sz="0" w:space="0" w:color="auto"/>
                    <w:left w:val="none" w:sz="0" w:space="0" w:color="auto"/>
                    <w:bottom w:val="none" w:sz="0" w:space="0" w:color="auto"/>
                    <w:right w:val="none" w:sz="0" w:space="0" w:color="auto"/>
                  </w:divBdr>
                </w:div>
                <w:div w:id="1942490059">
                  <w:marLeft w:val="0"/>
                  <w:marRight w:val="0"/>
                  <w:marTop w:val="0"/>
                  <w:marBottom w:val="0"/>
                  <w:divBdr>
                    <w:top w:val="none" w:sz="0" w:space="0" w:color="auto"/>
                    <w:left w:val="none" w:sz="0" w:space="0" w:color="auto"/>
                    <w:bottom w:val="none" w:sz="0" w:space="0" w:color="auto"/>
                    <w:right w:val="none" w:sz="0" w:space="0" w:color="auto"/>
                  </w:divBdr>
                </w:div>
                <w:div w:id="1978605682">
                  <w:marLeft w:val="0"/>
                  <w:marRight w:val="0"/>
                  <w:marTop w:val="0"/>
                  <w:marBottom w:val="0"/>
                  <w:divBdr>
                    <w:top w:val="none" w:sz="0" w:space="0" w:color="auto"/>
                    <w:left w:val="none" w:sz="0" w:space="0" w:color="auto"/>
                    <w:bottom w:val="none" w:sz="0" w:space="0" w:color="auto"/>
                    <w:right w:val="none" w:sz="0" w:space="0" w:color="auto"/>
                  </w:divBdr>
                </w:div>
                <w:div w:id="1978874156">
                  <w:marLeft w:val="0"/>
                  <w:marRight w:val="0"/>
                  <w:marTop w:val="0"/>
                  <w:marBottom w:val="0"/>
                  <w:divBdr>
                    <w:top w:val="none" w:sz="0" w:space="0" w:color="auto"/>
                    <w:left w:val="none" w:sz="0" w:space="0" w:color="auto"/>
                    <w:bottom w:val="none" w:sz="0" w:space="0" w:color="auto"/>
                    <w:right w:val="none" w:sz="0" w:space="0" w:color="auto"/>
                  </w:divBdr>
                </w:div>
                <w:div w:id="1982075792">
                  <w:marLeft w:val="0"/>
                  <w:marRight w:val="0"/>
                  <w:marTop w:val="0"/>
                  <w:marBottom w:val="0"/>
                  <w:divBdr>
                    <w:top w:val="none" w:sz="0" w:space="0" w:color="auto"/>
                    <w:left w:val="none" w:sz="0" w:space="0" w:color="auto"/>
                    <w:bottom w:val="none" w:sz="0" w:space="0" w:color="auto"/>
                    <w:right w:val="none" w:sz="0" w:space="0" w:color="auto"/>
                  </w:divBdr>
                </w:div>
                <w:div w:id="1984194527">
                  <w:marLeft w:val="0"/>
                  <w:marRight w:val="0"/>
                  <w:marTop w:val="0"/>
                  <w:marBottom w:val="0"/>
                  <w:divBdr>
                    <w:top w:val="none" w:sz="0" w:space="0" w:color="auto"/>
                    <w:left w:val="none" w:sz="0" w:space="0" w:color="auto"/>
                    <w:bottom w:val="none" w:sz="0" w:space="0" w:color="auto"/>
                    <w:right w:val="none" w:sz="0" w:space="0" w:color="auto"/>
                  </w:divBdr>
                </w:div>
                <w:div w:id="2026322514">
                  <w:marLeft w:val="0"/>
                  <w:marRight w:val="0"/>
                  <w:marTop w:val="0"/>
                  <w:marBottom w:val="0"/>
                  <w:divBdr>
                    <w:top w:val="none" w:sz="0" w:space="0" w:color="auto"/>
                    <w:left w:val="none" w:sz="0" w:space="0" w:color="auto"/>
                    <w:bottom w:val="none" w:sz="0" w:space="0" w:color="auto"/>
                    <w:right w:val="none" w:sz="0" w:space="0" w:color="auto"/>
                  </w:divBdr>
                </w:div>
                <w:div w:id="2048871544">
                  <w:marLeft w:val="0"/>
                  <w:marRight w:val="0"/>
                  <w:marTop w:val="0"/>
                  <w:marBottom w:val="0"/>
                  <w:divBdr>
                    <w:top w:val="none" w:sz="0" w:space="0" w:color="auto"/>
                    <w:left w:val="none" w:sz="0" w:space="0" w:color="auto"/>
                    <w:bottom w:val="none" w:sz="0" w:space="0" w:color="auto"/>
                    <w:right w:val="none" w:sz="0" w:space="0" w:color="auto"/>
                  </w:divBdr>
                </w:div>
                <w:div w:id="2062820047">
                  <w:marLeft w:val="0"/>
                  <w:marRight w:val="0"/>
                  <w:marTop w:val="0"/>
                  <w:marBottom w:val="0"/>
                  <w:divBdr>
                    <w:top w:val="none" w:sz="0" w:space="0" w:color="auto"/>
                    <w:left w:val="none" w:sz="0" w:space="0" w:color="auto"/>
                    <w:bottom w:val="none" w:sz="0" w:space="0" w:color="auto"/>
                    <w:right w:val="none" w:sz="0" w:space="0" w:color="auto"/>
                  </w:divBdr>
                </w:div>
                <w:div w:id="2065181637">
                  <w:marLeft w:val="0"/>
                  <w:marRight w:val="0"/>
                  <w:marTop w:val="0"/>
                  <w:marBottom w:val="0"/>
                  <w:divBdr>
                    <w:top w:val="none" w:sz="0" w:space="0" w:color="auto"/>
                    <w:left w:val="none" w:sz="0" w:space="0" w:color="auto"/>
                    <w:bottom w:val="none" w:sz="0" w:space="0" w:color="auto"/>
                    <w:right w:val="none" w:sz="0" w:space="0" w:color="auto"/>
                  </w:divBdr>
                </w:div>
                <w:div w:id="2072850416">
                  <w:marLeft w:val="0"/>
                  <w:marRight w:val="0"/>
                  <w:marTop w:val="0"/>
                  <w:marBottom w:val="0"/>
                  <w:divBdr>
                    <w:top w:val="none" w:sz="0" w:space="0" w:color="auto"/>
                    <w:left w:val="none" w:sz="0" w:space="0" w:color="auto"/>
                    <w:bottom w:val="none" w:sz="0" w:space="0" w:color="auto"/>
                    <w:right w:val="none" w:sz="0" w:space="0" w:color="auto"/>
                  </w:divBdr>
                </w:div>
                <w:div w:id="2077312006">
                  <w:marLeft w:val="0"/>
                  <w:marRight w:val="0"/>
                  <w:marTop w:val="0"/>
                  <w:marBottom w:val="0"/>
                  <w:divBdr>
                    <w:top w:val="none" w:sz="0" w:space="0" w:color="auto"/>
                    <w:left w:val="none" w:sz="0" w:space="0" w:color="auto"/>
                    <w:bottom w:val="none" w:sz="0" w:space="0" w:color="auto"/>
                    <w:right w:val="none" w:sz="0" w:space="0" w:color="auto"/>
                  </w:divBdr>
                </w:div>
                <w:div w:id="2077629615">
                  <w:marLeft w:val="0"/>
                  <w:marRight w:val="0"/>
                  <w:marTop w:val="0"/>
                  <w:marBottom w:val="0"/>
                  <w:divBdr>
                    <w:top w:val="none" w:sz="0" w:space="0" w:color="auto"/>
                    <w:left w:val="none" w:sz="0" w:space="0" w:color="auto"/>
                    <w:bottom w:val="none" w:sz="0" w:space="0" w:color="auto"/>
                    <w:right w:val="none" w:sz="0" w:space="0" w:color="auto"/>
                  </w:divBdr>
                </w:div>
                <w:div w:id="2078432913">
                  <w:marLeft w:val="0"/>
                  <w:marRight w:val="0"/>
                  <w:marTop w:val="0"/>
                  <w:marBottom w:val="0"/>
                  <w:divBdr>
                    <w:top w:val="none" w:sz="0" w:space="0" w:color="auto"/>
                    <w:left w:val="none" w:sz="0" w:space="0" w:color="auto"/>
                    <w:bottom w:val="none" w:sz="0" w:space="0" w:color="auto"/>
                    <w:right w:val="none" w:sz="0" w:space="0" w:color="auto"/>
                  </w:divBdr>
                </w:div>
                <w:div w:id="2096201693">
                  <w:marLeft w:val="0"/>
                  <w:marRight w:val="0"/>
                  <w:marTop w:val="0"/>
                  <w:marBottom w:val="0"/>
                  <w:divBdr>
                    <w:top w:val="none" w:sz="0" w:space="0" w:color="auto"/>
                    <w:left w:val="none" w:sz="0" w:space="0" w:color="auto"/>
                    <w:bottom w:val="none" w:sz="0" w:space="0" w:color="auto"/>
                    <w:right w:val="none" w:sz="0" w:space="0" w:color="auto"/>
                  </w:divBdr>
                </w:div>
                <w:div w:id="2100711300">
                  <w:marLeft w:val="0"/>
                  <w:marRight w:val="0"/>
                  <w:marTop w:val="0"/>
                  <w:marBottom w:val="0"/>
                  <w:divBdr>
                    <w:top w:val="none" w:sz="0" w:space="0" w:color="auto"/>
                    <w:left w:val="none" w:sz="0" w:space="0" w:color="auto"/>
                    <w:bottom w:val="none" w:sz="0" w:space="0" w:color="auto"/>
                    <w:right w:val="none" w:sz="0" w:space="0" w:color="auto"/>
                  </w:divBdr>
                </w:div>
                <w:div w:id="2103649686">
                  <w:marLeft w:val="0"/>
                  <w:marRight w:val="0"/>
                  <w:marTop w:val="0"/>
                  <w:marBottom w:val="0"/>
                  <w:divBdr>
                    <w:top w:val="none" w:sz="0" w:space="0" w:color="auto"/>
                    <w:left w:val="none" w:sz="0" w:space="0" w:color="auto"/>
                    <w:bottom w:val="none" w:sz="0" w:space="0" w:color="auto"/>
                    <w:right w:val="none" w:sz="0" w:space="0" w:color="auto"/>
                  </w:divBdr>
                </w:div>
                <w:div w:id="2112047977">
                  <w:marLeft w:val="0"/>
                  <w:marRight w:val="0"/>
                  <w:marTop w:val="0"/>
                  <w:marBottom w:val="0"/>
                  <w:divBdr>
                    <w:top w:val="none" w:sz="0" w:space="0" w:color="auto"/>
                    <w:left w:val="none" w:sz="0" w:space="0" w:color="auto"/>
                    <w:bottom w:val="none" w:sz="0" w:space="0" w:color="auto"/>
                    <w:right w:val="none" w:sz="0" w:space="0" w:color="auto"/>
                  </w:divBdr>
                </w:div>
                <w:div w:id="2119131494">
                  <w:marLeft w:val="0"/>
                  <w:marRight w:val="0"/>
                  <w:marTop w:val="0"/>
                  <w:marBottom w:val="0"/>
                  <w:divBdr>
                    <w:top w:val="none" w:sz="0" w:space="0" w:color="auto"/>
                    <w:left w:val="none" w:sz="0" w:space="0" w:color="auto"/>
                    <w:bottom w:val="none" w:sz="0" w:space="0" w:color="auto"/>
                    <w:right w:val="none" w:sz="0" w:space="0" w:color="auto"/>
                  </w:divBdr>
                </w:div>
                <w:div w:id="2120445718">
                  <w:marLeft w:val="0"/>
                  <w:marRight w:val="0"/>
                  <w:marTop w:val="0"/>
                  <w:marBottom w:val="0"/>
                  <w:divBdr>
                    <w:top w:val="none" w:sz="0" w:space="0" w:color="auto"/>
                    <w:left w:val="none" w:sz="0" w:space="0" w:color="auto"/>
                    <w:bottom w:val="none" w:sz="0" w:space="0" w:color="auto"/>
                    <w:right w:val="none" w:sz="0" w:space="0" w:color="auto"/>
                  </w:divBdr>
                </w:div>
                <w:div w:id="2133857937">
                  <w:marLeft w:val="0"/>
                  <w:marRight w:val="0"/>
                  <w:marTop w:val="0"/>
                  <w:marBottom w:val="0"/>
                  <w:divBdr>
                    <w:top w:val="none" w:sz="0" w:space="0" w:color="auto"/>
                    <w:left w:val="none" w:sz="0" w:space="0" w:color="auto"/>
                    <w:bottom w:val="none" w:sz="0" w:space="0" w:color="auto"/>
                    <w:right w:val="none" w:sz="0" w:space="0" w:color="auto"/>
                  </w:divBdr>
                </w:div>
                <w:div w:id="2138984459">
                  <w:marLeft w:val="0"/>
                  <w:marRight w:val="0"/>
                  <w:marTop w:val="0"/>
                  <w:marBottom w:val="0"/>
                  <w:divBdr>
                    <w:top w:val="none" w:sz="0" w:space="0" w:color="auto"/>
                    <w:left w:val="none" w:sz="0" w:space="0" w:color="auto"/>
                    <w:bottom w:val="none" w:sz="0" w:space="0" w:color="auto"/>
                    <w:right w:val="none" w:sz="0" w:space="0" w:color="auto"/>
                  </w:divBdr>
                </w:div>
                <w:div w:id="21426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5466">
          <w:marLeft w:val="0"/>
          <w:marRight w:val="0"/>
          <w:marTop w:val="0"/>
          <w:marBottom w:val="0"/>
          <w:divBdr>
            <w:top w:val="none" w:sz="0" w:space="0" w:color="auto"/>
            <w:left w:val="none" w:sz="0" w:space="0" w:color="auto"/>
            <w:bottom w:val="none" w:sz="0" w:space="0" w:color="auto"/>
            <w:right w:val="none" w:sz="0" w:space="0" w:color="auto"/>
          </w:divBdr>
          <w:divsChild>
            <w:div w:id="2113161807">
              <w:marLeft w:val="0"/>
              <w:marRight w:val="0"/>
              <w:marTop w:val="0"/>
              <w:marBottom w:val="0"/>
              <w:divBdr>
                <w:top w:val="none" w:sz="0" w:space="0" w:color="auto"/>
                <w:left w:val="none" w:sz="0" w:space="0" w:color="auto"/>
                <w:bottom w:val="none" w:sz="0" w:space="0" w:color="auto"/>
                <w:right w:val="none" w:sz="0" w:space="0" w:color="auto"/>
              </w:divBdr>
              <w:divsChild>
                <w:div w:id="1469451">
                  <w:marLeft w:val="0"/>
                  <w:marRight w:val="0"/>
                  <w:marTop w:val="0"/>
                  <w:marBottom w:val="0"/>
                  <w:divBdr>
                    <w:top w:val="none" w:sz="0" w:space="0" w:color="auto"/>
                    <w:left w:val="none" w:sz="0" w:space="0" w:color="auto"/>
                    <w:bottom w:val="none" w:sz="0" w:space="0" w:color="auto"/>
                    <w:right w:val="none" w:sz="0" w:space="0" w:color="auto"/>
                  </w:divBdr>
                </w:div>
                <w:div w:id="8600911">
                  <w:marLeft w:val="0"/>
                  <w:marRight w:val="0"/>
                  <w:marTop w:val="0"/>
                  <w:marBottom w:val="0"/>
                  <w:divBdr>
                    <w:top w:val="none" w:sz="0" w:space="0" w:color="auto"/>
                    <w:left w:val="none" w:sz="0" w:space="0" w:color="auto"/>
                    <w:bottom w:val="none" w:sz="0" w:space="0" w:color="auto"/>
                    <w:right w:val="none" w:sz="0" w:space="0" w:color="auto"/>
                  </w:divBdr>
                </w:div>
                <w:div w:id="11956552">
                  <w:marLeft w:val="0"/>
                  <w:marRight w:val="0"/>
                  <w:marTop w:val="0"/>
                  <w:marBottom w:val="0"/>
                  <w:divBdr>
                    <w:top w:val="none" w:sz="0" w:space="0" w:color="auto"/>
                    <w:left w:val="none" w:sz="0" w:space="0" w:color="auto"/>
                    <w:bottom w:val="none" w:sz="0" w:space="0" w:color="auto"/>
                    <w:right w:val="none" w:sz="0" w:space="0" w:color="auto"/>
                  </w:divBdr>
                </w:div>
                <w:div w:id="32199494">
                  <w:marLeft w:val="0"/>
                  <w:marRight w:val="0"/>
                  <w:marTop w:val="0"/>
                  <w:marBottom w:val="0"/>
                  <w:divBdr>
                    <w:top w:val="none" w:sz="0" w:space="0" w:color="auto"/>
                    <w:left w:val="none" w:sz="0" w:space="0" w:color="auto"/>
                    <w:bottom w:val="none" w:sz="0" w:space="0" w:color="auto"/>
                    <w:right w:val="none" w:sz="0" w:space="0" w:color="auto"/>
                  </w:divBdr>
                </w:div>
                <w:div w:id="48237499">
                  <w:marLeft w:val="0"/>
                  <w:marRight w:val="0"/>
                  <w:marTop w:val="0"/>
                  <w:marBottom w:val="0"/>
                  <w:divBdr>
                    <w:top w:val="none" w:sz="0" w:space="0" w:color="auto"/>
                    <w:left w:val="none" w:sz="0" w:space="0" w:color="auto"/>
                    <w:bottom w:val="none" w:sz="0" w:space="0" w:color="auto"/>
                    <w:right w:val="none" w:sz="0" w:space="0" w:color="auto"/>
                  </w:divBdr>
                </w:div>
                <w:div w:id="49304232">
                  <w:marLeft w:val="0"/>
                  <w:marRight w:val="0"/>
                  <w:marTop w:val="0"/>
                  <w:marBottom w:val="0"/>
                  <w:divBdr>
                    <w:top w:val="none" w:sz="0" w:space="0" w:color="auto"/>
                    <w:left w:val="none" w:sz="0" w:space="0" w:color="auto"/>
                    <w:bottom w:val="none" w:sz="0" w:space="0" w:color="auto"/>
                    <w:right w:val="none" w:sz="0" w:space="0" w:color="auto"/>
                  </w:divBdr>
                </w:div>
                <w:div w:id="54858344">
                  <w:marLeft w:val="0"/>
                  <w:marRight w:val="0"/>
                  <w:marTop w:val="0"/>
                  <w:marBottom w:val="0"/>
                  <w:divBdr>
                    <w:top w:val="none" w:sz="0" w:space="0" w:color="auto"/>
                    <w:left w:val="none" w:sz="0" w:space="0" w:color="auto"/>
                    <w:bottom w:val="none" w:sz="0" w:space="0" w:color="auto"/>
                    <w:right w:val="none" w:sz="0" w:space="0" w:color="auto"/>
                  </w:divBdr>
                </w:div>
                <w:div w:id="57019033">
                  <w:marLeft w:val="0"/>
                  <w:marRight w:val="0"/>
                  <w:marTop w:val="0"/>
                  <w:marBottom w:val="0"/>
                  <w:divBdr>
                    <w:top w:val="none" w:sz="0" w:space="0" w:color="auto"/>
                    <w:left w:val="none" w:sz="0" w:space="0" w:color="auto"/>
                    <w:bottom w:val="none" w:sz="0" w:space="0" w:color="auto"/>
                    <w:right w:val="none" w:sz="0" w:space="0" w:color="auto"/>
                  </w:divBdr>
                </w:div>
                <w:div w:id="59334473">
                  <w:marLeft w:val="0"/>
                  <w:marRight w:val="0"/>
                  <w:marTop w:val="0"/>
                  <w:marBottom w:val="0"/>
                  <w:divBdr>
                    <w:top w:val="none" w:sz="0" w:space="0" w:color="auto"/>
                    <w:left w:val="none" w:sz="0" w:space="0" w:color="auto"/>
                    <w:bottom w:val="none" w:sz="0" w:space="0" w:color="auto"/>
                    <w:right w:val="none" w:sz="0" w:space="0" w:color="auto"/>
                  </w:divBdr>
                </w:div>
                <w:div w:id="59787665">
                  <w:marLeft w:val="0"/>
                  <w:marRight w:val="0"/>
                  <w:marTop w:val="0"/>
                  <w:marBottom w:val="0"/>
                  <w:divBdr>
                    <w:top w:val="none" w:sz="0" w:space="0" w:color="auto"/>
                    <w:left w:val="none" w:sz="0" w:space="0" w:color="auto"/>
                    <w:bottom w:val="none" w:sz="0" w:space="0" w:color="auto"/>
                    <w:right w:val="none" w:sz="0" w:space="0" w:color="auto"/>
                  </w:divBdr>
                </w:div>
                <w:div w:id="71127472">
                  <w:marLeft w:val="0"/>
                  <w:marRight w:val="0"/>
                  <w:marTop w:val="0"/>
                  <w:marBottom w:val="0"/>
                  <w:divBdr>
                    <w:top w:val="none" w:sz="0" w:space="0" w:color="auto"/>
                    <w:left w:val="none" w:sz="0" w:space="0" w:color="auto"/>
                    <w:bottom w:val="none" w:sz="0" w:space="0" w:color="auto"/>
                    <w:right w:val="none" w:sz="0" w:space="0" w:color="auto"/>
                  </w:divBdr>
                </w:div>
                <w:div w:id="82147146">
                  <w:marLeft w:val="0"/>
                  <w:marRight w:val="0"/>
                  <w:marTop w:val="0"/>
                  <w:marBottom w:val="0"/>
                  <w:divBdr>
                    <w:top w:val="none" w:sz="0" w:space="0" w:color="auto"/>
                    <w:left w:val="none" w:sz="0" w:space="0" w:color="auto"/>
                    <w:bottom w:val="none" w:sz="0" w:space="0" w:color="auto"/>
                    <w:right w:val="none" w:sz="0" w:space="0" w:color="auto"/>
                  </w:divBdr>
                </w:div>
                <w:div w:id="90206157">
                  <w:marLeft w:val="0"/>
                  <w:marRight w:val="0"/>
                  <w:marTop w:val="0"/>
                  <w:marBottom w:val="0"/>
                  <w:divBdr>
                    <w:top w:val="none" w:sz="0" w:space="0" w:color="auto"/>
                    <w:left w:val="none" w:sz="0" w:space="0" w:color="auto"/>
                    <w:bottom w:val="none" w:sz="0" w:space="0" w:color="auto"/>
                    <w:right w:val="none" w:sz="0" w:space="0" w:color="auto"/>
                  </w:divBdr>
                </w:div>
                <w:div w:id="92822459">
                  <w:marLeft w:val="0"/>
                  <w:marRight w:val="0"/>
                  <w:marTop w:val="0"/>
                  <w:marBottom w:val="0"/>
                  <w:divBdr>
                    <w:top w:val="none" w:sz="0" w:space="0" w:color="auto"/>
                    <w:left w:val="none" w:sz="0" w:space="0" w:color="auto"/>
                    <w:bottom w:val="none" w:sz="0" w:space="0" w:color="auto"/>
                    <w:right w:val="none" w:sz="0" w:space="0" w:color="auto"/>
                  </w:divBdr>
                </w:div>
                <w:div w:id="95254899">
                  <w:marLeft w:val="0"/>
                  <w:marRight w:val="0"/>
                  <w:marTop w:val="0"/>
                  <w:marBottom w:val="0"/>
                  <w:divBdr>
                    <w:top w:val="none" w:sz="0" w:space="0" w:color="auto"/>
                    <w:left w:val="none" w:sz="0" w:space="0" w:color="auto"/>
                    <w:bottom w:val="none" w:sz="0" w:space="0" w:color="auto"/>
                    <w:right w:val="none" w:sz="0" w:space="0" w:color="auto"/>
                  </w:divBdr>
                </w:div>
                <w:div w:id="101265033">
                  <w:marLeft w:val="0"/>
                  <w:marRight w:val="0"/>
                  <w:marTop w:val="0"/>
                  <w:marBottom w:val="0"/>
                  <w:divBdr>
                    <w:top w:val="none" w:sz="0" w:space="0" w:color="auto"/>
                    <w:left w:val="none" w:sz="0" w:space="0" w:color="auto"/>
                    <w:bottom w:val="none" w:sz="0" w:space="0" w:color="auto"/>
                    <w:right w:val="none" w:sz="0" w:space="0" w:color="auto"/>
                  </w:divBdr>
                </w:div>
                <w:div w:id="114300851">
                  <w:marLeft w:val="0"/>
                  <w:marRight w:val="0"/>
                  <w:marTop w:val="0"/>
                  <w:marBottom w:val="0"/>
                  <w:divBdr>
                    <w:top w:val="none" w:sz="0" w:space="0" w:color="auto"/>
                    <w:left w:val="none" w:sz="0" w:space="0" w:color="auto"/>
                    <w:bottom w:val="none" w:sz="0" w:space="0" w:color="auto"/>
                    <w:right w:val="none" w:sz="0" w:space="0" w:color="auto"/>
                  </w:divBdr>
                </w:div>
                <w:div w:id="116918141">
                  <w:marLeft w:val="0"/>
                  <w:marRight w:val="0"/>
                  <w:marTop w:val="0"/>
                  <w:marBottom w:val="0"/>
                  <w:divBdr>
                    <w:top w:val="none" w:sz="0" w:space="0" w:color="auto"/>
                    <w:left w:val="none" w:sz="0" w:space="0" w:color="auto"/>
                    <w:bottom w:val="none" w:sz="0" w:space="0" w:color="auto"/>
                    <w:right w:val="none" w:sz="0" w:space="0" w:color="auto"/>
                  </w:divBdr>
                </w:div>
                <w:div w:id="129591615">
                  <w:marLeft w:val="0"/>
                  <w:marRight w:val="0"/>
                  <w:marTop w:val="0"/>
                  <w:marBottom w:val="0"/>
                  <w:divBdr>
                    <w:top w:val="none" w:sz="0" w:space="0" w:color="auto"/>
                    <w:left w:val="none" w:sz="0" w:space="0" w:color="auto"/>
                    <w:bottom w:val="none" w:sz="0" w:space="0" w:color="auto"/>
                    <w:right w:val="none" w:sz="0" w:space="0" w:color="auto"/>
                  </w:divBdr>
                </w:div>
                <w:div w:id="139006289">
                  <w:marLeft w:val="0"/>
                  <w:marRight w:val="0"/>
                  <w:marTop w:val="0"/>
                  <w:marBottom w:val="0"/>
                  <w:divBdr>
                    <w:top w:val="none" w:sz="0" w:space="0" w:color="auto"/>
                    <w:left w:val="none" w:sz="0" w:space="0" w:color="auto"/>
                    <w:bottom w:val="none" w:sz="0" w:space="0" w:color="auto"/>
                    <w:right w:val="none" w:sz="0" w:space="0" w:color="auto"/>
                  </w:divBdr>
                </w:div>
                <w:div w:id="141235121">
                  <w:marLeft w:val="0"/>
                  <w:marRight w:val="0"/>
                  <w:marTop w:val="0"/>
                  <w:marBottom w:val="0"/>
                  <w:divBdr>
                    <w:top w:val="none" w:sz="0" w:space="0" w:color="auto"/>
                    <w:left w:val="none" w:sz="0" w:space="0" w:color="auto"/>
                    <w:bottom w:val="none" w:sz="0" w:space="0" w:color="auto"/>
                    <w:right w:val="none" w:sz="0" w:space="0" w:color="auto"/>
                  </w:divBdr>
                </w:div>
                <w:div w:id="147795316">
                  <w:marLeft w:val="0"/>
                  <w:marRight w:val="0"/>
                  <w:marTop w:val="0"/>
                  <w:marBottom w:val="0"/>
                  <w:divBdr>
                    <w:top w:val="none" w:sz="0" w:space="0" w:color="auto"/>
                    <w:left w:val="none" w:sz="0" w:space="0" w:color="auto"/>
                    <w:bottom w:val="none" w:sz="0" w:space="0" w:color="auto"/>
                    <w:right w:val="none" w:sz="0" w:space="0" w:color="auto"/>
                  </w:divBdr>
                </w:div>
                <w:div w:id="151912732">
                  <w:marLeft w:val="0"/>
                  <w:marRight w:val="0"/>
                  <w:marTop w:val="0"/>
                  <w:marBottom w:val="0"/>
                  <w:divBdr>
                    <w:top w:val="none" w:sz="0" w:space="0" w:color="auto"/>
                    <w:left w:val="none" w:sz="0" w:space="0" w:color="auto"/>
                    <w:bottom w:val="none" w:sz="0" w:space="0" w:color="auto"/>
                    <w:right w:val="none" w:sz="0" w:space="0" w:color="auto"/>
                  </w:divBdr>
                </w:div>
                <w:div w:id="165439797">
                  <w:marLeft w:val="0"/>
                  <w:marRight w:val="0"/>
                  <w:marTop w:val="0"/>
                  <w:marBottom w:val="0"/>
                  <w:divBdr>
                    <w:top w:val="none" w:sz="0" w:space="0" w:color="auto"/>
                    <w:left w:val="none" w:sz="0" w:space="0" w:color="auto"/>
                    <w:bottom w:val="none" w:sz="0" w:space="0" w:color="auto"/>
                    <w:right w:val="none" w:sz="0" w:space="0" w:color="auto"/>
                  </w:divBdr>
                </w:div>
                <w:div w:id="168101138">
                  <w:marLeft w:val="0"/>
                  <w:marRight w:val="0"/>
                  <w:marTop w:val="0"/>
                  <w:marBottom w:val="0"/>
                  <w:divBdr>
                    <w:top w:val="none" w:sz="0" w:space="0" w:color="auto"/>
                    <w:left w:val="none" w:sz="0" w:space="0" w:color="auto"/>
                    <w:bottom w:val="none" w:sz="0" w:space="0" w:color="auto"/>
                    <w:right w:val="none" w:sz="0" w:space="0" w:color="auto"/>
                  </w:divBdr>
                </w:div>
                <w:div w:id="174348045">
                  <w:marLeft w:val="0"/>
                  <w:marRight w:val="0"/>
                  <w:marTop w:val="0"/>
                  <w:marBottom w:val="0"/>
                  <w:divBdr>
                    <w:top w:val="none" w:sz="0" w:space="0" w:color="auto"/>
                    <w:left w:val="none" w:sz="0" w:space="0" w:color="auto"/>
                    <w:bottom w:val="none" w:sz="0" w:space="0" w:color="auto"/>
                    <w:right w:val="none" w:sz="0" w:space="0" w:color="auto"/>
                  </w:divBdr>
                </w:div>
                <w:div w:id="178810365">
                  <w:marLeft w:val="0"/>
                  <w:marRight w:val="0"/>
                  <w:marTop w:val="0"/>
                  <w:marBottom w:val="0"/>
                  <w:divBdr>
                    <w:top w:val="none" w:sz="0" w:space="0" w:color="auto"/>
                    <w:left w:val="none" w:sz="0" w:space="0" w:color="auto"/>
                    <w:bottom w:val="none" w:sz="0" w:space="0" w:color="auto"/>
                    <w:right w:val="none" w:sz="0" w:space="0" w:color="auto"/>
                  </w:divBdr>
                </w:div>
                <w:div w:id="182862452">
                  <w:marLeft w:val="0"/>
                  <w:marRight w:val="0"/>
                  <w:marTop w:val="0"/>
                  <w:marBottom w:val="0"/>
                  <w:divBdr>
                    <w:top w:val="none" w:sz="0" w:space="0" w:color="auto"/>
                    <w:left w:val="none" w:sz="0" w:space="0" w:color="auto"/>
                    <w:bottom w:val="none" w:sz="0" w:space="0" w:color="auto"/>
                    <w:right w:val="none" w:sz="0" w:space="0" w:color="auto"/>
                  </w:divBdr>
                </w:div>
                <w:div w:id="189688128">
                  <w:marLeft w:val="0"/>
                  <w:marRight w:val="0"/>
                  <w:marTop w:val="0"/>
                  <w:marBottom w:val="0"/>
                  <w:divBdr>
                    <w:top w:val="none" w:sz="0" w:space="0" w:color="auto"/>
                    <w:left w:val="none" w:sz="0" w:space="0" w:color="auto"/>
                    <w:bottom w:val="none" w:sz="0" w:space="0" w:color="auto"/>
                    <w:right w:val="none" w:sz="0" w:space="0" w:color="auto"/>
                  </w:divBdr>
                </w:div>
                <w:div w:id="191194561">
                  <w:marLeft w:val="0"/>
                  <w:marRight w:val="0"/>
                  <w:marTop w:val="0"/>
                  <w:marBottom w:val="0"/>
                  <w:divBdr>
                    <w:top w:val="none" w:sz="0" w:space="0" w:color="auto"/>
                    <w:left w:val="none" w:sz="0" w:space="0" w:color="auto"/>
                    <w:bottom w:val="none" w:sz="0" w:space="0" w:color="auto"/>
                    <w:right w:val="none" w:sz="0" w:space="0" w:color="auto"/>
                  </w:divBdr>
                </w:div>
                <w:div w:id="196088352">
                  <w:marLeft w:val="0"/>
                  <w:marRight w:val="0"/>
                  <w:marTop w:val="0"/>
                  <w:marBottom w:val="0"/>
                  <w:divBdr>
                    <w:top w:val="none" w:sz="0" w:space="0" w:color="auto"/>
                    <w:left w:val="none" w:sz="0" w:space="0" w:color="auto"/>
                    <w:bottom w:val="none" w:sz="0" w:space="0" w:color="auto"/>
                    <w:right w:val="none" w:sz="0" w:space="0" w:color="auto"/>
                  </w:divBdr>
                </w:div>
                <w:div w:id="204177312">
                  <w:marLeft w:val="0"/>
                  <w:marRight w:val="0"/>
                  <w:marTop w:val="0"/>
                  <w:marBottom w:val="0"/>
                  <w:divBdr>
                    <w:top w:val="none" w:sz="0" w:space="0" w:color="auto"/>
                    <w:left w:val="none" w:sz="0" w:space="0" w:color="auto"/>
                    <w:bottom w:val="none" w:sz="0" w:space="0" w:color="auto"/>
                    <w:right w:val="none" w:sz="0" w:space="0" w:color="auto"/>
                  </w:divBdr>
                </w:div>
                <w:div w:id="205915166">
                  <w:marLeft w:val="0"/>
                  <w:marRight w:val="0"/>
                  <w:marTop w:val="0"/>
                  <w:marBottom w:val="0"/>
                  <w:divBdr>
                    <w:top w:val="none" w:sz="0" w:space="0" w:color="auto"/>
                    <w:left w:val="none" w:sz="0" w:space="0" w:color="auto"/>
                    <w:bottom w:val="none" w:sz="0" w:space="0" w:color="auto"/>
                    <w:right w:val="none" w:sz="0" w:space="0" w:color="auto"/>
                  </w:divBdr>
                </w:div>
                <w:div w:id="207500982">
                  <w:marLeft w:val="0"/>
                  <w:marRight w:val="0"/>
                  <w:marTop w:val="0"/>
                  <w:marBottom w:val="0"/>
                  <w:divBdr>
                    <w:top w:val="none" w:sz="0" w:space="0" w:color="auto"/>
                    <w:left w:val="none" w:sz="0" w:space="0" w:color="auto"/>
                    <w:bottom w:val="none" w:sz="0" w:space="0" w:color="auto"/>
                    <w:right w:val="none" w:sz="0" w:space="0" w:color="auto"/>
                  </w:divBdr>
                </w:div>
                <w:div w:id="217742992">
                  <w:marLeft w:val="0"/>
                  <w:marRight w:val="0"/>
                  <w:marTop w:val="0"/>
                  <w:marBottom w:val="0"/>
                  <w:divBdr>
                    <w:top w:val="none" w:sz="0" w:space="0" w:color="auto"/>
                    <w:left w:val="none" w:sz="0" w:space="0" w:color="auto"/>
                    <w:bottom w:val="none" w:sz="0" w:space="0" w:color="auto"/>
                    <w:right w:val="none" w:sz="0" w:space="0" w:color="auto"/>
                  </w:divBdr>
                </w:div>
                <w:div w:id="221252318">
                  <w:marLeft w:val="0"/>
                  <w:marRight w:val="0"/>
                  <w:marTop w:val="0"/>
                  <w:marBottom w:val="0"/>
                  <w:divBdr>
                    <w:top w:val="none" w:sz="0" w:space="0" w:color="auto"/>
                    <w:left w:val="none" w:sz="0" w:space="0" w:color="auto"/>
                    <w:bottom w:val="none" w:sz="0" w:space="0" w:color="auto"/>
                    <w:right w:val="none" w:sz="0" w:space="0" w:color="auto"/>
                  </w:divBdr>
                </w:div>
                <w:div w:id="223882470">
                  <w:marLeft w:val="0"/>
                  <w:marRight w:val="0"/>
                  <w:marTop w:val="0"/>
                  <w:marBottom w:val="0"/>
                  <w:divBdr>
                    <w:top w:val="none" w:sz="0" w:space="0" w:color="auto"/>
                    <w:left w:val="none" w:sz="0" w:space="0" w:color="auto"/>
                    <w:bottom w:val="none" w:sz="0" w:space="0" w:color="auto"/>
                    <w:right w:val="none" w:sz="0" w:space="0" w:color="auto"/>
                  </w:divBdr>
                </w:div>
                <w:div w:id="225605866">
                  <w:marLeft w:val="0"/>
                  <w:marRight w:val="0"/>
                  <w:marTop w:val="0"/>
                  <w:marBottom w:val="0"/>
                  <w:divBdr>
                    <w:top w:val="none" w:sz="0" w:space="0" w:color="auto"/>
                    <w:left w:val="none" w:sz="0" w:space="0" w:color="auto"/>
                    <w:bottom w:val="none" w:sz="0" w:space="0" w:color="auto"/>
                    <w:right w:val="none" w:sz="0" w:space="0" w:color="auto"/>
                  </w:divBdr>
                </w:div>
                <w:div w:id="237132316">
                  <w:marLeft w:val="0"/>
                  <w:marRight w:val="0"/>
                  <w:marTop w:val="0"/>
                  <w:marBottom w:val="0"/>
                  <w:divBdr>
                    <w:top w:val="none" w:sz="0" w:space="0" w:color="auto"/>
                    <w:left w:val="none" w:sz="0" w:space="0" w:color="auto"/>
                    <w:bottom w:val="none" w:sz="0" w:space="0" w:color="auto"/>
                    <w:right w:val="none" w:sz="0" w:space="0" w:color="auto"/>
                  </w:divBdr>
                </w:div>
                <w:div w:id="271978199">
                  <w:marLeft w:val="0"/>
                  <w:marRight w:val="0"/>
                  <w:marTop w:val="0"/>
                  <w:marBottom w:val="0"/>
                  <w:divBdr>
                    <w:top w:val="none" w:sz="0" w:space="0" w:color="auto"/>
                    <w:left w:val="none" w:sz="0" w:space="0" w:color="auto"/>
                    <w:bottom w:val="none" w:sz="0" w:space="0" w:color="auto"/>
                    <w:right w:val="none" w:sz="0" w:space="0" w:color="auto"/>
                  </w:divBdr>
                </w:div>
                <w:div w:id="294794433">
                  <w:marLeft w:val="0"/>
                  <w:marRight w:val="0"/>
                  <w:marTop w:val="0"/>
                  <w:marBottom w:val="0"/>
                  <w:divBdr>
                    <w:top w:val="none" w:sz="0" w:space="0" w:color="auto"/>
                    <w:left w:val="none" w:sz="0" w:space="0" w:color="auto"/>
                    <w:bottom w:val="none" w:sz="0" w:space="0" w:color="auto"/>
                    <w:right w:val="none" w:sz="0" w:space="0" w:color="auto"/>
                  </w:divBdr>
                </w:div>
                <w:div w:id="306010778">
                  <w:marLeft w:val="0"/>
                  <w:marRight w:val="0"/>
                  <w:marTop w:val="0"/>
                  <w:marBottom w:val="0"/>
                  <w:divBdr>
                    <w:top w:val="none" w:sz="0" w:space="0" w:color="auto"/>
                    <w:left w:val="none" w:sz="0" w:space="0" w:color="auto"/>
                    <w:bottom w:val="none" w:sz="0" w:space="0" w:color="auto"/>
                    <w:right w:val="none" w:sz="0" w:space="0" w:color="auto"/>
                  </w:divBdr>
                </w:div>
                <w:div w:id="316886002">
                  <w:marLeft w:val="0"/>
                  <w:marRight w:val="0"/>
                  <w:marTop w:val="0"/>
                  <w:marBottom w:val="0"/>
                  <w:divBdr>
                    <w:top w:val="none" w:sz="0" w:space="0" w:color="auto"/>
                    <w:left w:val="none" w:sz="0" w:space="0" w:color="auto"/>
                    <w:bottom w:val="none" w:sz="0" w:space="0" w:color="auto"/>
                    <w:right w:val="none" w:sz="0" w:space="0" w:color="auto"/>
                  </w:divBdr>
                </w:div>
                <w:div w:id="339701182">
                  <w:marLeft w:val="0"/>
                  <w:marRight w:val="0"/>
                  <w:marTop w:val="0"/>
                  <w:marBottom w:val="0"/>
                  <w:divBdr>
                    <w:top w:val="none" w:sz="0" w:space="0" w:color="auto"/>
                    <w:left w:val="none" w:sz="0" w:space="0" w:color="auto"/>
                    <w:bottom w:val="none" w:sz="0" w:space="0" w:color="auto"/>
                    <w:right w:val="none" w:sz="0" w:space="0" w:color="auto"/>
                  </w:divBdr>
                </w:div>
                <w:div w:id="353850898">
                  <w:marLeft w:val="0"/>
                  <w:marRight w:val="0"/>
                  <w:marTop w:val="0"/>
                  <w:marBottom w:val="0"/>
                  <w:divBdr>
                    <w:top w:val="none" w:sz="0" w:space="0" w:color="auto"/>
                    <w:left w:val="none" w:sz="0" w:space="0" w:color="auto"/>
                    <w:bottom w:val="none" w:sz="0" w:space="0" w:color="auto"/>
                    <w:right w:val="none" w:sz="0" w:space="0" w:color="auto"/>
                  </w:divBdr>
                </w:div>
                <w:div w:id="361825732">
                  <w:marLeft w:val="0"/>
                  <w:marRight w:val="0"/>
                  <w:marTop w:val="0"/>
                  <w:marBottom w:val="0"/>
                  <w:divBdr>
                    <w:top w:val="none" w:sz="0" w:space="0" w:color="auto"/>
                    <w:left w:val="none" w:sz="0" w:space="0" w:color="auto"/>
                    <w:bottom w:val="none" w:sz="0" w:space="0" w:color="auto"/>
                    <w:right w:val="none" w:sz="0" w:space="0" w:color="auto"/>
                  </w:divBdr>
                </w:div>
                <w:div w:id="368726985">
                  <w:marLeft w:val="0"/>
                  <w:marRight w:val="0"/>
                  <w:marTop w:val="0"/>
                  <w:marBottom w:val="0"/>
                  <w:divBdr>
                    <w:top w:val="none" w:sz="0" w:space="0" w:color="auto"/>
                    <w:left w:val="none" w:sz="0" w:space="0" w:color="auto"/>
                    <w:bottom w:val="none" w:sz="0" w:space="0" w:color="auto"/>
                    <w:right w:val="none" w:sz="0" w:space="0" w:color="auto"/>
                  </w:divBdr>
                </w:div>
                <w:div w:id="378896227">
                  <w:marLeft w:val="0"/>
                  <w:marRight w:val="0"/>
                  <w:marTop w:val="0"/>
                  <w:marBottom w:val="0"/>
                  <w:divBdr>
                    <w:top w:val="none" w:sz="0" w:space="0" w:color="auto"/>
                    <w:left w:val="none" w:sz="0" w:space="0" w:color="auto"/>
                    <w:bottom w:val="none" w:sz="0" w:space="0" w:color="auto"/>
                    <w:right w:val="none" w:sz="0" w:space="0" w:color="auto"/>
                  </w:divBdr>
                </w:div>
                <w:div w:id="379482811">
                  <w:marLeft w:val="0"/>
                  <w:marRight w:val="0"/>
                  <w:marTop w:val="0"/>
                  <w:marBottom w:val="0"/>
                  <w:divBdr>
                    <w:top w:val="none" w:sz="0" w:space="0" w:color="auto"/>
                    <w:left w:val="none" w:sz="0" w:space="0" w:color="auto"/>
                    <w:bottom w:val="none" w:sz="0" w:space="0" w:color="auto"/>
                    <w:right w:val="none" w:sz="0" w:space="0" w:color="auto"/>
                  </w:divBdr>
                </w:div>
                <w:div w:id="388770120">
                  <w:marLeft w:val="0"/>
                  <w:marRight w:val="0"/>
                  <w:marTop w:val="0"/>
                  <w:marBottom w:val="0"/>
                  <w:divBdr>
                    <w:top w:val="none" w:sz="0" w:space="0" w:color="auto"/>
                    <w:left w:val="none" w:sz="0" w:space="0" w:color="auto"/>
                    <w:bottom w:val="none" w:sz="0" w:space="0" w:color="auto"/>
                    <w:right w:val="none" w:sz="0" w:space="0" w:color="auto"/>
                  </w:divBdr>
                </w:div>
                <w:div w:id="392123591">
                  <w:marLeft w:val="0"/>
                  <w:marRight w:val="0"/>
                  <w:marTop w:val="0"/>
                  <w:marBottom w:val="0"/>
                  <w:divBdr>
                    <w:top w:val="none" w:sz="0" w:space="0" w:color="auto"/>
                    <w:left w:val="none" w:sz="0" w:space="0" w:color="auto"/>
                    <w:bottom w:val="none" w:sz="0" w:space="0" w:color="auto"/>
                    <w:right w:val="none" w:sz="0" w:space="0" w:color="auto"/>
                  </w:divBdr>
                </w:div>
                <w:div w:id="399325317">
                  <w:marLeft w:val="0"/>
                  <w:marRight w:val="0"/>
                  <w:marTop w:val="0"/>
                  <w:marBottom w:val="0"/>
                  <w:divBdr>
                    <w:top w:val="none" w:sz="0" w:space="0" w:color="auto"/>
                    <w:left w:val="none" w:sz="0" w:space="0" w:color="auto"/>
                    <w:bottom w:val="none" w:sz="0" w:space="0" w:color="auto"/>
                    <w:right w:val="none" w:sz="0" w:space="0" w:color="auto"/>
                  </w:divBdr>
                </w:div>
                <w:div w:id="401417554">
                  <w:marLeft w:val="0"/>
                  <w:marRight w:val="0"/>
                  <w:marTop w:val="0"/>
                  <w:marBottom w:val="0"/>
                  <w:divBdr>
                    <w:top w:val="none" w:sz="0" w:space="0" w:color="auto"/>
                    <w:left w:val="none" w:sz="0" w:space="0" w:color="auto"/>
                    <w:bottom w:val="none" w:sz="0" w:space="0" w:color="auto"/>
                    <w:right w:val="none" w:sz="0" w:space="0" w:color="auto"/>
                  </w:divBdr>
                </w:div>
                <w:div w:id="409691397">
                  <w:marLeft w:val="0"/>
                  <w:marRight w:val="0"/>
                  <w:marTop w:val="0"/>
                  <w:marBottom w:val="0"/>
                  <w:divBdr>
                    <w:top w:val="none" w:sz="0" w:space="0" w:color="auto"/>
                    <w:left w:val="none" w:sz="0" w:space="0" w:color="auto"/>
                    <w:bottom w:val="none" w:sz="0" w:space="0" w:color="auto"/>
                    <w:right w:val="none" w:sz="0" w:space="0" w:color="auto"/>
                  </w:divBdr>
                </w:div>
                <w:div w:id="414283235">
                  <w:marLeft w:val="0"/>
                  <w:marRight w:val="0"/>
                  <w:marTop w:val="0"/>
                  <w:marBottom w:val="0"/>
                  <w:divBdr>
                    <w:top w:val="none" w:sz="0" w:space="0" w:color="auto"/>
                    <w:left w:val="none" w:sz="0" w:space="0" w:color="auto"/>
                    <w:bottom w:val="none" w:sz="0" w:space="0" w:color="auto"/>
                    <w:right w:val="none" w:sz="0" w:space="0" w:color="auto"/>
                  </w:divBdr>
                </w:div>
                <w:div w:id="419063829">
                  <w:marLeft w:val="0"/>
                  <w:marRight w:val="0"/>
                  <w:marTop w:val="0"/>
                  <w:marBottom w:val="0"/>
                  <w:divBdr>
                    <w:top w:val="none" w:sz="0" w:space="0" w:color="auto"/>
                    <w:left w:val="none" w:sz="0" w:space="0" w:color="auto"/>
                    <w:bottom w:val="none" w:sz="0" w:space="0" w:color="auto"/>
                    <w:right w:val="none" w:sz="0" w:space="0" w:color="auto"/>
                  </w:divBdr>
                </w:div>
                <w:div w:id="420562837">
                  <w:marLeft w:val="0"/>
                  <w:marRight w:val="0"/>
                  <w:marTop w:val="0"/>
                  <w:marBottom w:val="0"/>
                  <w:divBdr>
                    <w:top w:val="none" w:sz="0" w:space="0" w:color="auto"/>
                    <w:left w:val="none" w:sz="0" w:space="0" w:color="auto"/>
                    <w:bottom w:val="none" w:sz="0" w:space="0" w:color="auto"/>
                    <w:right w:val="none" w:sz="0" w:space="0" w:color="auto"/>
                  </w:divBdr>
                </w:div>
                <w:div w:id="435029069">
                  <w:marLeft w:val="0"/>
                  <w:marRight w:val="0"/>
                  <w:marTop w:val="0"/>
                  <w:marBottom w:val="0"/>
                  <w:divBdr>
                    <w:top w:val="none" w:sz="0" w:space="0" w:color="auto"/>
                    <w:left w:val="none" w:sz="0" w:space="0" w:color="auto"/>
                    <w:bottom w:val="none" w:sz="0" w:space="0" w:color="auto"/>
                    <w:right w:val="none" w:sz="0" w:space="0" w:color="auto"/>
                  </w:divBdr>
                </w:div>
                <w:div w:id="437260260">
                  <w:marLeft w:val="0"/>
                  <w:marRight w:val="0"/>
                  <w:marTop w:val="0"/>
                  <w:marBottom w:val="0"/>
                  <w:divBdr>
                    <w:top w:val="none" w:sz="0" w:space="0" w:color="auto"/>
                    <w:left w:val="none" w:sz="0" w:space="0" w:color="auto"/>
                    <w:bottom w:val="none" w:sz="0" w:space="0" w:color="auto"/>
                    <w:right w:val="none" w:sz="0" w:space="0" w:color="auto"/>
                  </w:divBdr>
                </w:div>
                <w:div w:id="441151789">
                  <w:marLeft w:val="0"/>
                  <w:marRight w:val="0"/>
                  <w:marTop w:val="0"/>
                  <w:marBottom w:val="0"/>
                  <w:divBdr>
                    <w:top w:val="none" w:sz="0" w:space="0" w:color="auto"/>
                    <w:left w:val="none" w:sz="0" w:space="0" w:color="auto"/>
                    <w:bottom w:val="none" w:sz="0" w:space="0" w:color="auto"/>
                    <w:right w:val="none" w:sz="0" w:space="0" w:color="auto"/>
                  </w:divBdr>
                </w:div>
                <w:div w:id="441189508">
                  <w:marLeft w:val="0"/>
                  <w:marRight w:val="0"/>
                  <w:marTop w:val="0"/>
                  <w:marBottom w:val="0"/>
                  <w:divBdr>
                    <w:top w:val="none" w:sz="0" w:space="0" w:color="auto"/>
                    <w:left w:val="none" w:sz="0" w:space="0" w:color="auto"/>
                    <w:bottom w:val="none" w:sz="0" w:space="0" w:color="auto"/>
                    <w:right w:val="none" w:sz="0" w:space="0" w:color="auto"/>
                  </w:divBdr>
                </w:div>
                <w:div w:id="449082804">
                  <w:marLeft w:val="0"/>
                  <w:marRight w:val="0"/>
                  <w:marTop w:val="0"/>
                  <w:marBottom w:val="0"/>
                  <w:divBdr>
                    <w:top w:val="none" w:sz="0" w:space="0" w:color="auto"/>
                    <w:left w:val="none" w:sz="0" w:space="0" w:color="auto"/>
                    <w:bottom w:val="none" w:sz="0" w:space="0" w:color="auto"/>
                    <w:right w:val="none" w:sz="0" w:space="0" w:color="auto"/>
                  </w:divBdr>
                </w:div>
                <w:div w:id="449473010">
                  <w:marLeft w:val="0"/>
                  <w:marRight w:val="0"/>
                  <w:marTop w:val="0"/>
                  <w:marBottom w:val="0"/>
                  <w:divBdr>
                    <w:top w:val="none" w:sz="0" w:space="0" w:color="auto"/>
                    <w:left w:val="none" w:sz="0" w:space="0" w:color="auto"/>
                    <w:bottom w:val="none" w:sz="0" w:space="0" w:color="auto"/>
                    <w:right w:val="none" w:sz="0" w:space="0" w:color="auto"/>
                  </w:divBdr>
                </w:div>
                <w:div w:id="459569575">
                  <w:marLeft w:val="0"/>
                  <w:marRight w:val="0"/>
                  <w:marTop w:val="0"/>
                  <w:marBottom w:val="0"/>
                  <w:divBdr>
                    <w:top w:val="none" w:sz="0" w:space="0" w:color="auto"/>
                    <w:left w:val="none" w:sz="0" w:space="0" w:color="auto"/>
                    <w:bottom w:val="none" w:sz="0" w:space="0" w:color="auto"/>
                    <w:right w:val="none" w:sz="0" w:space="0" w:color="auto"/>
                  </w:divBdr>
                </w:div>
                <w:div w:id="459692834">
                  <w:marLeft w:val="0"/>
                  <w:marRight w:val="0"/>
                  <w:marTop w:val="0"/>
                  <w:marBottom w:val="0"/>
                  <w:divBdr>
                    <w:top w:val="none" w:sz="0" w:space="0" w:color="auto"/>
                    <w:left w:val="none" w:sz="0" w:space="0" w:color="auto"/>
                    <w:bottom w:val="none" w:sz="0" w:space="0" w:color="auto"/>
                    <w:right w:val="none" w:sz="0" w:space="0" w:color="auto"/>
                  </w:divBdr>
                </w:div>
                <w:div w:id="479543713">
                  <w:marLeft w:val="0"/>
                  <w:marRight w:val="0"/>
                  <w:marTop w:val="0"/>
                  <w:marBottom w:val="0"/>
                  <w:divBdr>
                    <w:top w:val="none" w:sz="0" w:space="0" w:color="auto"/>
                    <w:left w:val="none" w:sz="0" w:space="0" w:color="auto"/>
                    <w:bottom w:val="none" w:sz="0" w:space="0" w:color="auto"/>
                    <w:right w:val="none" w:sz="0" w:space="0" w:color="auto"/>
                  </w:divBdr>
                </w:div>
                <w:div w:id="492646310">
                  <w:marLeft w:val="0"/>
                  <w:marRight w:val="0"/>
                  <w:marTop w:val="0"/>
                  <w:marBottom w:val="0"/>
                  <w:divBdr>
                    <w:top w:val="none" w:sz="0" w:space="0" w:color="auto"/>
                    <w:left w:val="none" w:sz="0" w:space="0" w:color="auto"/>
                    <w:bottom w:val="none" w:sz="0" w:space="0" w:color="auto"/>
                    <w:right w:val="none" w:sz="0" w:space="0" w:color="auto"/>
                  </w:divBdr>
                </w:div>
                <w:div w:id="493571221">
                  <w:marLeft w:val="0"/>
                  <w:marRight w:val="0"/>
                  <w:marTop w:val="0"/>
                  <w:marBottom w:val="0"/>
                  <w:divBdr>
                    <w:top w:val="none" w:sz="0" w:space="0" w:color="auto"/>
                    <w:left w:val="none" w:sz="0" w:space="0" w:color="auto"/>
                    <w:bottom w:val="none" w:sz="0" w:space="0" w:color="auto"/>
                    <w:right w:val="none" w:sz="0" w:space="0" w:color="auto"/>
                  </w:divBdr>
                </w:div>
                <w:div w:id="518783007">
                  <w:marLeft w:val="0"/>
                  <w:marRight w:val="0"/>
                  <w:marTop w:val="0"/>
                  <w:marBottom w:val="0"/>
                  <w:divBdr>
                    <w:top w:val="none" w:sz="0" w:space="0" w:color="auto"/>
                    <w:left w:val="none" w:sz="0" w:space="0" w:color="auto"/>
                    <w:bottom w:val="none" w:sz="0" w:space="0" w:color="auto"/>
                    <w:right w:val="none" w:sz="0" w:space="0" w:color="auto"/>
                  </w:divBdr>
                </w:div>
                <w:div w:id="530874132">
                  <w:marLeft w:val="0"/>
                  <w:marRight w:val="0"/>
                  <w:marTop w:val="0"/>
                  <w:marBottom w:val="0"/>
                  <w:divBdr>
                    <w:top w:val="none" w:sz="0" w:space="0" w:color="auto"/>
                    <w:left w:val="none" w:sz="0" w:space="0" w:color="auto"/>
                    <w:bottom w:val="none" w:sz="0" w:space="0" w:color="auto"/>
                    <w:right w:val="none" w:sz="0" w:space="0" w:color="auto"/>
                  </w:divBdr>
                </w:div>
                <w:div w:id="559049891">
                  <w:marLeft w:val="0"/>
                  <w:marRight w:val="0"/>
                  <w:marTop w:val="0"/>
                  <w:marBottom w:val="0"/>
                  <w:divBdr>
                    <w:top w:val="none" w:sz="0" w:space="0" w:color="auto"/>
                    <w:left w:val="none" w:sz="0" w:space="0" w:color="auto"/>
                    <w:bottom w:val="none" w:sz="0" w:space="0" w:color="auto"/>
                    <w:right w:val="none" w:sz="0" w:space="0" w:color="auto"/>
                  </w:divBdr>
                </w:div>
                <w:div w:id="563296862">
                  <w:marLeft w:val="0"/>
                  <w:marRight w:val="0"/>
                  <w:marTop w:val="0"/>
                  <w:marBottom w:val="0"/>
                  <w:divBdr>
                    <w:top w:val="none" w:sz="0" w:space="0" w:color="auto"/>
                    <w:left w:val="none" w:sz="0" w:space="0" w:color="auto"/>
                    <w:bottom w:val="none" w:sz="0" w:space="0" w:color="auto"/>
                    <w:right w:val="none" w:sz="0" w:space="0" w:color="auto"/>
                  </w:divBdr>
                </w:div>
                <w:div w:id="568156808">
                  <w:marLeft w:val="0"/>
                  <w:marRight w:val="0"/>
                  <w:marTop w:val="0"/>
                  <w:marBottom w:val="0"/>
                  <w:divBdr>
                    <w:top w:val="none" w:sz="0" w:space="0" w:color="auto"/>
                    <w:left w:val="none" w:sz="0" w:space="0" w:color="auto"/>
                    <w:bottom w:val="none" w:sz="0" w:space="0" w:color="auto"/>
                    <w:right w:val="none" w:sz="0" w:space="0" w:color="auto"/>
                  </w:divBdr>
                </w:div>
                <w:div w:id="568618547">
                  <w:marLeft w:val="0"/>
                  <w:marRight w:val="0"/>
                  <w:marTop w:val="0"/>
                  <w:marBottom w:val="0"/>
                  <w:divBdr>
                    <w:top w:val="none" w:sz="0" w:space="0" w:color="auto"/>
                    <w:left w:val="none" w:sz="0" w:space="0" w:color="auto"/>
                    <w:bottom w:val="none" w:sz="0" w:space="0" w:color="auto"/>
                    <w:right w:val="none" w:sz="0" w:space="0" w:color="auto"/>
                  </w:divBdr>
                </w:div>
                <w:div w:id="589199079">
                  <w:marLeft w:val="0"/>
                  <w:marRight w:val="0"/>
                  <w:marTop w:val="0"/>
                  <w:marBottom w:val="0"/>
                  <w:divBdr>
                    <w:top w:val="none" w:sz="0" w:space="0" w:color="auto"/>
                    <w:left w:val="none" w:sz="0" w:space="0" w:color="auto"/>
                    <w:bottom w:val="none" w:sz="0" w:space="0" w:color="auto"/>
                    <w:right w:val="none" w:sz="0" w:space="0" w:color="auto"/>
                  </w:divBdr>
                </w:div>
                <w:div w:id="607272770">
                  <w:marLeft w:val="0"/>
                  <w:marRight w:val="0"/>
                  <w:marTop w:val="0"/>
                  <w:marBottom w:val="0"/>
                  <w:divBdr>
                    <w:top w:val="none" w:sz="0" w:space="0" w:color="auto"/>
                    <w:left w:val="none" w:sz="0" w:space="0" w:color="auto"/>
                    <w:bottom w:val="none" w:sz="0" w:space="0" w:color="auto"/>
                    <w:right w:val="none" w:sz="0" w:space="0" w:color="auto"/>
                  </w:divBdr>
                </w:div>
                <w:div w:id="609093369">
                  <w:marLeft w:val="0"/>
                  <w:marRight w:val="0"/>
                  <w:marTop w:val="0"/>
                  <w:marBottom w:val="0"/>
                  <w:divBdr>
                    <w:top w:val="none" w:sz="0" w:space="0" w:color="auto"/>
                    <w:left w:val="none" w:sz="0" w:space="0" w:color="auto"/>
                    <w:bottom w:val="none" w:sz="0" w:space="0" w:color="auto"/>
                    <w:right w:val="none" w:sz="0" w:space="0" w:color="auto"/>
                  </w:divBdr>
                </w:div>
                <w:div w:id="609356224">
                  <w:marLeft w:val="0"/>
                  <w:marRight w:val="0"/>
                  <w:marTop w:val="0"/>
                  <w:marBottom w:val="0"/>
                  <w:divBdr>
                    <w:top w:val="none" w:sz="0" w:space="0" w:color="auto"/>
                    <w:left w:val="none" w:sz="0" w:space="0" w:color="auto"/>
                    <w:bottom w:val="none" w:sz="0" w:space="0" w:color="auto"/>
                    <w:right w:val="none" w:sz="0" w:space="0" w:color="auto"/>
                  </w:divBdr>
                </w:div>
                <w:div w:id="618995420">
                  <w:marLeft w:val="0"/>
                  <w:marRight w:val="0"/>
                  <w:marTop w:val="0"/>
                  <w:marBottom w:val="0"/>
                  <w:divBdr>
                    <w:top w:val="none" w:sz="0" w:space="0" w:color="auto"/>
                    <w:left w:val="none" w:sz="0" w:space="0" w:color="auto"/>
                    <w:bottom w:val="none" w:sz="0" w:space="0" w:color="auto"/>
                    <w:right w:val="none" w:sz="0" w:space="0" w:color="auto"/>
                  </w:divBdr>
                </w:div>
                <w:div w:id="630094879">
                  <w:marLeft w:val="0"/>
                  <w:marRight w:val="0"/>
                  <w:marTop w:val="0"/>
                  <w:marBottom w:val="0"/>
                  <w:divBdr>
                    <w:top w:val="none" w:sz="0" w:space="0" w:color="auto"/>
                    <w:left w:val="none" w:sz="0" w:space="0" w:color="auto"/>
                    <w:bottom w:val="none" w:sz="0" w:space="0" w:color="auto"/>
                    <w:right w:val="none" w:sz="0" w:space="0" w:color="auto"/>
                  </w:divBdr>
                </w:div>
                <w:div w:id="636573138">
                  <w:marLeft w:val="0"/>
                  <w:marRight w:val="0"/>
                  <w:marTop w:val="0"/>
                  <w:marBottom w:val="0"/>
                  <w:divBdr>
                    <w:top w:val="none" w:sz="0" w:space="0" w:color="auto"/>
                    <w:left w:val="none" w:sz="0" w:space="0" w:color="auto"/>
                    <w:bottom w:val="none" w:sz="0" w:space="0" w:color="auto"/>
                    <w:right w:val="none" w:sz="0" w:space="0" w:color="auto"/>
                  </w:divBdr>
                </w:div>
                <w:div w:id="662315024">
                  <w:marLeft w:val="0"/>
                  <w:marRight w:val="0"/>
                  <w:marTop w:val="0"/>
                  <w:marBottom w:val="0"/>
                  <w:divBdr>
                    <w:top w:val="none" w:sz="0" w:space="0" w:color="auto"/>
                    <w:left w:val="none" w:sz="0" w:space="0" w:color="auto"/>
                    <w:bottom w:val="none" w:sz="0" w:space="0" w:color="auto"/>
                    <w:right w:val="none" w:sz="0" w:space="0" w:color="auto"/>
                  </w:divBdr>
                </w:div>
                <w:div w:id="673148394">
                  <w:marLeft w:val="0"/>
                  <w:marRight w:val="0"/>
                  <w:marTop w:val="0"/>
                  <w:marBottom w:val="0"/>
                  <w:divBdr>
                    <w:top w:val="none" w:sz="0" w:space="0" w:color="auto"/>
                    <w:left w:val="none" w:sz="0" w:space="0" w:color="auto"/>
                    <w:bottom w:val="none" w:sz="0" w:space="0" w:color="auto"/>
                    <w:right w:val="none" w:sz="0" w:space="0" w:color="auto"/>
                  </w:divBdr>
                </w:div>
                <w:div w:id="676543791">
                  <w:marLeft w:val="0"/>
                  <w:marRight w:val="0"/>
                  <w:marTop w:val="0"/>
                  <w:marBottom w:val="0"/>
                  <w:divBdr>
                    <w:top w:val="none" w:sz="0" w:space="0" w:color="auto"/>
                    <w:left w:val="none" w:sz="0" w:space="0" w:color="auto"/>
                    <w:bottom w:val="none" w:sz="0" w:space="0" w:color="auto"/>
                    <w:right w:val="none" w:sz="0" w:space="0" w:color="auto"/>
                  </w:divBdr>
                </w:div>
                <w:div w:id="676888442">
                  <w:marLeft w:val="0"/>
                  <w:marRight w:val="0"/>
                  <w:marTop w:val="0"/>
                  <w:marBottom w:val="0"/>
                  <w:divBdr>
                    <w:top w:val="none" w:sz="0" w:space="0" w:color="auto"/>
                    <w:left w:val="none" w:sz="0" w:space="0" w:color="auto"/>
                    <w:bottom w:val="none" w:sz="0" w:space="0" w:color="auto"/>
                    <w:right w:val="none" w:sz="0" w:space="0" w:color="auto"/>
                  </w:divBdr>
                </w:div>
                <w:div w:id="676923820">
                  <w:marLeft w:val="0"/>
                  <w:marRight w:val="0"/>
                  <w:marTop w:val="0"/>
                  <w:marBottom w:val="0"/>
                  <w:divBdr>
                    <w:top w:val="none" w:sz="0" w:space="0" w:color="auto"/>
                    <w:left w:val="none" w:sz="0" w:space="0" w:color="auto"/>
                    <w:bottom w:val="none" w:sz="0" w:space="0" w:color="auto"/>
                    <w:right w:val="none" w:sz="0" w:space="0" w:color="auto"/>
                  </w:divBdr>
                </w:div>
                <w:div w:id="692733317">
                  <w:marLeft w:val="0"/>
                  <w:marRight w:val="0"/>
                  <w:marTop w:val="0"/>
                  <w:marBottom w:val="0"/>
                  <w:divBdr>
                    <w:top w:val="none" w:sz="0" w:space="0" w:color="auto"/>
                    <w:left w:val="none" w:sz="0" w:space="0" w:color="auto"/>
                    <w:bottom w:val="none" w:sz="0" w:space="0" w:color="auto"/>
                    <w:right w:val="none" w:sz="0" w:space="0" w:color="auto"/>
                  </w:divBdr>
                </w:div>
                <w:div w:id="703094145">
                  <w:marLeft w:val="0"/>
                  <w:marRight w:val="0"/>
                  <w:marTop w:val="0"/>
                  <w:marBottom w:val="0"/>
                  <w:divBdr>
                    <w:top w:val="none" w:sz="0" w:space="0" w:color="auto"/>
                    <w:left w:val="none" w:sz="0" w:space="0" w:color="auto"/>
                    <w:bottom w:val="none" w:sz="0" w:space="0" w:color="auto"/>
                    <w:right w:val="none" w:sz="0" w:space="0" w:color="auto"/>
                  </w:divBdr>
                </w:div>
                <w:div w:id="710303601">
                  <w:marLeft w:val="0"/>
                  <w:marRight w:val="0"/>
                  <w:marTop w:val="0"/>
                  <w:marBottom w:val="0"/>
                  <w:divBdr>
                    <w:top w:val="none" w:sz="0" w:space="0" w:color="auto"/>
                    <w:left w:val="none" w:sz="0" w:space="0" w:color="auto"/>
                    <w:bottom w:val="none" w:sz="0" w:space="0" w:color="auto"/>
                    <w:right w:val="none" w:sz="0" w:space="0" w:color="auto"/>
                  </w:divBdr>
                </w:div>
                <w:div w:id="712266017">
                  <w:marLeft w:val="0"/>
                  <w:marRight w:val="0"/>
                  <w:marTop w:val="0"/>
                  <w:marBottom w:val="0"/>
                  <w:divBdr>
                    <w:top w:val="none" w:sz="0" w:space="0" w:color="auto"/>
                    <w:left w:val="none" w:sz="0" w:space="0" w:color="auto"/>
                    <w:bottom w:val="none" w:sz="0" w:space="0" w:color="auto"/>
                    <w:right w:val="none" w:sz="0" w:space="0" w:color="auto"/>
                  </w:divBdr>
                </w:div>
                <w:div w:id="718822701">
                  <w:marLeft w:val="0"/>
                  <w:marRight w:val="0"/>
                  <w:marTop w:val="0"/>
                  <w:marBottom w:val="0"/>
                  <w:divBdr>
                    <w:top w:val="none" w:sz="0" w:space="0" w:color="auto"/>
                    <w:left w:val="none" w:sz="0" w:space="0" w:color="auto"/>
                    <w:bottom w:val="none" w:sz="0" w:space="0" w:color="auto"/>
                    <w:right w:val="none" w:sz="0" w:space="0" w:color="auto"/>
                  </w:divBdr>
                </w:div>
                <w:div w:id="732390999">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746534624">
                  <w:marLeft w:val="0"/>
                  <w:marRight w:val="0"/>
                  <w:marTop w:val="0"/>
                  <w:marBottom w:val="0"/>
                  <w:divBdr>
                    <w:top w:val="none" w:sz="0" w:space="0" w:color="auto"/>
                    <w:left w:val="none" w:sz="0" w:space="0" w:color="auto"/>
                    <w:bottom w:val="none" w:sz="0" w:space="0" w:color="auto"/>
                    <w:right w:val="none" w:sz="0" w:space="0" w:color="auto"/>
                  </w:divBdr>
                </w:div>
                <w:div w:id="748969308">
                  <w:marLeft w:val="0"/>
                  <w:marRight w:val="0"/>
                  <w:marTop w:val="0"/>
                  <w:marBottom w:val="0"/>
                  <w:divBdr>
                    <w:top w:val="none" w:sz="0" w:space="0" w:color="auto"/>
                    <w:left w:val="none" w:sz="0" w:space="0" w:color="auto"/>
                    <w:bottom w:val="none" w:sz="0" w:space="0" w:color="auto"/>
                    <w:right w:val="none" w:sz="0" w:space="0" w:color="auto"/>
                  </w:divBdr>
                </w:div>
                <w:div w:id="759983864">
                  <w:marLeft w:val="0"/>
                  <w:marRight w:val="0"/>
                  <w:marTop w:val="0"/>
                  <w:marBottom w:val="0"/>
                  <w:divBdr>
                    <w:top w:val="none" w:sz="0" w:space="0" w:color="auto"/>
                    <w:left w:val="none" w:sz="0" w:space="0" w:color="auto"/>
                    <w:bottom w:val="none" w:sz="0" w:space="0" w:color="auto"/>
                    <w:right w:val="none" w:sz="0" w:space="0" w:color="auto"/>
                  </w:divBdr>
                </w:div>
                <w:div w:id="768088153">
                  <w:marLeft w:val="0"/>
                  <w:marRight w:val="0"/>
                  <w:marTop w:val="0"/>
                  <w:marBottom w:val="0"/>
                  <w:divBdr>
                    <w:top w:val="none" w:sz="0" w:space="0" w:color="auto"/>
                    <w:left w:val="none" w:sz="0" w:space="0" w:color="auto"/>
                    <w:bottom w:val="none" w:sz="0" w:space="0" w:color="auto"/>
                    <w:right w:val="none" w:sz="0" w:space="0" w:color="auto"/>
                  </w:divBdr>
                </w:div>
                <w:div w:id="777717650">
                  <w:marLeft w:val="0"/>
                  <w:marRight w:val="0"/>
                  <w:marTop w:val="0"/>
                  <w:marBottom w:val="0"/>
                  <w:divBdr>
                    <w:top w:val="none" w:sz="0" w:space="0" w:color="auto"/>
                    <w:left w:val="none" w:sz="0" w:space="0" w:color="auto"/>
                    <w:bottom w:val="none" w:sz="0" w:space="0" w:color="auto"/>
                    <w:right w:val="none" w:sz="0" w:space="0" w:color="auto"/>
                  </w:divBdr>
                </w:div>
                <w:div w:id="787243277">
                  <w:marLeft w:val="0"/>
                  <w:marRight w:val="0"/>
                  <w:marTop w:val="0"/>
                  <w:marBottom w:val="0"/>
                  <w:divBdr>
                    <w:top w:val="none" w:sz="0" w:space="0" w:color="auto"/>
                    <w:left w:val="none" w:sz="0" w:space="0" w:color="auto"/>
                    <w:bottom w:val="none" w:sz="0" w:space="0" w:color="auto"/>
                    <w:right w:val="none" w:sz="0" w:space="0" w:color="auto"/>
                  </w:divBdr>
                </w:div>
                <w:div w:id="800075988">
                  <w:marLeft w:val="0"/>
                  <w:marRight w:val="0"/>
                  <w:marTop w:val="0"/>
                  <w:marBottom w:val="0"/>
                  <w:divBdr>
                    <w:top w:val="none" w:sz="0" w:space="0" w:color="auto"/>
                    <w:left w:val="none" w:sz="0" w:space="0" w:color="auto"/>
                    <w:bottom w:val="none" w:sz="0" w:space="0" w:color="auto"/>
                    <w:right w:val="none" w:sz="0" w:space="0" w:color="auto"/>
                  </w:divBdr>
                </w:div>
                <w:div w:id="812218117">
                  <w:marLeft w:val="0"/>
                  <w:marRight w:val="0"/>
                  <w:marTop w:val="0"/>
                  <w:marBottom w:val="0"/>
                  <w:divBdr>
                    <w:top w:val="none" w:sz="0" w:space="0" w:color="auto"/>
                    <w:left w:val="none" w:sz="0" w:space="0" w:color="auto"/>
                    <w:bottom w:val="none" w:sz="0" w:space="0" w:color="auto"/>
                    <w:right w:val="none" w:sz="0" w:space="0" w:color="auto"/>
                  </w:divBdr>
                </w:div>
                <w:div w:id="847332415">
                  <w:marLeft w:val="0"/>
                  <w:marRight w:val="0"/>
                  <w:marTop w:val="0"/>
                  <w:marBottom w:val="0"/>
                  <w:divBdr>
                    <w:top w:val="none" w:sz="0" w:space="0" w:color="auto"/>
                    <w:left w:val="none" w:sz="0" w:space="0" w:color="auto"/>
                    <w:bottom w:val="none" w:sz="0" w:space="0" w:color="auto"/>
                    <w:right w:val="none" w:sz="0" w:space="0" w:color="auto"/>
                  </w:divBdr>
                </w:div>
                <w:div w:id="859392242">
                  <w:marLeft w:val="0"/>
                  <w:marRight w:val="0"/>
                  <w:marTop w:val="0"/>
                  <w:marBottom w:val="0"/>
                  <w:divBdr>
                    <w:top w:val="none" w:sz="0" w:space="0" w:color="auto"/>
                    <w:left w:val="none" w:sz="0" w:space="0" w:color="auto"/>
                    <w:bottom w:val="none" w:sz="0" w:space="0" w:color="auto"/>
                    <w:right w:val="none" w:sz="0" w:space="0" w:color="auto"/>
                  </w:divBdr>
                </w:div>
                <w:div w:id="868878598">
                  <w:marLeft w:val="0"/>
                  <w:marRight w:val="0"/>
                  <w:marTop w:val="0"/>
                  <w:marBottom w:val="0"/>
                  <w:divBdr>
                    <w:top w:val="none" w:sz="0" w:space="0" w:color="auto"/>
                    <w:left w:val="none" w:sz="0" w:space="0" w:color="auto"/>
                    <w:bottom w:val="none" w:sz="0" w:space="0" w:color="auto"/>
                    <w:right w:val="none" w:sz="0" w:space="0" w:color="auto"/>
                  </w:divBdr>
                </w:div>
                <w:div w:id="870149138">
                  <w:marLeft w:val="0"/>
                  <w:marRight w:val="0"/>
                  <w:marTop w:val="0"/>
                  <w:marBottom w:val="0"/>
                  <w:divBdr>
                    <w:top w:val="none" w:sz="0" w:space="0" w:color="auto"/>
                    <w:left w:val="none" w:sz="0" w:space="0" w:color="auto"/>
                    <w:bottom w:val="none" w:sz="0" w:space="0" w:color="auto"/>
                    <w:right w:val="none" w:sz="0" w:space="0" w:color="auto"/>
                  </w:divBdr>
                </w:div>
                <w:div w:id="875895958">
                  <w:marLeft w:val="0"/>
                  <w:marRight w:val="0"/>
                  <w:marTop w:val="0"/>
                  <w:marBottom w:val="0"/>
                  <w:divBdr>
                    <w:top w:val="none" w:sz="0" w:space="0" w:color="auto"/>
                    <w:left w:val="none" w:sz="0" w:space="0" w:color="auto"/>
                    <w:bottom w:val="none" w:sz="0" w:space="0" w:color="auto"/>
                    <w:right w:val="none" w:sz="0" w:space="0" w:color="auto"/>
                  </w:divBdr>
                </w:div>
                <w:div w:id="882716337">
                  <w:marLeft w:val="0"/>
                  <w:marRight w:val="0"/>
                  <w:marTop w:val="0"/>
                  <w:marBottom w:val="0"/>
                  <w:divBdr>
                    <w:top w:val="none" w:sz="0" w:space="0" w:color="auto"/>
                    <w:left w:val="none" w:sz="0" w:space="0" w:color="auto"/>
                    <w:bottom w:val="none" w:sz="0" w:space="0" w:color="auto"/>
                    <w:right w:val="none" w:sz="0" w:space="0" w:color="auto"/>
                  </w:divBdr>
                </w:div>
                <w:div w:id="901525438">
                  <w:marLeft w:val="0"/>
                  <w:marRight w:val="0"/>
                  <w:marTop w:val="0"/>
                  <w:marBottom w:val="0"/>
                  <w:divBdr>
                    <w:top w:val="none" w:sz="0" w:space="0" w:color="auto"/>
                    <w:left w:val="none" w:sz="0" w:space="0" w:color="auto"/>
                    <w:bottom w:val="none" w:sz="0" w:space="0" w:color="auto"/>
                    <w:right w:val="none" w:sz="0" w:space="0" w:color="auto"/>
                  </w:divBdr>
                </w:div>
                <w:div w:id="903181322">
                  <w:marLeft w:val="0"/>
                  <w:marRight w:val="0"/>
                  <w:marTop w:val="0"/>
                  <w:marBottom w:val="0"/>
                  <w:divBdr>
                    <w:top w:val="none" w:sz="0" w:space="0" w:color="auto"/>
                    <w:left w:val="none" w:sz="0" w:space="0" w:color="auto"/>
                    <w:bottom w:val="none" w:sz="0" w:space="0" w:color="auto"/>
                    <w:right w:val="none" w:sz="0" w:space="0" w:color="auto"/>
                  </w:divBdr>
                </w:div>
                <w:div w:id="909120322">
                  <w:marLeft w:val="0"/>
                  <w:marRight w:val="0"/>
                  <w:marTop w:val="0"/>
                  <w:marBottom w:val="0"/>
                  <w:divBdr>
                    <w:top w:val="none" w:sz="0" w:space="0" w:color="auto"/>
                    <w:left w:val="none" w:sz="0" w:space="0" w:color="auto"/>
                    <w:bottom w:val="none" w:sz="0" w:space="0" w:color="auto"/>
                    <w:right w:val="none" w:sz="0" w:space="0" w:color="auto"/>
                  </w:divBdr>
                </w:div>
                <w:div w:id="932592978">
                  <w:marLeft w:val="0"/>
                  <w:marRight w:val="0"/>
                  <w:marTop w:val="0"/>
                  <w:marBottom w:val="0"/>
                  <w:divBdr>
                    <w:top w:val="none" w:sz="0" w:space="0" w:color="auto"/>
                    <w:left w:val="none" w:sz="0" w:space="0" w:color="auto"/>
                    <w:bottom w:val="none" w:sz="0" w:space="0" w:color="auto"/>
                    <w:right w:val="none" w:sz="0" w:space="0" w:color="auto"/>
                  </w:divBdr>
                </w:div>
                <w:div w:id="936984632">
                  <w:marLeft w:val="0"/>
                  <w:marRight w:val="0"/>
                  <w:marTop w:val="0"/>
                  <w:marBottom w:val="0"/>
                  <w:divBdr>
                    <w:top w:val="none" w:sz="0" w:space="0" w:color="auto"/>
                    <w:left w:val="none" w:sz="0" w:space="0" w:color="auto"/>
                    <w:bottom w:val="none" w:sz="0" w:space="0" w:color="auto"/>
                    <w:right w:val="none" w:sz="0" w:space="0" w:color="auto"/>
                  </w:divBdr>
                </w:div>
                <w:div w:id="937299888">
                  <w:marLeft w:val="0"/>
                  <w:marRight w:val="0"/>
                  <w:marTop w:val="0"/>
                  <w:marBottom w:val="0"/>
                  <w:divBdr>
                    <w:top w:val="none" w:sz="0" w:space="0" w:color="auto"/>
                    <w:left w:val="none" w:sz="0" w:space="0" w:color="auto"/>
                    <w:bottom w:val="none" w:sz="0" w:space="0" w:color="auto"/>
                    <w:right w:val="none" w:sz="0" w:space="0" w:color="auto"/>
                  </w:divBdr>
                </w:div>
                <w:div w:id="964310784">
                  <w:marLeft w:val="0"/>
                  <w:marRight w:val="0"/>
                  <w:marTop w:val="0"/>
                  <w:marBottom w:val="0"/>
                  <w:divBdr>
                    <w:top w:val="none" w:sz="0" w:space="0" w:color="auto"/>
                    <w:left w:val="none" w:sz="0" w:space="0" w:color="auto"/>
                    <w:bottom w:val="none" w:sz="0" w:space="0" w:color="auto"/>
                    <w:right w:val="none" w:sz="0" w:space="0" w:color="auto"/>
                  </w:divBdr>
                </w:div>
                <w:div w:id="966399072">
                  <w:marLeft w:val="0"/>
                  <w:marRight w:val="0"/>
                  <w:marTop w:val="0"/>
                  <w:marBottom w:val="0"/>
                  <w:divBdr>
                    <w:top w:val="none" w:sz="0" w:space="0" w:color="auto"/>
                    <w:left w:val="none" w:sz="0" w:space="0" w:color="auto"/>
                    <w:bottom w:val="none" w:sz="0" w:space="0" w:color="auto"/>
                    <w:right w:val="none" w:sz="0" w:space="0" w:color="auto"/>
                  </w:divBdr>
                </w:div>
                <w:div w:id="980035826">
                  <w:marLeft w:val="0"/>
                  <w:marRight w:val="0"/>
                  <w:marTop w:val="0"/>
                  <w:marBottom w:val="0"/>
                  <w:divBdr>
                    <w:top w:val="none" w:sz="0" w:space="0" w:color="auto"/>
                    <w:left w:val="none" w:sz="0" w:space="0" w:color="auto"/>
                    <w:bottom w:val="none" w:sz="0" w:space="0" w:color="auto"/>
                    <w:right w:val="none" w:sz="0" w:space="0" w:color="auto"/>
                  </w:divBdr>
                </w:div>
                <w:div w:id="980961165">
                  <w:marLeft w:val="0"/>
                  <w:marRight w:val="0"/>
                  <w:marTop w:val="0"/>
                  <w:marBottom w:val="0"/>
                  <w:divBdr>
                    <w:top w:val="none" w:sz="0" w:space="0" w:color="auto"/>
                    <w:left w:val="none" w:sz="0" w:space="0" w:color="auto"/>
                    <w:bottom w:val="none" w:sz="0" w:space="0" w:color="auto"/>
                    <w:right w:val="none" w:sz="0" w:space="0" w:color="auto"/>
                  </w:divBdr>
                </w:div>
                <w:div w:id="985400095">
                  <w:marLeft w:val="0"/>
                  <w:marRight w:val="0"/>
                  <w:marTop w:val="0"/>
                  <w:marBottom w:val="0"/>
                  <w:divBdr>
                    <w:top w:val="none" w:sz="0" w:space="0" w:color="auto"/>
                    <w:left w:val="none" w:sz="0" w:space="0" w:color="auto"/>
                    <w:bottom w:val="none" w:sz="0" w:space="0" w:color="auto"/>
                    <w:right w:val="none" w:sz="0" w:space="0" w:color="auto"/>
                  </w:divBdr>
                </w:div>
                <w:div w:id="988553517">
                  <w:marLeft w:val="0"/>
                  <w:marRight w:val="0"/>
                  <w:marTop w:val="0"/>
                  <w:marBottom w:val="0"/>
                  <w:divBdr>
                    <w:top w:val="none" w:sz="0" w:space="0" w:color="auto"/>
                    <w:left w:val="none" w:sz="0" w:space="0" w:color="auto"/>
                    <w:bottom w:val="none" w:sz="0" w:space="0" w:color="auto"/>
                    <w:right w:val="none" w:sz="0" w:space="0" w:color="auto"/>
                  </w:divBdr>
                </w:div>
                <w:div w:id="1009059338">
                  <w:marLeft w:val="0"/>
                  <w:marRight w:val="0"/>
                  <w:marTop w:val="0"/>
                  <w:marBottom w:val="0"/>
                  <w:divBdr>
                    <w:top w:val="none" w:sz="0" w:space="0" w:color="auto"/>
                    <w:left w:val="none" w:sz="0" w:space="0" w:color="auto"/>
                    <w:bottom w:val="none" w:sz="0" w:space="0" w:color="auto"/>
                    <w:right w:val="none" w:sz="0" w:space="0" w:color="auto"/>
                  </w:divBdr>
                </w:div>
                <w:div w:id="1014890517">
                  <w:marLeft w:val="0"/>
                  <w:marRight w:val="0"/>
                  <w:marTop w:val="0"/>
                  <w:marBottom w:val="0"/>
                  <w:divBdr>
                    <w:top w:val="none" w:sz="0" w:space="0" w:color="auto"/>
                    <w:left w:val="none" w:sz="0" w:space="0" w:color="auto"/>
                    <w:bottom w:val="none" w:sz="0" w:space="0" w:color="auto"/>
                    <w:right w:val="none" w:sz="0" w:space="0" w:color="auto"/>
                  </w:divBdr>
                </w:div>
                <w:div w:id="1017346130">
                  <w:marLeft w:val="0"/>
                  <w:marRight w:val="0"/>
                  <w:marTop w:val="0"/>
                  <w:marBottom w:val="0"/>
                  <w:divBdr>
                    <w:top w:val="none" w:sz="0" w:space="0" w:color="auto"/>
                    <w:left w:val="none" w:sz="0" w:space="0" w:color="auto"/>
                    <w:bottom w:val="none" w:sz="0" w:space="0" w:color="auto"/>
                    <w:right w:val="none" w:sz="0" w:space="0" w:color="auto"/>
                  </w:divBdr>
                </w:div>
                <w:div w:id="1019157394">
                  <w:marLeft w:val="0"/>
                  <w:marRight w:val="0"/>
                  <w:marTop w:val="0"/>
                  <w:marBottom w:val="0"/>
                  <w:divBdr>
                    <w:top w:val="none" w:sz="0" w:space="0" w:color="auto"/>
                    <w:left w:val="none" w:sz="0" w:space="0" w:color="auto"/>
                    <w:bottom w:val="none" w:sz="0" w:space="0" w:color="auto"/>
                    <w:right w:val="none" w:sz="0" w:space="0" w:color="auto"/>
                  </w:divBdr>
                </w:div>
                <w:div w:id="1020623712">
                  <w:marLeft w:val="0"/>
                  <w:marRight w:val="0"/>
                  <w:marTop w:val="0"/>
                  <w:marBottom w:val="0"/>
                  <w:divBdr>
                    <w:top w:val="none" w:sz="0" w:space="0" w:color="auto"/>
                    <w:left w:val="none" w:sz="0" w:space="0" w:color="auto"/>
                    <w:bottom w:val="none" w:sz="0" w:space="0" w:color="auto"/>
                    <w:right w:val="none" w:sz="0" w:space="0" w:color="auto"/>
                  </w:divBdr>
                </w:div>
                <w:div w:id="1028028544">
                  <w:marLeft w:val="0"/>
                  <w:marRight w:val="0"/>
                  <w:marTop w:val="0"/>
                  <w:marBottom w:val="0"/>
                  <w:divBdr>
                    <w:top w:val="none" w:sz="0" w:space="0" w:color="auto"/>
                    <w:left w:val="none" w:sz="0" w:space="0" w:color="auto"/>
                    <w:bottom w:val="none" w:sz="0" w:space="0" w:color="auto"/>
                    <w:right w:val="none" w:sz="0" w:space="0" w:color="auto"/>
                  </w:divBdr>
                </w:div>
                <w:div w:id="1029374467">
                  <w:marLeft w:val="0"/>
                  <w:marRight w:val="0"/>
                  <w:marTop w:val="0"/>
                  <w:marBottom w:val="0"/>
                  <w:divBdr>
                    <w:top w:val="none" w:sz="0" w:space="0" w:color="auto"/>
                    <w:left w:val="none" w:sz="0" w:space="0" w:color="auto"/>
                    <w:bottom w:val="none" w:sz="0" w:space="0" w:color="auto"/>
                    <w:right w:val="none" w:sz="0" w:space="0" w:color="auto"/>
                  </w:divBdr>
                </w:div>
                <w:div w:id="1054429548">
                  <w:marLeft w:val="0"/>
                  <w:marRight w:val="0"/>
                  <w:marTop w:val="0"/>
                  <w:marBottom w:val="0"/>
                  <w:divBdr>
                    <w:top w:val="none" w:sz="0" w:space="0" w:color="auto"/>
                    <w:left w:val="none" w:sz="0" w:space="0" w:color="auto"/>
                    <w:bottom w:val="none" w:sz="0" w:space="0" w:color="auto"/>
                    <w:right w:val="none" w:sz="0" w:space="0" w:color="auto"/>
                  </w:divBdr>
                </w:div>
                <w:div w:id="1062023031">
                  <w:marLeft w:val="0"/>
                  <w:marRight w:val="0"/>
                  <w:marTop w:val="0"/>
                  <w:marBottom w:val="0"/>
                  <w:divBdr>
                    <w:top w:val="none" w:sz="0" w:space="0" w:color="auto"/>
                    <w:left w:val="none" w:sz="0" w:space="0" w:color="auto"/>
                    <w:bottom w:val="none" w:sz="0" w:space="0" w:color="auto"/>
                    <w:right w:val="none" w:sz="0" w:space="0" w:color="auto"/>
                  </w:divBdr>
                </w:div>
                <w:div w:id="1063483375">
                  <w:marLeft w:val="0"/>
                  <w:marRight w:val="0"/>
                  <w:marTop w:val="0"/>
                  <w:marBottom w:val="0"/>
                  <w:divBdr>
                    <w:top w:val="none" w:sz="0" w:space="0" w:color="auto"/>
                    <w:left w:val="none" w:sz="0" w:space="0" w:color="auto"/>
                    <w:bottom w:val="none" w:sz="0" w:space="0" w:color="auto"/>
                    <w:right w:val="none" w:sz="0" w:space="0" w:color="auto"/>
                  </w:divBdr>
                </w:div>
                <w:div w:id="1069310453">
                  <w:marLeft w:val="0"/>
                  <w:marRight w:val="0"/>
                  <w:marTop w:val="0"/>
                  <w:marBottom w:val="0"/>
                  <w:divBdr>
                    <w:top w:val="none" w:sz="0" w:space="0" w:color="auto"/>
                    <w:left w:val="none" w:sz="0" w:space="0" w:color="auto"/>
                    <w:bottom w:val="none" w:sz="0" w:space="0" w:color="auto"/>
                    <w:right w:val="none" w:sz="0" w:space="0" w:color="auto"/>
                  </w:divBdr>
                </w:div>
                <w:div w:id="1071808297">
                  <w:marLeft w:val="0"/>
                  <w:marRight w:val="0"/>
                  <w:marTop w:val="0"/>
                  <w:marBottom w:val="0"/>
                  <w:divBdr>
                    <w:top w:val="none" w:sz="0" w:space="0" w:color="auto"/>
                    <w:left w:val="none" w:sz="0" w:space="0" w:color="auto"/>
                    <w:bottom w:val="none" w:sz="0" w:space="0" w:color="auto"/>
                    <w:right w:val="none" w:sz="0" w:space="0" w:color="auto"/>
                  </w:divBdr>
                </w:div>
                <w:div w:id="1077089151">
                  <w:marLeft w:val="0"/>
                  <w:marRight w:val="0"/>
                  <w:marTop w:val="0"/>
                  <w:marBottom w:val="0"/>
                  <w:divBdr>
                    <w:top w:val="none" w:sz="0" w:space="0" w:color="auto"/>
                    <w:left w:val="none" w:sz="0" w:space="0" w:color="auto"/>
                    <w:bottom w:val="none" w:sz="0" w:space="0" w:color="auto"/>
                    <w:right w:val="none" w:sz="0" w:space="0" w:color="auto"/>
                  </w:divBdr>
                </w:div>
                <w:div w:id="1077826330">
                  <w:marLeft w:val="0"/>
                  <w:marRight w:val="0"/>
                  <w:marTop w:val="0"/>
                  <w:marBottom w:val="0"/>
                  <w:divBdr>
                    <w:top w:val="none" w:sz="0" w:space="0" w:color="auto"/>
                    <w:left w:val="none" w:sz="0" w:space="0" w:color="auto"/>
                    <w:bottom w:val="none" w:sz="0" w:space="0" w:color="auto"/>
                    <w:right w:val="none" w:sz="0" w:space="0" w:color="auto"/>
                  </w:divBdr>
                </w:div>
                <w:div w:id="1079405208">
                  <w:marLeft w:val="0"/>
                  <w:marRight w:val="0"/>
                  <w:marTop w:val="0"/>
                  <w:marBottom w:val="0"/>
                  <w:divBdr>
                    <w:top w:val="none" w:sz="0" w:space="0" w:color="auto"/>
                    <w:left w:val="none" w:sz="0" w:space="0" w:color="auto"/>
                    <w:bottom w:val="none" w:sz="0" w:space="0" w:color="auto"/>
                    <w:right w:val="none" w:sz="0" w:space="0" w:color="auto"/>
                  </w:divBdr>
                </w:div>
                <w:div w:id="1081945139">
                  <w:marLeft w:val="0"/>
                  <w:marRight w:val="0"/>
                  <w:marTop w:val="0"/>
                  <w:marBottom w:val="0"/>
                  <w:divBdr>
                    <w:top w:val="none" w:sz="0" w:space="0" w:color="auto"/>
                    <w:left w:val="none" w:sz="0" w:space="0" w:color="auto"/>
                    <w:bottom w:val="none" w:sz="0" w:space="0" w:color="auto"/>
                    <w:right w:val="none" w:sz="0" w:space="0" w:color="auto"/>
                  </w:divBdr>
                </w:div>
                <w:div w:id="1090925631">
                  <w:marLeft w:val="0"/>
                  <w:marRight w:val="0"/>
                  <w:marTop w:val="0"/>
                  <w:marBottom w:val="0"/>
                  <w:divBdr>
                    <w:top w:val="none" w:sz="0" w:space="0" w:color="auto"/>
                    <w:left w:val="none" w:sz="0" w:space="0" w:color="auto"/>
                    <w:bottom w:val="none" w:sz="0" w:space="0" w:color="auto"/>
                    <w:right w:val="none" w:sz="0" w:space="0" w:color="auto"/>
                  </w:divBdr>
                </w:div>
                <w:div w:id="1091196721">
                  <w:marLeft w:val="0"/>
                  <w:marRight w:val="0"/>
                  <w:marTop w:val="0"/>
                  <w:marBottom w:val="0"/>
                  <w:divBdr>
                    <w:top w:val="none" w:sz="0" w:space="0" w:color="auto"/>
                    <w:left w:val="none" w:sz="0" w:space="0" w:color="auto"/>
                    <w:bottom w:val="none" w:sz="0" w:space="0" w:color="auto"/>
                    <w:right w:val="none" w:sz="0" w:space="0" w:color="auto"/>
                  </w:divBdr>
                </w:div>
                <w:div w:id="1118139776">
                  <w:marLeft w:val="0"/>
                  <w:marRight w:val="0"/>
                  <w:marTop w:val="0"/>
                  <w:marBottom w:val="0"/>
                  <w:divBdr>
                    <w:top w:val="none" w:sz="0" w:space="0" w:color="auto"/>
                    <w:left w:val="none" w:sz="0" w:space="0" w:color="auto"/>
                    <w:bottom w:val="none" w:sz="0" w:space="0" w:color="auto"/>
                    <w:right w:val="none" w:sz="0" w:space="0" w:color="auto"/>
                  </w:divBdr>
                </w:div>
                <w:div w:id="1119229191">
                  <w:marLeft w:val="0"/>
                  <w:marRight w:val="0"/>
                  <w:marTop w:val="0"/>
                  <w:marBottom w:val="0"/>
                  <w:divBdr>
                    <w:top w:val="none" w:sz="0" w:space="0" w:color="auto"/>
                    <w:left w:val="none" w:sz="0" w:space="0" w:color="auto"/>
                    <w:bottom w:val="none" w:sz="0" w:space="0" w:color="auto"/>
                    <w:right w:val="none" w:sz="0" w:space="0" w:color="auto"/>
                  </w:divBdr>
                </w:div>
                <w:div w:id="1124999703">
                  <w:marLeft w:val="0"/>
                  <w:marRight w:val="0"/>
                  <w:marTop w:val="0"/>
                  <w:marBottom w:val="0"/>
                  <w:divBdr>
                    <w:top w:val="none" w:sz="0" w:space="0" w:color="auto"/>
                    <w:left w:val="none" w:sz="0" w:space="0" w:color="auto"/>
                    <w:bottom w:val="none" w:sz="0" w:space="0" w:color="auto"/>
                    <w:right w:val="none" w:sz="0" w:space="0" w:color="auto"/>
                  </w:divBdr>
                </w:div>
                <w:div w:id="1133788479">
                  <w:marLeft w:val="0"/>
                  <w:marRight w:val="0"/>
                  <w:marTop w:val="0"/>
                  <w:marBottom w:val="0"/>
                  <w:divBdr>
                    <w:top w:val="none" w:sz="0" w:space="0" w:color="auto"/>
                    <w:left w:val="none" w:sz="0" w:space="0" w:color="auto"/>
                    <w:bottom w:val="none" w:sz="0" w:space="0" w:color="auto"/>
                    <w:right w:val="none" w:sz="0" w:space="0" w:color="auto"/>
                  </w:divBdr>
                </w:div>
                <w:div w:id="1134634733">
                  <w:marLeft w:val="0"/>
                  <w:marRight w:val="0"/>
                  <w:marTop w:val="0"/>
                  <w:marBottom w:val="0"/>
                  <w:divBdr>
                    <w:top w:val="none" w:sz="0" w:space="0" w:color="auto"/>
                    <w:left w:val="none" w:sz="0" w:space="0" w:color="auto"/>
                    <w:bottom w:val="none" w:sz="0" w:space="0" w:color="auto"/>
                    <w:right w:val="none" w:sz="0" w:space="0" w:color="auto"/>
                  </w:divBdr>
                </w:div>
                <w:div w:id="1144812307">
                  <w:marLeft w:val="0"/>
                  <w:marRight w:val="0"/>
                  <w:marTop w:val="0"/>
                  <w:marBottom w:val="0"/>
                  <w:divBdr>
                    <w:top w:val="none" w:sz="0" w:space="0" w:color="auto"/>
                    <w:left w:val="none" w:sz="0" w:space="0" w:color="auto"/>
                    <w:bottom w:val="none" w:sz="0" w:space="0" w:color="auto"/>
                    <w:right w:val="none" w:sz="0" w:space="0" w:color="auto"/>
                  </w:divBdr>
                </w:div>
                <w:div w:id="1155997291">
                  <w:marLeft w:val="0"/>
                  <w:marRight w:val="0"/>
                  <w:marTop w:val="0"/>
                  <w:marBottom w:val="0"/>
                  <w:divBdr>
                    <w:top w:val="none" w:sz="0" w:space="0" w:color="auto"/>
                    <w:left w:val="none" w:sz="0" w:space="0" w:color="auto"/>
                    <w:bottom w:val="none" w:sz="0" w:space="0" w:color="auto"/>
                    <w:right w:val="none" w:sz="0" w:space="0" w:color="auto"/>
                  </w:divBdr>
                </w:div>
                <w:div w:id="1159928105">
                  <w:marLeft w:val="0"/>
                  <w:marRight w:val="0"/>
                  <w:marTop w:val="0"/>
                  <w:marBottom w:val="0"/>
                  <w:divBdr>
                    <w:top w:val="none" w:sz="0" w:space="0" w:color="auto"/>
                    <w:left w:val="none" w:sz="0" w:space="0" w:color="auto"/>
                    <w:bottom w:val="none" w:sz="0" w:space="0" w:color="auto"/>
                    <w:right w:val="none" w:sz="0" w:space="0" w:color="auto"/>
                  </w:divBdr>
                </w:div>
                <w:div w:id="1161698067">
                  <w:marLeft w:val="0"/>
                  <w:marRight w:val="0"/>
                  <w:marTop w:val="0"/>
                  <w:marBottom w:val="0"/>
                  <w:divBdr>
                    <w:top w:val="none" w:sz="0" w:space="0" w:color="auto"/>
                    <w:left w:val="none" w:sz="0" w:space="0" w:color="auto"/>
                    <w:bottom w:val="none" w:sz="0" w:space="0" w:color="auto"/>
                    <w:right w:val="none" w:sz="0" w:space="0" w:color="auto"/>
                  </w:divBdr>
                </w:div>
                <w:div w:id="1175605996">
                  <w:marLeft w:val="0"/>
                  <w:marRight w:val="0"/>
                  <w:marTop w:val="0"/>
                  <w:marBottom w:val="0"/>
                  <w:divBdr>
                    <w:top w:val="none" w:sz="0" w:space="0" w:color="auto"/>
                    <w:left w:val="none" w:sz="0" w:space="0" w:color="auto"/>
                    <w:bottom w:val="none" w:sz="0" w:space="0" w:color="auto"/>
                    <w:right w:val="none" w:sz="0" w:space="0" w:color="auto"/>
                  </w:divBdr>
                </w:div>
                <w:div w:id="1177885450">
                  <w:marLeft w:val="0"/>
                  <w:marRight w:val="0"/>
                  <w:marTop w:val="0"/>
                  <w:marBottom w:val="0"/>
                  <w:divBdr>
                    <w:top w:val="none" w:sz="0" w:space="0" w:color="auto"/>
                    <w:left w:val="none" w:sz="0" w:space="0" w:color="auto"/>
                    <w:bottom w:val="none" w:sz="0" w:space="0" w:color="auto"/>
                    <w:right w:val="none" w:sz="0" w:space="0" w:color="auto"/>
                  </w:divBdr>
                </w:div>
                <w:div w:id="1177960401">
                  <w:marLeft w:val="0"/>
                  <w:marRight w:val="0"/>
                  <w:marTop w:val="0"/>
                  <w:marBottom w:val="0"/>
                  <w:divBdr>
                    <w:top w:val="none" w:sz="0" w:space="0" w:color="auto"/>
                    <w:left w:val="none" w:sz="0" w:space="0" w:color="auto"/>
                    <w:bottom w:val="none" w:sz="0" w:space="0" w:color="auto"/>
                    <w:right w:val="none" w:sz="0" w:space="0" w:color="auto"/>
                  </w:divBdr>
                </w:div>
                <w:div w:id="1180894105">
                  <w:marLeft w:val="0"/>
                  <w:marRight w:val="0"/>
                  <w:marTop w:val="0"/>
                  <w:marBottom w:val="0"/>
                  <w:divBdr>
                    <w:top w:val="none" w:sz="0" w:space="0" w:color="auto"/>
                    <w:left w:val="none" w:sz="0" w:space="0" w:color="auto"/>
                    <w:bottom w:val="none" w:sz="0" w:space="0" w:color="auto"/>
                    <w:right w:val="none" w:sz="0" w:space="0" w:color="auto"/>
                  </w:divBdr>
                </w:div>
                <w:div w:id="1199123922">
                  <w:marLeft w:val="0"/>
                  <w:marRight w:val="0"/>
                  <w:marTop w:val="0"/>
                  <w:marBottom w:val="0"/>
                  <w:divBdr>
                    <w:top w:val="none" w:sz="0" w:space="0" w:color="auto"/>
                    <w:left w:val="none" w:sz="0" w:space="0" w:color="auto"/>
                    <w:bottom w:val="none" w:sz="0" w:space="0" w:color="auto"/>
                    <w:right w:val="none" w:sz="0" w:space="0" w:color="auto"/>
                  </w:divBdr>
                </w:div>
                <w:div w:id="1201626752">
                  <w:marLeft w:val="0"/>
                  <w:marRight w:val="0"/>
                  <w:marTop w:val="0"/>
                  <w:marBottom w:val="0"/>
                  <w:divBdr>
                    <w:top w:val="none" w:sz="0" w:space="0" w:color="auto"/>
                    <w:left w:val="none" w:sz="0" w:space="0" w:color="auto"/>
                    <w:bottom w:val="none" w:sz="0" w:space="0" w:color="auto"/>
                    <w:right w:val="none" w:sz="0" w:space="0" w:color="auto"/>
                  </w:divBdr>
                </w:div>
                <w:div w:id="1205757051">
                  <w:marLeft w:val="0"/>
                  <w:marRight w:val="0"/>
                  <w:marTop w:val="0"/>
                  <w:marBottom w:val="0"/>
                  <w:divBdr>
                    <w:top w:val="none" w:sz="0" w:space="0" w:color="auto"/>
                    <w:left w:val="none" w:sz="0" w:space="0" w:color="auto"/>
                    <w:bottom w:val="none" w:sz="0" w:space="0" w:color="auto"/>
                    <w:right w:val="none" w:sz="0" w:space="0" w:color="auto"/>
                  </w:divBdr>
                </w:div>
                <w:div w:id="1211109958">
                  <w:marLeft w:val="0"/>
                  <w:marRight w:val="0"/>
                  <w:marTop w:val="0"/>
                  <w:marBottom w:val="0"/>
                  <w:divBdr>
                    <w:top w:val="none" w:sz="0" w:space="0" w:color="auto"/>
                    <w:left w:val="none" w:sz="0" w:space="0" w:color="auto"/>
                    <w:bottom w:val="none" w:sz="0" w:space="0" w:color="auto"/>
                    <w:right w:val="none" w:sz="0" w:space="0" w:color="auto"/>
                  </w:divBdr>
                </w:div>
                <w:div w:id="1214586306">
                  <w:marLeft w:val="0"/>
                  <w:marRight w:val="0"/>
                  <w:marTop w:val="0"/>
                  <w:marBottom w:val="0"/>
                  <w:divBdr>
                    <w:top w:val="none" w:sz="0" w:space="0" w:color="auto"/>
                    <w:left w:val="none" w:sz="0" w:space="0" w:color="auto"/>
                    <w:bottom w:val="none" w:sz="0" w:space="0" w:color="auto"/>
                    <w:right w:val="none" w:sz="0" w:space="0" w:color="auto"/>
                  </w:divBdr>
                </w:div>
                <w:div w:id="1230457773">
                  <w:marLeft w:val="0"/>
                  <w:marRight w:val="0"/>
                  <w:marTop w:val="0"/>
                  <w:marBottom w:val="0"/>
                  <w:divBdr>
                    <w:top w:val="none" w:sz="0" w:space="0" w:color="auto"/>
                    <w:left w:val="none" w:sz="0" w:space="0" w:color="auto"/>
                    <w:bottom w:val="none" w:sz="0" w:space="0" w:color="auto"/>
                    <w:right w:val="none" w:sz="0" w:space="0" w:color="auto"/>
                  </w:divBdr>
                </w:div>
                <w:div w:id="1232732193">
                  <w:marLeft w:val="0"/>
                  <w:marRight w:val="0"/>
                  <w:marTop w:val="0"/>
                  <w:marBottom w:val="0"/>
                  <w:divBdr>
                    <w:top w:val="none" w:sz="0" w:space="0" w:color="auto"/>
                    <w:left w:val="none" w:sz="0" w:space="0" w:color="auto"/>
                    <w:bottom w:val="none" w:sz="0" w:space="0" w:color="auto"/>
                    <w:right w:val="none" w:sz="0" w:space="0" w:color="auto"/>
                  </w:divBdr>
                </w:div>
                <w:div w:id="1235627203">
                  <w:marLeft w:val="0"/>
                  <w:marRight w:val="0"/>
                  <w:marTop w:val="0"/>
                  <w:marBottom w:val="0"/>
                  <w:divBdr>
                    <w:top w:val="none" w:sz="0" w:space="0" w:color="auto"/>
                    <w:left w:val="none" w:sz="0" w:space="0" w:color="auto"/>
                    <w:bottom w:val="none" w:sz="0" w:space="0" w:color="auto"/>
                    <w:right w:val="none" w:sz="0" w:space="0" w:color="auto"/>
                  </w:divBdr>
                </w:div>
                <w:div w:id="1242641024">
                  <w:marLeft w:val="0"/>
                  <w:marRight w:val="0"/>
                  <w:marTop w:val="0"/>
                  <w:marBottom w:val="0"/>
                  <w:divBdr>
                    <w:top w:val="none" w:sz="0" w:space="0" w:color="auto"/>
                    <w:left w:val="none" w:sz="0" w:space="0" w:color="auto"/>
                    <w:bottom w:val="none" w:sz="0" w:space="0" w:color="auto"/>
                    <w:right w:val="none" w:sz="0" w:space="0" w:color="auto"/>
                  </w:divBdr>
                </w:div>
                <w:div w:id="1243025113">
                  <w:marLeft w:val="0"/>
                  <w:marRight w:val="0"/>
                  <w:marTop w:val="0"/>
                  <w:marBottom w:val="0"/>
                  <w:divBdr>
                    <w:top w:val="none" w:sz="0" w:space="0" w:color="auto"/>
                    <w:left w:val="none" w:sz="0" w:space="0" w:color="auto"/>
                    <w:bottom w:val="none" w:sz="0" w:space="0" w:color="auto"/>
                    <w:right w:val="none" w:sz="0" w:space="0" w:color="auto"/>
                  </w:divBdr>
                </w:div>
                <w:div w:id="1244267145">
                  <w:marLeft w:val="0"/>
                  <w:marRight w:val="0"/>
                  <w:marTop w:val="0"/>
                  <w:marBottom w:val="0"/>
                  <w:divBdr>
                    <w:top w:val="none" w:sz="0" w:space="0" w:color="auto"/>
                    <w:left w:val="none" w:sz="0" w:space="0" w:color="auto"/>
                    <w:bottom w:val="none" w:sz="0" w:space="0" w:color="auto"/>
                    <w:right w:val="none" w:sz="0" w:space="0" w:color="auto"/>
                  </w:divBdr>
                </w:div>
                <w:div w:id="1249996945">
                  <w:marLeft w:val="0"/>
                  <w:marRight w:val="0"/>
                  <w:marTop w:val="0"/>
                  <w:marBottom w:val="0"/>
                  <w:divBdr>
                    <w:top w:val="none" w:sz="0" w:space="0" w:color="auto"/>
                    <w:left w:val="none" w:sz="0" w:space="0" w:color="auto"/>
                    <w:bottom w:val="none" w:sz="0" w:space="0" w:color="auto"/>
                    <w:right w:val="none" w:sz="0" w:space="0" w:color="auto"/>
                  </w:divBdr>
                </w:div>
                <w:div w:id="1252852831">
                  <w:marLeft w:val="0"/>
                  <w:marRight w:val="0"/>
                  <w:marTop w:val="0"/>
                  <w:marBottom w:val="0"/>
                  <w:divBdr>
                    <w:top w:val="none" w:sz="0" w:space="0" w:color="auto"/>
                    <w:left w:val="none" w:sz="0" w:space="0" w:color="auto"/>
                    <w:bottom w:val="none" w:sz="0" w:space="0" w:color="auto"/>
                    <w:right w:val="none" w:sz="0" w:space="0" w:color="auto"/>
                  </w:divBdr>
                </w:div>
                <w:div w:id="1255630641">
                  <w:marLeft w:val="0"/>
                  <w:marRight w:val="0"/>
                  <w:marTop w:val="0"/>
                  <w:marBottom w:val="0"/>
                  <w:divBdr>
                    <w:top w:val="none" w:sz="0" w:space="0" w:color="auto"/>
                    <w:left w:val="none" w:sz="0" w:space="0" w:color="auto"/>
                    <w:bottom w:val="none" w:sz="0" w:space="0" w:color="auto"/>
                    <w:right w:val="none" w:sz="0" w:space="0" w:color="auto"/>
                  </w:divBdr>
                </w:div>
                <w:div w:id="1263566500">
                  <w:marLeft w:val="0"/>
                  <w:marRight w:val="0"/>
                  <w:marTop w:val="0"/>
                  <w:marBottom w:val="0"/>
                  <w:divBdr>
                    <w:top w:val="none" w:sz="0" w:space="0" w:color="auto"/>
                    <w:left w:val="none" w:sz="0" w:space="0" w:color="auto"/>
                    <w:bottom w:val="none" w:sz="0" w:space="0" w:color="auto"/>
                    <w:right w:val="none" w:sz="0" w:space="0" w:color="auto"/>
                  </w:divBdr>
                </w:div>
                <w:div w:id="1276329377">
                  <w:marLeft w:val="0"/>
                  <w:marRight w:val="0"/>
                  <w:marTop w:val="0"/>
                  <w:marBottom w:val="0"/>
                  <w:divBdr>
                    <w:top w:val="none" w:sz="0" w:space="0" w:color="auto"/>
                    <w:left w:val="none" w:sz="0" w:space="0" w:color="auto"/>
                    <w:bottom w:val="none" w:sz="0" w:space="0" w:color="auto"/>
                    <w:right w:val="none" w:sz="0" w:space="0" w:color="auto"/>
                  </w:divBdr>
                </w:div>
                <w:div w:id="1278291863">
                  <w:marLeft w:val="0"/>
                  <w:marRight w:val="0"/>
                  <w:marTop w:val="0"/>
                  <w:marBottom w:val="0"/>
                  <w:divBdr>
                    <w:top w:val="none" w:sz="0" w:space="0" w:color="auto"/>
                    <w:left w:val="none" w:sz="0" w:space="0" w:color="auto"/>
                    <w:bottom w:val="none" w:sz="0" w:space="0" w:color="auto"/>
                    <w:right w:val="none" w:sz="0" w:space="0" w:color="auto"/>
                  </w:divBdr>
                </w:div>
                <w:div w:id="1278876124">
                  <w:marLeft w:val="0"/>
                  <w:marRight w:val="0"/>
                  <w:marTop w:val="0"/>
                  <w:marBottom w:val="0"/>
                  <w:divBdr>
                    <w:top w:val="none" w:sz="0" w:space="0" w:color="auto"/>
                    <w:left w:val="none" w:sz="0" w:space="0" w:color="auto"/>
                    <w:bottom w:val="none" w:sz="0" w:space="0" w:color="auto"/>
                    <w:right w:val="none" w:sz="0" w:space="0" w:color="auto"/>
                  </w:divBdr>
                </w:div>
                <w:div w:id="1302884036">
                  <w:marLeft w:val="0"/>
                  <w:marRight w:val="0"/>
                  <w:marTop w:val="0"/>
                  <w:marBottom w:val="0"/>
                  <w:divBdr>
                    <w:top w:val="none" w:sz="0" w:space="0" w:color="auto"/>
                    <w:left w:val="none" w:sz="0" w:space="0" w:color="auto"/>
                    <w:bottom w:val="none" w:sz="0" w:space="0" w:color="auto"/>
                    <w:right w:val="none" w:sz="0" w:space="0" w:color="auto"/>
                  </w:divBdr>
                </w:div>
                <w:div w:id="1304771648">
                  <w:marLeft w:val="0"/>
                  <w:marRight w:val="0"/>
                  <w:marTop w:val="0"/>
                  <w:marBottom w:val="0"/>
                  <w:divBdr>
                    <w:top w:val="none" w:sz="0" w:space="0" w:color="auto"/>
                    <w:left w:val="none" w:sz="0" w:space="0" w:color="auto"/>
                    <w:bottom w:val="none" w:sz="0" w:space="0" w:color="auto"/>
                    <w:right w:val="none" w:sz="0" w:space="0" w:color="auto"/>
                  </w:divBdr>
                </w:div>
                <w:div w:id="1309088148">
                  <w:marLeft w:val="0"/>
                  <w:marRight w:val="0"/>
                  <w:marTop w:val="0"/>
                  <w:marBottom w:val="0"/>
                  <w:divBdr>
                    <w:top w:val="none" w:sz="0" w:space="0" w:color="auto"/>
                    <w:left w:val="none" w:sz="0" w:space="0" w:color="auto"/>
                    <w:bottom w:val="none" w:sz="0" w:space="0" w:color="auto"/>
                    <w:right w:val="none" w:sz="0" w:space="0" w:color="auto"/>
                  </w:divBdr>
                </w:div>
                <w:div w:id="1313169359">
                  <w:marLeft w:val="0"/>
                  <w:marRight w:val="0"/>
                  <w:marTop w:val="0"/>
                  <w:marBottom w:val="0"/>
                  <w:divBdr>
                    <w:top w:val="none" w:sz="0" w:space="0" w:color="auto"/>
                    <w:left w:val="none" w:sz="0" w:space="0" w:color="auto"/>
                    <w:bottom w:val="none" w:sz="0" w:space="0" w:color="auto"/>
                    <w:right w:val="none" w:sz="0" w:space="0" w:color="auto"/>
                  </w:divBdr>
                </w:div>
                <w:div w:id="1331177082">
                  <w:marLeft w:val="0"/>
                  <w:marRight w:val="0"/>
                  <w:marTop w:val="0"/>
                  <w:marBottom w:val="0"/>
                  <w:divBdr>
                    <w:top w:val="none" w:sz="0" w:space="0" w:color="auto"/>
                    <w:left w:val="none" w:sz="0" w:space="0" w:color="auto"/>
                    <w:bottom w:val="none" w:sz="0" w:space="0" w:color="auto"/>
                    <w:right w:val="none" w:sz="0" w:space="0" w:color="auto"/>
                  </w:divBdr>
                </w:div>
                <w:div w:id="1331640496">
                  <w:marLeft w:val="0"/>
                  <w:marRight w:val="0"/>
                  <w:marTop w:val="0"/>
                  <w:marBottom w:val="0"/>
                  <w:divBdr>
                    <w:top w:val="none" w:sz="0" w:space="0" w:color="auto"/>
                    <w:left w:val="none" w:sz="0" w:space="0" w:color="auto"/>
                    <w:bottom w:val="none" w:sz="0" w:space="0" w:color="auto"/>
                    <w:right w:val="none" w:sz="0" w:space="0" w:color="auto"/>
                  </w:divBdr>
                </w:div>
                <w:div w:id="1337269944">
                  <w:marLeft w:val="0"/>
                  <w:marRight w:val="0"/>
                  <w:marTop w:val="0"/>
                  <w:marBottom w:val="0"/>
                  <w:divBdr>
                    <w:top w:val="none" w:sz="0" w:space="0" w:color="auto"/>
                    <w:left w:val="none" w:sz="0" w:space="0" w:color="auto"/>
                    <w:bottom w:val="none" w:sz="0" w:space="0" w:color="auto"/>
                    <w:right w:val="none" w:sz="0" w:space="0" w:color="auto"/>
                  </w:divBdr>
                </w:div>
                <w:div w:id="1337458793">
                  <w:marLeft w:val="0"/>
                  <w:marRight w:val="0"/>
                  <w:marTop w:val="0"/>
                  <w:marBottom w:val="0"/>
                  <w:divBdr>
                    <w:top w:val="none" w:sz="0" w:space="0" w:color="auto"/>
                    <w:left w:val="none" w:sz="0" w:space="0" w:color="auto"/>
                    <w:bottom w:val="none" w:sz="0" w:space="0" w:color="auto"/>
                    <w:right w:val="none" w:sz="0" w:space="0" w:color="auto"/>
                  </w:divBdr>
                </w:div>
                <w:div w:id="1348945666">
                  <w:marLeft w:val="0"/>
                  <w:marRight w:val="0"/>
                  <w:marTop w:val="0"/>
                  <w:marBottom w:val="0"/>
                  <w:divBdr>
                    <w:top w:val="none" w:sz="0" w:space="0" w:color="auto"/>
                    <w:left w:val="none" w:sz="0" w:space="0" w:color="auto"/>
                    <w:bottom w:val="none" w:sz="0" w:space="0" w:color="auto"/>
                    <w:right w:val="none" w:sz="0" w:space="0" w:color="auto"/>
                  </w:divBdr>
                </w:div>
                <w:div w:id="1351490501">
                  <w:marLeft w:val="0"/>
                  <w:marRight w:val="0"/>
                  <w:marTop w:val="0"/>
                  <w:marBottom w:val="0"/>
                  <w:divBdr>
                    <w:top w:val="none" w:sz="0" w:space="0" w:color="auto"/>
                    <w:left w:val="none" w:sz="0" w:space="0" w:color="auto"/>
                    <w:bottom w:val="none" w:sz="0" w:space="0" w:color="auto"/>
                    <w:right w:val="none" w:sz="0" w:space="0" w:color="auto"/>
                  </w:divBdr>
                </w:div>
                <w:div w:id="1355111787">
                  <w:marLeft w:val="0"/>
                  <w:marRight w:val="0"/>
                  <w:marTop w:val="0"/>
                  <w:marBottom w:val="0"/>
                  <w:divBdr>
                    <w:top w:val="none" w:sz="0" w:space="0" w:color="auto"/>
                    <w:left w:val="none" w:sz="0" w:space="0" w:color="auto"/>
                    <w:bottom w:val="none" w:sz="0" w:space="0" w:color="auto"/>
                    <w:right w:val="none" w:sz="0" w:space="0" w:color="auto"/>
                  </w:divBdr>
                </w:div>
                <w:div w:id="1355762410">
                  <w:marLeft w:val="0"/>
                  <w:marRight w:val="0"/>
                  <w:marTop w:val="0"/>
                  <w:marBottom w:val="0"/>
                  <w:divBdr>
                    <w:top w:val="none" w:sz="0" w:space="0" w:color="auto"/>
                    <w:left w:val="none" w:sz="0" w:space="0" w:color="auto"/>
                    <w:bottom w:val="none" w:sz="0" w:space="0" w:color="auto"/>
                    <w:right w:val="none" w:sz="0" w:space="0" w:color="auto"/>
                  </w:divBdr>
                </w:div>
                <w:div w:id="1356691488">
                  <w:marLeft w:val="0"/>
                  <w:marRight w:val="0"/>
                  <w:marTop w:val="0"/>
                  <w:marBottom w:val="0"/>
                  <w:divBdr>
                    <w:top w:val="none" w:sz="0" w:space="0" w:color="auto"/>
                    <w:left w:val="none" w:sz="0" w:space="0" w:color="auto"/>
                    <w:bottom w:val="none" w:sz="0" w:space="0" w:color="auto"/>
                    <w:right w:val="none" w:sz="0" w:space="0" w:color="auto"/>
                  </w:divBdr>
                </w:div>
                <w:div w:id="1365709772">
                  <w:marLeft w:val="0"/>
                  <w:marRight w:val="0"/>
                  <w:marTop w:val="0"/>
                  <w:marBottom w:val="0"/>
                  <w:divBdr>
                    <w:top w:val="none" w:sz="0" w:space="0" w:color="auto"/>
                    <w:left w:val="none" w:sz="0" w:space="0" w:color="auto"/>
                    <w:bottom w:val="none" w:sz="0" w:space="0" w:color="auto"/>
                    <w:right w:val="none" w:sz="0" w:space="0" w:color="auto"/>
                  </w:divBdr>
                </w:div>
                <w:div w:id="1368411781">
                  <w:marLeft w:val="0"/>
                  <w:marRight w:val="0"/>
                  <w:marTop w:val="0"/>
                  <w:marBottom w:val="0"/>
                  <w:divBdr>
                    <w:top w:val="none" w:sz="0" w:space="0" w:color="auto"/>
                    <w:left w:val="none" w:sz="0" w:space="0" w:color="auto"/>
                    <w:bottom w:val="none" w:sz="0" w:space="0" w:color="auto"/>
                    <w:right w:val="none" w:sz="0" w:space="0" w:color="auto"/>
                  </w:divBdr>
                </w:div>
                <w:div w:id="1379434002">
                  <w:marLeft w:val="0"/>
                  <w:marRight w:val="0"/>
                  <w:marTop w:val="0"/>
                  <w:marBottom w:val="0"/>
                  <w:divBdr>
                    <w:top w:val="none" w:sz="0" w:space="0" w:color="auto"/>
                    <w:left w:val="none" w:sz="0" w:space="0" w:color="auto"/>
                    <w:bottom w:val="none" w:sz="0" w:space="0" w:color="auto"/>
                    <w:right w:val="none" w:sz="0" w:space="0" w:color="auto"/>
                  </w:divBdr>
                </w:div>
                <w:div w:id="1383361979">
                  <w:marLeft w:val="0"/>
                  <w:marRight w:val="0"/>
                  <w:marTop w:val="0"/>
                  <w:marBottom w:val="0"/>
                  <w:divBdr>
                    <w:top w:val="none" w:sz="0" w:space="0" w:color="auto"/>
                    <w:left w:val="none" w:sz="0" w:space="0" w:color="auto"/>
                    <w:bottom w:val="none" w:sz="0" w:space="0" w:color="auto"/>
                    <w:right w:val="none" w:sz="0" w:space="0" w:color="auto"/>
                  </w:divBdr>
                </w:div>
                <w:div w:id="1386948529">
                  <w:marLeft w:val="0"/>
                  <w:marRight w:val="0"/>
                  <w:marTop w:val="0"/>
                  <w:marBottom w:val="0"/>
                  <w:divBdr>
                    <w:top w:val="none" w:sz="0" w:space="0" w:color="auto"/>
                    <w:left w:val="none" w:sz="0" w:space="0" w:color="auto"/>
                    <w:bottom w:val="none" w:sz="0" w:space="0" w:color="auto"/>
                    <w:right w:val="none" w:sz="0" w:space="0" w:color="auto"/>
                  </w:divBdr>
                </w:div>
                <w:div w:id="1388264610">
                  <w:marLeft w:val="0"/>
                  <w:marRight w:val="0"/>
                  <w:marTop w:val="0"/>
                  <w:marBottom w:val="0"/>
                  <w:divBdr>
                    <w:top w:val="none" w:sz="0" w:space="0" w:color="auto"/>
                    <w:left w:val="none" w:sz="0" w:space="0" w:color="auto"/>
                    <w:bottom w:val="none" w:sz="0" w:space="0" w:color="auto"/>
                    <w:right w:val="none" w:sz="0" w:space="0" w:color="auto"/>
                  </w:divBdr>
                </w:div>
                <w:div w:id="1397703614">
                  <w:marLeft w:val="0"/>
                  <w:marRight w:val="0"/>
                  <w:marTop w:val="0"/>
                  <w:marBottom w:val="0"/>
                  <w:divBdr>
                    <w:top w:val="none" w:sz="0" w:space="0" w:color="auto"/>
                    <w:left w:val="none" w:sz="0" w:space="0" w:color="auto"/>
                    <w:bottom w:val="none" w:sz="0" w:space="0" w:color="auto"/>
                    <w:right w:val="none" w:sz="0" w:space="0" w:color="auto"/>
                  </w:divBdr>
                </w:div>
                <w:div w:id="1408532175">
                  <w:marLeft w:val="0"/>
                  <w:marRight w:val="0"/>
                  <w:marTop w:val="0"/>
                  <w:marBottom w:val="0"/>
                  <w:divBdr>
                    <w:top w:val="none" w:sz="0" w:space="0" w:color="auto"/>
                    <w:left w:val="none" w:sz="0" w:space="0" w:color="auto"/>
                    <w:bottom w:val="none" w:sz="0" w:space="0" w:color="auto"/>
                    <w:right w:val="none" w:sz="0" w:space="0" w:color="auto"/>
                  </w:divBdr>
                </w:div>
                <w:div w:id="1409228794">
                  <w:marLeft w:val="0"/>
                  <w:marRight w:val="0"/>
                  <w:marTop w:val="0"/>
                  <w:marBottom w:val="0"/>
                  <w:divBdr>
                    <w:top w:val="none" w:sz="0" w:space="0" w:color="auto"/>
                    <w:left w:val="none" w:sz="0" w:space="0" w:color="auto"/>
                    <w:bottom w:val="none" w:sz="0" w:space="0" w:color="auto"/>
                    <w:right w:val="none" w:sz="0" w:space="0" w:color="auto"/>
                  </w:divBdr>
                </w:div>
                <w:div w:id="1413357674">
                  <w:marLeft w:val="0"/>
                  <w:marRight w:val="0"/>
                  <w:marTop w:val="0"/>
                  <w:marBottom w:val="0"/>
                  <w:divBdr>
                    <w:top w:val="none" w:sz="0" w:space="0" w:color="auto"/>
                    <w:left w:val="none" w:sz="0" w:space="0" w:color="auto"/>
                    <w:bottom w:val="none" w:sz="0" w:space="0" w:color="auto"/>
                    <w:right w:val="none" w:sz="0" w:space="0" w:color="auto"/>
                  </w:divBdr>
                </w:div>
                <w:div w:id="1420058569">
                  <w:marLeft w:val="0"/>
                  <w:marRight w:val="0"/>
                  <w:marTop w:val="0"/>
                  <w:marBottom w:val="0"/>
                  <w:divBdr>
                    <w:top w:val="none" w:sz="0" w:space="0" w:color="auto"/>
                    <w:left w:val="none" w:sz="0" w:space="0" w:color="auto"/>
                    <w:bottom w:val="none" w:sz="0" w:space="0" w:color="auto"/>
                    <w:right w:val="none" w:sz="0" w:space="0" w:color="auto"/>
                  </w:divBdr>
                </w:div>
                <w:div w:id="1445003298">
                  <w:marLeft w:val="0"/>
                  <w:marRight w:val="0"/>
                  <w:marTop w:val="0"/>
                  <w:marBottom w:val="0"/>
                  <w:divBdr>
                    <w:top w:val="none" w:sz="0" w:space="0" w:color="auto"/>
                    <w:left w:val="none" w:sz="0" w:space="0" w:color="auto"/>
                    <w:bottom w:val="none" w:sz="0" w:space="0" w:color="auto"/>
                    <w:right w:val="none" w:sz="0" w:space="0" w:color="auto"/>
                  </w:divBdr>
                </w:div>
                <w:div w:id="1448238636">
                  <w:marLeft w:val="0"/>
                  <w:marRight w:val="0"/>
                  <w:marTop w:val="0"/>
                  <w:marBottom w:val="0"/>
                  <w:divBdr>
                    <w:top w:val="none" w:sz="0" w:space="0" w:color="auto"/>
                    <w:left w:val="none" w:sz="0" w:space="0" w:color="auto"/>
                    <w:bottom w:val="none" w:sz="0" w:space="0" w:color="auto"/>
                    <w:right w:val="none" w:sz="0" w:space="0" w:color="auto"/>
                  </w:divBdr>
                </w:div>
                <w:div w:id="1449274999">
                  <w:marLeft w:val="0"/>
                  <w:marRight w:val="0"/>
                  <w:marTop w:val="0"/>
                  <w:marBottom w:val="0"/>
                  <w:divBdr>
                    <w:top w:val="none" w:sz="0" w:space="0" w:color="auto"/>
                    <w:left w:val="none" w:sz="0" w:space="0" w:color="auto"/>
                    <w:bottom w:val="none" w:sz="0" w:space="0" w:color="auto"/>
                    <w:right w:val="none" w:sz="0" w:space="0" w:color="auto"/>
                  </w:divBdr>
                </w:div>
                <w:div w:id="1466661340">
                  <w:marLeft w:val="0"/>
                  <w:marRight w:val="0"/>
                  <w:marTop w:val="0"/>
                  <w:marBottom w:val="0"/>
                  <w:divBdr>
                    <w:top w:val="none" w:sz="0" w:space="0" w:color="auto"/>
                    <w:left w:val="none" w:sz="0" w:space="0" w:color="auto"/>
                    <w:bottom w:val="none" w:sz="0" w:space="0" w:color="auto"/>
                    <w:right w:val="none" w:sz="0" w:space="0" w:color="auto"/>
                  </w:divBdr>
                </w:div>
                <w:div w:id="1476533151">
                  <w:marLeft w:val="0"/>
                  <w:marRight w:val="0"/>
                  <w:marTop w:val="0"/>
                  <w:marBottom w:val="0"/>
                  <w:divBdr>
                    <w:top w:val="none" w:sz="0" w:space="0" w:color="auto"/>
                    <w:left w:val="none" w:sz="0" w:space="0" w:color="auto"/>
                    <w:bottom w:val="none" w:sz="0" w:space="0" w:color="auto"/>
                    <w:right w:val="none" w:sz="0" w:space="0" w:color="auto"/>
                  </w:divBdr>
                </w:div>
                <w:div w:id="1480340218">
                  <w:marLeft w:val="0"/>
                  <w:marRight w:val="0"/>
                  <w:marTop w:val="0"/>
                  <w:marBottom w:val="0"/>
                  <w:divBdr>
                    <w:top w:val="none" w:sz="0" w:space="0" w:color="auto"/>
                    <w:left w:val="none" w:sz="0" w:space="0" w:color="auto"/>
                    <w:bottom w:val="none" w:sz="0" w:space="0" w:color="auto"/>
                    <w:right w:val="none" w:sz="0" w:space="0" w:color="auto"/>
                  </w:divBdr>
                </w:div>
                <w:div w:id="1487550050">
                  <w:marLeft w:val="0"/>
                  <w:marRight w:val="0"/>
                  <w:marTop w:val="0"/>
                  <w:marBottom w:val="0"/>
                  <w:divBdr>
                    <w:top w:val="none" w:sz="0" w:space="0" w:color="auto"/>
                    <w:left w:val="none" w:sz="0" w:space="0" w:color="auto"/>
                    <w:bottom w:val="none" w:sz="0" w:space="0" w:color="auto"/>
                    <w:right w:val="none" w:sz="0" w:space="0" w:color="auto"/>
                  </w:divBdr>
                </w:div>
                <w:div w:id="1490100136">
                  <w:marLeft w:val="0"/>
                  <w:marRight w:val="0"/>
                  <w:marTop w:val="0"/>
                  <w:marBottom w:val="0"/>
                  <w:divBdr>
                    <w:top w:val="none" w:sz="0" w:space="0" w:color="auto"/>
                    <w:left w:val="none" w:sz="0" w:space="0" w:color="auto"/>
                    <w:bottom w:val="none" w:sz="0" w:space="0" w:color="auto"/>
                    <w:right w:val="none" w:sz="0" w:space="0" w:color="auto"/>
                  </w:divBdr>
                </w:div>
                <w:div w:id="1491099087">
                  <w:marLeft w:val="0"/>
                  <w:marRight w:val="0"/>
                  <w:marTop w:val="0"/>
                  <w:marBottom w:val="0"/>
                  <w:divBdr>
                    <w:top w:val="none" w:sz="0" w:space="0" w:color="auto"/>
                    <w:left w:val="none" w:sz="0" w:space="0" w:color="auto"/>
                    <w:bottom w:val="none" w:sz="0" w:space="0" w:color="auto"/>
                    <w:right w:val="none" w:sz="0" w:space="0" w:color="auto"/>
                  </w:divBdr>
                </w:div>
                <w:div w:id="1506244315">
                  <w:marLeft w:val="0"/>
                  <w:marRight w:val="0"/>
                  <w:marTop w:val="0"/>
                  <w:marBottom w:val="0"/>
                  <w:divBdr>
                    <w:top w:val="none" w:sz="0" w:space="0" w:color="auto"/>
                    <w:left w:val="none" w:sz="0" w:space="0" w:color="auto"/>
                    <w:bottom w:val="none" w:sz="0" w:space="0" w:color="auto"/>
                    <w:right w:val="none" w:sz="0" w:space="0" w:color="auto"/>
                  </w:divBdr>
                </w:div>
                <w:div w:id="1513954133">
                  <w:marLeft w:val="0"/>
                  <w:marRight w:val="0"/>
                  <w:marTop w:val="0"/>
                  <w:marBottom w:val="0"/>
                  <w:divBdr>
                    <w:top w:val="none" w:sz="0" w:space="0" w:color="auto"/>
                    <w:left w:val="none" w:sz="0" w:space="0" w:color="auto"/>
                    <w:bottom w:val="none" w:sz="0" w:space="0" w:color="auto"/>
                    <w:right w:val="none" w:sz="0" w:space="0" w:color="auto"/>
                  </w:divBdr>
                </w:div>
                <w:div w:id="1540704526">
                  <w:marLeft w:val="0"/>
                  <w:marRight w:val="0"/>
                  <w:marTop w:val="0"/>
                  <w:marBottom w:val="0"/>
                  <w:divBdr>
                    <w:top w:val="none" w:sz="0" w:space="0" w:color="auto"/>
                    <w:left w:val="none" w:sz="0" w:space="0" w:color="auto"/>
                    <w:bottom w:val="none" w:sz="0" w:space="0" w:color="auto"/>
                    <w:right w:val="none" w:sz="0" w:space="0" w:color="auto"/>
                  </w:divBdr>
                </w:div>
                <w:div w:id="1545827243">
                  <w:marLeft w:val="0"/>
                  <w:marRight w:val="0"/>
                  <w:marTop w:val="0"/>
                  <w:marBottom w:val="0"/>
                  <w:divBdr>
                    <w:top w:val="none" w:sz="0" w:space="0" w:color="auto"/>
                    <w:left w:val="none" w:sz="0" w:space="0" w:color="auto"/>
                    <w:bottom w:val="none" w:sz="0" w:space="0" w:color="auto"/>
                    <w:right w:val="none" w:sz="0" w:space="0" w:color="auto"/>
                  </w:divBdr>
                </w:div>
                <w:div w:id="1550414343">
                  <w:marLeft w:val="0"/>
                  <w:marRight w:val="0"/>
                  <w:marTop w:val="0"/>
                  <w:marBottom w:val="0"/>
                  <w:divBdr>
                    <w:top w:val="none" w:sz="0" w:space="0" w:color="auto"/>
                    <w:left w:val="none" w:sz="0" w:space="0" w:color="auto"/>
                    <w:bottom w:val="none" w:sz="0" w:space="0" w:color="auto"/>
                    <w:right w:val="none" w:sz="0" w:space="0" w:color="auto"/>
                  </w:divBdr>
                </w:div>
                <w:div w:id="1564218611">
                  <w:marLeft w:val="0"/>
                  <w:marRight w:val="0"/>
                  <w:marTop w:val="0"/>
                  <w:marBottom w:val="0"/>
                  <w:divBdr>
                    <w:top w:val="none" w:sz="0" w:space="0" w:color="auto"/>
                    <w:left w:val="none" w:sz="0" w:space="0" w:color="auto"/>
                    <w:bottom w:val="none" w:sz="0" w:space="0" w:color="auto"/>
                    <w:right w:val="none" w:sz="0" w:space="0" w:color="auto"/>
                  </w:divBdr>
                </w:div>
                <w:div w:id="1566334588">
                  <w:marLeft w:val="0"/>
                  <w:marRight w:val="0"/>
                  <w:marTop w:val="0"/>
                  <w:marBottom w:val="0"/>
                  <w:divBdr>
                    <w:top w:val="none" w:sz="0" w:space="0" w:color="auto"/>
                    <w:left w:val="none" w:sz="0" w:space="0" w:color="auto"/>
                    <w:bottom w:val="none" w:sz="0" w:space="0" w:color="auto"/>
                    <w:right w:val="none" w:sz="0" w:space="0" w:color="auto"/>
                  </w:divBdr>
                </w:div>
                <w:div w:id="1567908981">
                  <w:marLeft w:val="0"/>
                  <w:marRight w:val="0"/>
                  <w:marTop w:val="0"/>
                  <w:marBottom w:val="0"/>
                  <w:divBdr>
                    <w:top w:val="none" w:sz="0" w:space="0" w:color="auto"/>
                    <w:left w:val="none" w:sz="0" w:space="0" w:color="auto"/>
                    <w:bottom w:val="none" w:sz="0" w:space="0" w:color="auto"/>
                    <w:right w:val="none" w:sz="0" w:space="0" w:color="auto"/>
                  </w:divBdr>
                </w:div>
                <w:div w:id="1569539925">
                  <w:marLeft w:val="0"/>
                  <w:marRight w:val="0"/>
                  <w:marTop w:val="0"/>
                  <w:marBottom w:val="0"/>
                  <w:divBdr>
                    <w:top w:val="none" w:sz="0" w:space="0" w:color="auto"/>
                    <w:left w:val="none" w:sz="0" w:space="0" w:color="auto"/>
                    <w:bottom w:val="none" w:sz="0" w:space="0" w:color="auto"/>
                    <w:right w:val="none" w:sz="0" w:space="0" w:color="auto"/>
                  </w:divBdr>
                </w:div>
                <w:div w:id="1592471082">
                  <w:marLeft w:val="0"/>
                  <w:marRight w:val="0"/>
                  <w:marTop w:val="0"/>
                  <w:marBottom w:val="0"/>
                  <w:divBdr>
                    <w:top w:val="none" w:sz="0" w:space="0" w:color="auto"/>
                    <w:left w:val="none" w:sz="0" w:space="0" w:color="auto"/>
                    <w:bottom w:val="none" w:sz="0" w:space="0" w:color="auto"/>
                    <w:right w:val="none" w:sz="0" w:space="0" w:color="auto"/>
                  </w:divBdr>
                </w:div>
                <w:div w:id="1595166130">
                  <w:marLeft w:val="0"/>
                  <w:marRight w:val="0"/>
                  <w:marTop w:val="0"/>
                  <w:marBottom w:val="0"/>
                  <w:divBdr>
                    <w:top w:val="none" w:sz="0" w:space="0" w:color="auto"/>
                    <w:left w:val="none" w:sz="0" w:space="0" w:color="auto"/>
                    <w:bottom w:val="none" w:sz="0" w:space="0" w:color="auto"/>
                    <w:right w:val="none" w:sz="0" w:space="0" w:color="auto"/>
                  </w:divBdr>
                </w:div>
                <w:div w:id="1597052474">
                  <w:marLeft w:val="0"/>
                  <w:marRight w:val="0"/>
                  <w:marTop w:val="0"/>
                  <w:marBottom w:val="0"/>
                  <w:divBdr>
                    <w:top w:val="none" w:sz="0" w:space="0" w:color="auto"/>
                    <w:left w:val="none" w:sz="0" w:space="0" w:color="auto"/>
                    <w:bottom w:val="none" w:sz="0" w:space="0" w:color="auto"/>
                    <w:right w:val="none" w:sz="0" w:space="0" w:color="auto"/>
                  </w:divBdr>
                </w:div>
                <w:div w:id="1598827323">
                  <w:marLeft w:val="0"/>
                  <w:marRight w:val="0"/>
                  <w:marTop w:val="0"/>
                  <w:marBottom w:val="0"/>
                  <w:divBdr>
                    <w:top w:val="none" w:sz="0" w:space="0" w:color="auto"/>
                    <w:left w:val="none" w:sz="0" w:space="0" w:color="auto"/>
                    <w:bottom w:val="none" w:sz="0" w:space="0" w:color="auto"/>
                    <w:right w:val="none" w:sz="0" w:space="0" w:color="auto"/>
                  </w:divBdr>
                </w:div>
                <w:div w:id="1603370048">
                  <w:marLeft w:val="0"/>
                  <w:marRight w:val="0"/>
                  <w:marTop w:val="0"/>
                  <w:marBottom w:val="0"/>
                  <w:divBdr>
                    <w:top w:val="none" w:sz="0" w:space="0" w:color="auto"/>
                    <w:left w:val="none" w:sz="0" w:space="0" w:color="auto"/>
                    <w:bottom w:val="none" w:sz="0" w:space="0" w:color="auto"/>
                    <w:right w:val="none" w:sz="0" w:space="0" w:color="auto"/>
                  </w:divBdr>
                </w:div>
                <w:div w:id="1607038420">
                  <w:marLeft w:val="0"/>
                  <w:marRight w:val="0"/>
                  <w:marTop w:val="0"/>
                  <w:marBottom w:val="0"/>
                  <w:divBdr>
                    <w:top w:val="none" w:sz="0" w:space="0" w:color="auto"/>
                    <w:left w:val="none" w:sz="0" w:space="0" w:color="auto"/>
                    <w:bottom w:val="none" w:sz="0" w:space="0" w:color="auto"/>
                    <w:right w:val="none" w:sz="0" w:space="0" w:color="auto"/>
                  </w:divBdr>
                </w:div>
                <w:div w:id="1611475524">
                  <w:marLeft w:val="0"/>
                  <w:marRight w:val="0"/>
                  <w:marTop w:val="0"/>
                  <w:marBottom w:val="0"/>
                  <w:divBdr>
                    <w:top w:val="none" w:sz="0" w:space="0" w:color="auto"/>
                    <w:left w:val="none" w:sz="0" w:space="0" w:color="auto"/>
                    <w:bottom w:val="none" w:sz="0" w:space="0" w:color="auto"/>
                    <w:right w:val="none" w:sz="0" w:space="0" w:color="auto"/>
                  </w:divBdr>
                </w:div>
                <w:div w:id="1612937970">
                  <w:marLeft w:val="0"/>
                  <w:marRight w:val="0"/>
                  <w:marTop w:val="0"/>
                  <w:marBottom w:val="0"/>
                  <w:divBdr>
                    <w:top w:val="none" w:sz="0" w:space="0" w:color="auto"/>
                    <w:left w:val="none" w:sz="0" w:space="0" w:color="auto"/>
                    <w:bottom w:val="none" w:sz="0" w:space="0" w:color="auto"/>
                    <w:right w:val="none" w:sz="0" w:space="0" w:color="auto"/>
                  </w:divBdr>
                </w:div>
                <w:div w:id="1642610479">
                  <w:marLeft w:val="0"/>
                  <w:marRight w:val="0"/>
                  <w:marTop w:val="0"/>
                  <w:marBottom w:val="0"/>
                  <w:divBdr>
                    <w:top w:val="none" w:sz="0" w:space="0" w:color="auto"/>
                    <w:left w:val="none" w:sz="0" w:space="0" w:color="auto"/>
                    <w:bottom w:val="none" w:sz="0" w:space="0" w:color="auto"/>
                    <w:right w:val="none" w:sz="0" w:space="0" w:color="auto"/>
                  </w:divBdr>
                </w:div>
                <w:div w:id="1645231058">
                  <w:marLeft w:val="0"/>
                  <w:marRight w:val="0"/>
                  <w:marTop w:val="0"/>
                  <w:marBottom w:val="0"/>
                  <w:divBdr>
                    <w:top w:val="none" w:sz="0" w:space="0" w:color="auto"/>
                    <w:left w:val="none" w:sz="0" w:space="0" w:color="auto"/>
                    <w:bottom w:val="none" w:sz="0" w:space="0" w:color="auto"/>
                    <w:right w:val="none" w:sz="0" w:space="0" w:color="auto"/>
                  </w:divBdr>
                </w:div>
                <w:div w:id="1654873513">
                  <w:marLeft w:val="0"/>
                  <w:marRight w:val="0"/>
                  <w:marTop w:val="0"/>
                  <w:marBottom w:val="0"/>
                  <w:divBdr>
                    <w:top w:val="none" w:sz="0" w:space="0" w:color="auto"/>
                    <w:left w:val="none" w:sz="0" w:space="0" w:color="auto"/>
                    <w:bottom w:val="none" w:sz="0" w:space="0" w:color="auto"/>
                    <w:right w:val="none" w:sz="0" w:space="0" w:color="auto"/>
                  </w:divBdr>
                </w:div>
                <w:div w:id="1661040257">
                  <w:marLeft w:val="0"/>
                  <w:marRight w:val="0"/>
                  <w:marTop w:val="0"/>
                  <w:marBottom w:val="0"/>
                  <w:divBdr>
                    <w:top w:val="none" w:sz="0" w:space="0" w:color="auto"/>
                    <w:left w:val="none" w:sz="0" w:space="0" w:color="auto"/>
                    <w:bottom w:val="none" w:sz="0" w:space="0" w:color="auto"/>
                    <w:right w:val="none" w:sz="0" w:space="0" w:color="auto"/>
                  </w:divBdr>
                </w:div>
                <w:div w:id="1662655894">
                  <w:marLeft w:val="0"/>
                  <w:marRight w:val="0"/>
                  <w:marTop w:val="0"/>
                  <w:marBottom w:val="0"/>
                  <w:divBdr>
                    <w:top w:val="none" w:sz="0" w:space="0" w:color="auto"/>
                    <w:left w:val="none" w:sz="0" w:space="0" w:color="auto"/>
                    <w:bottom w:val="none" w:sz="0" w:space="0" w:color="auto"/>
                    <w:right w:val="none" w:sz="0" w:space="0" w:color="auto"/>
                  </w:divBdr>
                </w:div>
                <w:div w:id="1665011639">
                  <w:marLeft w:val="0"/>
                  <w:marRight w:val="0"/>
                  <w:marTop w:val="0"/>
                  <w:marBottom w:val="0"/>
                  <w:divBdr>
                    <w:top w:val="none" w:sz="0" w:space="0" w:color="auto"/>
                    <w:left w:val="none" w:sz="0" w:space="0" w:color="auto"/>
                    <w:bottom w:val="none" w:sz="0" w:space="0" w:color="auto"/>
                    <w:right w:val="none" w:sz="0" w:space="0" w:color="auto"/>
                  </w:divBdr>
                </w:div>
                <w:div w:id="1673609411">
                  <w:marLeft w:val="0"/>
                  <w:marRight w:val="0"/>
                  <w:marTop w:val="0"/>
                  <w:marBottom w:val="0"/>
                  <w:divBdr>
                    <w:top w:val="none" w:sz="0" w:space="0" w:color="auto"/>
                    <w:left w:val="none" w:sz="0" w:space="0" w:color="auto"/>
                    <w:bottom w:val="none" w:sz="0" w:space="0" w:color="auto"/>
                    <w:right w:val="none" w:sz="0" w:space="0" w:color="auto"/>
                  </w:divBdr>
                </w:div>
                <w:div w:id="1676883523">
                  <w:marLeft w:val="0"/>
                  <w:marRight w:val="0"/>
                  <w:marTop w:val="0"/>
                  <w:marBottom w:val="0"/>
                  <w:divBdr>
                    <w:top w:val="none" w:sz="0" w:space="0" w:color="auto"/>
                    <w:left w:val="none" w:sz="0" w:space="0" w:color="auto"/>
                    <w:bottom w:val="none" w:sz="0" w:space="0" w:color="auto"/>
                    <w:right w:val="none" w:sz="0" w:space="0" w:color="auto"/>
                  </w:divBdr>
                </w:div>
                <w:div w:id="1681852003">
                  <w:marLeft w:val="0"/>
                  <w:marRight w:val="0"/>
                  <w:marTop w:val="0"/>
                  <w:marBottom w:val="0"/>
                  <w:divBdr>
                    <w:top w:val="none" w:sz="0" w:space="0" w:color="auto"/>
                    <w:left w:val="none" w:sz="0" w:space="0" w:color="auto"/>
                    <w:bottom w:val="none" w:sz="0" w:space="0" w:color="auto"/>
                    <w:right w:val="none" w:sz="0" w:space="0" w:color="auto"/>
                  </w:divBdr>
                </w:div>
                <w:div w:id="1688560096">
                  <w:marLeft w:val="0"/>
                  <w:marRight w:val="0"/>
                  <w:marTop w:val="0"/>
                  <w:marBottom w:val="0"/>
                  <w:divBdr>
                    <w:top w:val="none" w:sz="0" w:space="0" w:color="auto"/>
                    <w:left w:val="none" w:sz="0" w:space="0" w:color="auto"/>
                    <w:bottom w:val="none" w:sz="0" w:space="0" w:color="auto"/>
                    <w:right w:val="none" w:sz="0" w:space="0" w:color="auto"/>
                  </w:divBdr>
                </w:div>
                <w:div w:id="1704861597">
                  <w:marLeft w:val="0"/>
                  <w:marRight w:val="0"/>
                  <w:marTop w:val="0"/>
                  <w:marBottom w:val="0"/>
                  <w:divBdr>
                    <w:top w:val="none" w:sz="0" w:space="0" w:color="auto"/>
                    <w:left w:val="none" w:sz="0" w:space="0" w:color="auto"/>
                    <w:bottom w:val="none" w:sz="0" w:space="0" w:color="auto"/>
                    <w:right w:val="none" w:sz="0" w:space="0" w:color="auto"/>
                  </w:divBdr>
                </w:div>
                <w:div w:id="1716539391">
                  <w:marLeft w:val="0"/>
                  <w:marRight w:val="0"/>
                  <w:marTop w:val="0"/>
                  <w:marBottom w:val="0"/>
                  <w:divBdr>
                    <w:top w:val="none" w:sz="0" w:space="0" w:color="auto"/>
                    <w:left w:val="none" w:sz="0" w:space="0" w:color="auto"/>
                    <w:bottom w:val="none" w:sz="0" w:space="0" w:color="auto"/>
                    <w:right w:val="none" w:sz="0" w:space="0" w:color="auto"/>
                  </w:divBdr>
                </w:div>
                <w:div w:id="1758743593">
                  <w:marLeft w:val="0"/>
                  <w:marRight w:val="0"/>
                  <w:marTop w:val="0"/>
                  <w:marBottom w:val="0"/>
                  <w:divBdr>
                    <w:top w:val="none" w:sz="0" w:space="0" w:color="auto"/>
                    <w:left w:val="none" w:sz="0" w:space="0" w:color="auto"/>
                    <w:bottom w:val="none" w:sz="0" w:space="0" w:color="auto"/>
                    <w:right w:val="none" w:sz="0" w:space="0" w:color="auto"/>
                  </w:divBdr>
                </w:div>
                <w:div w:id="1777214687">
                  <w:marLeft w:val="0"/>
                  <w:marRight w:val="0"/>
                  <w:marTop w:val="0"/>
                  <w:marBottom w:val="0"/>
                  <w:divBdr>
                    <w:top w:val="none" w:sz="0" w:space="0" w:color="auto"/>
                    <w:left w:val="none" w:sz="0" w:space="0" w:color="auto"/>
                    <w:bottom w:val="none" w:sz="0" w:space="0" w:color="auto"/>
                    <w:right w:val="none" w:sz="0" w:space="0" w:color="auto"/>
                  </w:divBdr>
                </w:div>
                <w:div w:id="1784376817">
                  <w:marLeft w:val="0"/>
                  <w:marRight w:val="0"/>
                  <w:marTop w:val="0"/>
                  <w:marBottom w:val="0"/>
                  <w:divBdr>
                    <w:top w:val="none" w:sz="0" w:space="0" w:color="auto"/>
                    <w:left w:val="none" w:sz="0" w:space="0" w:color="auto"/>
                    <w:bottom w:val="none" w:sz="0" w:space="0" w:color="auto"/>
                    <w:right w:val="none" w:sz="0" w:space="0" w:color="auto"/>
                  </w:divBdr>
                </w:div>
                <w:div w:id="1787504244">
                  <w:marLeft w:val="0"/>
                  <w:marRight w:val="0"/>
                  <w:marTop w:val="0"/>
                  <w:marBottom w:val="0"/>
                  <w:divBdr>
                    <w:top w:val="none" w:sz="0" w:space="0" w:color="auto"/>
                    <w:left w:val="none" w:sz="0" w:space="0" w:color="auto"/>
                    <w:bottom w:val="none" w:sz="0" w:space="0" w:color="auto"/>
                    <w:right w:val="none" w:sz="0" w:space="0" w:color="auto"/>
                  </w:divBdr>
                </w:div>
                <w:div w:id="1809204505">
                  <w:marLeft w:val="0"/>
                  <w:marRight w:val="0"/>
                  <w:marTop w:val="0"/>
                  <w:marBottom w:val="0"/>
                  <w:divBdr>
                    <w:top w:val="none" w:sz="0" w:space="0" w:color="auto"/>
                    <w:left w:val="none" w:sz="0" w:space="0" w:color="auto"/>
                    <w:bottom w:val="none" w:sz="0" w:space="0" w:color="auto"/>
                    <w:right w:val="none" w:sz="0" w:space="0" w:color="auto"/>
                  </w:divBdr>
                </w:div>
                <w:div w:id="1826118214">
                  <w:marLeft w:val="0"/>
                  <w:marRight w:val="0"/>
                  <w:marTop w:val="0"/>
                  <w:marBottom w:val="0"/>
                  <w:divBdr>
                    <w:top w:val="none" w:sz="0" w:space="0" w:color="auto"/>
                    <w:left w:val="none" w:sz="0" w:space="0" w:color="auto"/>
                    <w:bottom w:val="none" w:sz="0" w:space="0" w:color="auto"/>
                    <w:right w:val="none" w:sz="0" w:space="0" w:color="auto"/>
                  </w:divBdr>
                </w:div>
                <w:div w:id="1831022084">
                  <w:marLeft w:val="0"/>
                  <w:marRight w:val="0"/>
                  <w:marTop w:val="0"/>
                  <w:marBottom w:val="0"/>
                  <w:divBdr>
                    <w:top w:val="none" w:sz="0" w:space="0" w:color="auto"/>
                    <w:left w:val="none" w:sz="0" w:space="0" w:color="auto"/>
                    <w:bottom w:val="none" w:sz="0" w:space="0" w:color="auto"/>
                    <w:right w:val="none" w:sz="0" w:space="0" w:color="auto"/>
                  </w:divBdr>
                </w:div>
                <w:div w:id="1831098698">
                  <w:marLeft w:val="0"/>
                  <w:marRight w:val="0"/>
                  <w:marTop w:val="0"/>
                  <w:marBottom w:val="0"/>
                  <w:divBdr>
                    <w:top w:val="none" w:sz="0" w:space="0" w:color="auto"/>
                    <w:left w:val="none" w:sz="0" w:space="0" w:color="auto"/>
                    <w:bottom w:val="none" w:sz="0" w:space="0" w:color="auto"/>
                    <w:right w:val="none" w:sz="0" w:space="0" w:color="auto"/>
                  </w:divBdr>
                </w:div>
                <w:div w:id="1840921700">
                  <w:marLeft w:val="0"/>
                  <w:marRight w:val="0"/>
                  <w:marTop w:val="0"/>
                  <w:marBottom w:val="0"/>
                  <w:divBdr>
                    <w:top w:val="none" w:sz="0" w:space="0" w:color="auto"/>
                    <w:left w:val="none" w:sz="0" w:space="0" w:color="auto"/>
                    <w:bottom w:val="none" w:sz="0" w:space="0" w:color="auto"/>
                    <w:right w:val="none" w:sz="0" w:space="0" w:color="auto"/>
                  </w:divBdr>
                </w:div>
                <w:div w:id="1846627650">
                  <w:marLeft w:val="0"/>
                  <w:marRight w:val="0"/>
                  <w:marTop w:val="0"/>
                  <w:marBottom w:val="0"/>
                  <w:divBdr>
                    <w:top w:val="none" w:sz="0" w:space="0" w:color="auto"/>
                    <w:left w:val="none" w:sz="0" w:space="0" w:color="auto"/>
                    <w:bottom w:val="none" w:sz="0" w:space="0" w:color="auto"/>
                    <w:right w:val="none" w:sz="0" w:space="0" w:color="auto"/>
                  </w:divBdr>
                </w:div>
                <w:div w:id="1850676509">
                  <w:marLeft w:val="0"/>
                  <w:marRight w:val="0"/>
                  <w:marTop w:val="0"/>
                  <w:marBottom w:val="0"/>
                  <w:divBdr>
                    <w:top w:val="none" w:sz="0" w:space="0" w:color="auto"/>
                    <w:left w:val="none" w:sz="0" w:space="0" w:color="auto"/>
                    <w:bottom w:val="none" w:sz="0" w:space="0" w:color="auto"/>
                    <w:right w:val="none" w:sz="0" w:space="0" w:color="auto"/>
                  </w:divBdr>
                </w:div>
                <w:div w:id="1868791353">
                  <w:marLeft w:val="0"/>
                  <w:marRight w:val="0"/>
                  <w:marTop w:val="0"/>
                  <w:marBottom w:val="0"/>
                  <w:divBdr>
                    <w:top w:val="none" w:sz="0" w:space="0" w:color="auto"/>
                    <w:left w:val="none" w:sz="0" w:space="0" w:color="auto"/>
                    <w:bottom w:val="none" w:sz="0" w:space="0" w:color="auto"/>
                    <w:right w:val="none" w:sz="0" w:space="0" w:color="auto"/>
                  </w:divBdr>
                </w:div>
                <w:div w:id="1870871725">
                  <w:marLeft w:val="0"/>
                  <w:marRight w:val="0"/>
                  <w:marTop w:val="0"/>
                  <w:marBottom w:val="0"/>
                  <w:divBdr>
                    <w:top w:val="none" w:sz="0" w:space="0" w:color="auto"/>
                    <w:left w:val="none" w:sz="0" w:space="0" w:color="auto"/>
                    <w:bottom w:val="none" w:sz="0" w:space="0" w:color="auto"/>
                    <w:right w:val="none" w:sz="0" w:space="0" w:color="auto"/>
                  </w:divBdr>
                </w:div>
                <w:div w:id="1888293431">
                  <w:marLeft w:val="0"/>
                  <w:marRight w:val="0"/>
                  <w:marTop w:val="0"/>
                  <w:marBottom w:val="0"/>
                  <w:divBdr>
                    <w:top w:val="none" w:sz="0" w:space="0" w:color="auto"/>
                    <w:left w:val="none" w:sz="0" w:space="0" w:color="auto"/>
                    <w:bottom w:val="none" w:sz="0" w:space="0" w:color="auto"/>
                    <w:right w:val="none" w:sz="0" w:space="0" w:color="auto"/>
                  </w:divBdr>
                </w:div>
                <w:div w:id="1890024530">
                  <w:marLeft w:val="0"/>
                  <w:marRight w:val="0"/>
                  <w:marTop w:val="0"/>
                  <w:marBottom w:val="0"/>
                  <w:divBdr>
                    <w:top w:val="none" w:sz="0" w:space="0" w:color="auto"/>
                    <w:left w:val="none" w:sz="0" w:space="0" w:color="auto"/>
                    <w:bottom w:val="none" w:sz="0" w:space="0" w:color="auto"/>
                    <w:right w:val="none" w:sz="0" w:space="0" w:color="auto"/>
                  </w:divBdr>
                </w:div>
                <w:div w:id="1895700070">
                  <w:marLeft w:val="0"/>
                  <w:marRight w:val="0"/>
                  <w:marTop w:val="0"/>
                  <w:marBottom w:val="0"/>
                  <w:divBdr>
                    <w:top w:val="none" w:sz="0" w:space="0" w:color="auto"/>
                    <w:left w:val="none" w:sz="0" w:space="0" w:color="auto"/>
                    <w:bottom w:val="none" w:sz="0" w:space="0" w:color="auto"/>
                    <w:right w:val="none" w:sz="0" w:space="0" w:color="auto"/>
                  </w:divBdr>
                </w:div>
                <w:div w:id="1899969375">
                  <w:marLeft w:val="0"/>
                  <w:marRight w:val="0"/>
                  <w:marTop w:val="0"/>
                  <w:marBottom w:val="0"/>
                  <w:divBdr>
                    <w:top w:val="none" w:sz="0" w:space="0" w:color="auto"/>
                    <w:left w:val="none" w:sz="0" w:space="0" w:color="auto"/>
                    <w:bottom w:val="none" w:sz="0" w:space="0" w:color="auto"/>
                    <w:right w:val="none" w:sz="0" w:space="0" w:color="auto"/>
                  </w:divBdr>
                </w:div>
                <w:div w:id="1905211798">
                  <w:marLeft w:val="0"/>
                  <w:marRight w:val="0"/>
                  <w:marTop w:val="0"/>
                  <w:marBottom w:val="0"/>
                  <w:divBdr>
                    <w:top w:val="none" w:sz="0" w:space="0" w:color="auto"/>
                    <w:left w:val="none" w:sz="0" w:space="0" w:color="auto"/>
                    <w:bottom w:val="none" w:sz="0" w:space="0" w:color="auto"/>
                    <w:right w:val="none" w:sz="0" w:space="0" w:color="auto"/>
                  </w:divBdr>
                </w:div>
                <w:div w:id="1913856079">
                  <w:marLeft w:val="0"/>
                  <w:marRight w:val="0"/>
                  <w:marTop w:val="0"/>
                  <w:marBottom w:val="0"/>
                  <w:divBdr>
                    <w:top w:val="none" w:sz="0" w:space="0" w:color="auto"/>
                    <w:left w:val="none" w:sz="0" w:space="0" w:color="auto"/>
                    <w:bottom w:val="none" w:sz="0" w:space="0" w:color="auto"/>
                    <w:right w:val="none" w:sz="0" w:space="0" w:color="auto"/>
                  </w:divBdr>
                </w:div>
                <w:div w:id="1943876624">
                  <w:marLeft w:val="0"/>
                  <w:marRight w:val="0"/>
                  <w:marTop w:val="0"/>
                  <w:marBottom w:val="0"/>
                  <w:divBdr>
                    <w:top w:val="none" w:sz="0" w:space="0" w:color="auto"/>
                    <w:left w:val="none" w:sz="0" w:space="0" w:color="auto"/>
                    <w:bottom w:val="none" w:sz="0" w:space="0" w:color="auto"/>
                    <w:right w:val="none" w:sz="0" w:space="0" w:color="auto"/>
                  </w:divBdr>
                </w:div>
                <w:div w:id="1951277252">
                  <w:marLeft w:val="0"/>
                  <w:marRight w:val="0"/>
                  <w:marTop w:val="0"/>
                  <w:marBottom w:val="0"/>
                  <w:divBdr>
                    <w:top w:val="none" w:sz="0" w:space="0" w:color="auto"/>
                    <w:left w:val="none" w:sz="0" w:space="0" w:color="auto"/>
                    <w:bottom w:val="none" w:sz="0" w:space="0" w:color="auto"/>
                    <w:right w:val="none" w:sz="0" w:space="0" w:color="auto"/>
                  </w:divBdr>
                </w:div>
                <w:div w:id="1970896243">
                  <w:marLeft w:val="0"/>
                  <w:marRight w:val="0"/>
                  <w:marTop w:val="0"/>
                  <w:marBottom w:val="0"/>
                  <w:divBdr>
                    <w:top w:val="none" w:sz="0" w:space="0" w:color="auto"/>
                    <w:left w:val="none" w:sz="0" w:space="0" w:color="auto"/>
                    <w:bottom w:val="none" w:sz="0" w:space="0" w:color="auto"/>
                    <w:right w:val="none" w:sz="0" w:space="0" w:color="auto"/>
                  </w:divBdr>
                </w:div>
                <w:div w:id="1974946503">
                  <w:marLeft w:val="0"/>
                  <w:marRight w:val="0"/>
                  <w:marTop w:val="0"/>
                  <w:marBottom w:val="0"/>
                  <w:divBdr>
                    <w:top w:val="none" w:sz="0" w:space="0" w:color="auto"/>
                    <w:left w:val="none" w:sz="0" w:space="0" w:color="auto"/>
                    <w:bottom w:val="none" w:sz="0" w:space="0" w:color="auto"/>
                    <w:right w:val="none" w:sz="0" w:space="0" w:color="auto"/>
                  </w:divBdr>
                </w:div>
                <w:div w:id="1980452569">
                  <w:marLeft w:val="0"/>
                  <w:marRight w:val="0"/>
                  <w:marTop w:val="0"/>
                  <w:marBottom w:val="0"/>
                  <w:divBdr>
                    <w:top w:val="none" w:sz="0" w:space="0" w:color="auto"/>
                    <w:left w:val="none" w:sz="0" w:space="0" w:color="auto"/>
                    <w:bottom w:val="none" w:sz="0" w:space="0" w:color="auto"/>
                    <w:right w:val="none" w:sz="0" w:space="0" w:color="auto"/>
                  </w:divBdr>
                </w:div>
                <w:div w:id="2005623928">
                  <w:marLeft w:val="0"/>
                  <w:marRight w:val="0"/>
                  <w:marTop w:val="0"/>
                  <w:marBottom w:val="0"/>
                  <w:divBdr>
                    <w:top w:val="none" w:sz="0" w:space="0" w:color="auto"/>
                    <w:left w:val="none" w:sz="0" w:space="0" w:color="auto"/>
                    <w:bottom w:val="none" w:sz="0" w:space="0" w:color="auto"/>
                    <w:right w:val="none" w:sz="0" w:space="0" w:color="auto"/>
                  </w:divBdr>
                </w:div>
                <w:div w:id="2008710946">
                  <w:marLeft w:val="0"/>
                  <w:marRight w:val="0"/>
                  <w:marTop w:val="0"/>
                  <w:marBottom w:val="0"/>
                  <w:divBdr>
                    <w:top w:val="none" w:sz="0" w:space="0" w:color="auto"/>
                    <w:left w:val="none" w:sz="0" w:space="0" w:color="auto"/>
                    <w:bottom w:val="none" w:sz="0" w:space="0" w:color="auto"/>
                    <w:right w:val="none" w:sz="0" w:space="0" w:color="auto"/>
                  </w:divBdr>
                </w:div>
                <w:div w:id="2027517518">
                  <w:marLeft w:val="0"/>
                  <w:marRight w:val="0"/>
                  <w:marTop w:val="0"/>
                  <w:marBottom w:val="0"/>
                  <w:divBdr>
                    <w:top w:val="none" w:sz="0" w:space="0" w:color="auto"/>
                    <w:left w:val="none" w:sz="0" w:space="0" w:color="auto"/>
                    <w:bottom w:val="none" w:sz="0" w:space="0" w:color="auto"/>
                    <w:right w:val="none" w:sz="0" w:space="0" w:color="auto"/>
                  </w:divBdr>
                </w:div>
                <w:div w:id="2036156518">
                  <w:marLeft w:val="0"/>
                  <w:marRight w:val="0"/>
                  <w:marTop w:val="0"/>
                  <w:marBottom w:val="0"/>
                  <w:divBdr>
                    <w:top w:val="none" w:sz="0" w:space="0" w:color="auto"/>
                    <w:left w:val="none" w:sz="0" w:space="0" w:color="auto"/>
                    <w:bottom w:val="none" w:sz="0" w:space="0" w:color="auto"/>
                    <w:right w:val="none" w:sz="0" w:space="0" w:color="auto"/>
                  </w:divBdr>
                </w:div>
                <w:div w:id="2040012731">
                  <w:marLeft w:val="0"/>
                  <w:marRight w:val="0"/>
                  <w:marTop w:val="0"/>
                  <w:marBottom w:val="0"/>
                  <w:divBdr>
                    <w:top w:val="none" w:sz="0" w:space="0" w:color="auto"/>
                    <w:left w:val="none" w:sz="0" w:space="0" w:color="auto"/>
                    <w:bottom w:val="none" w:sz="0" w:space="0" w:color="auto"/>
                    <w:right w:val="none" w:sz="0" w:space="0" w:color="auto"/>
                  </w:divBdr>
                </w:div>
                <w:div w:id="2047634589">
                  <w:marLeft w:val="0"/>
                  <w:marRight w:val="0"/>
                  <w:marTop w:val="0"/>
                  <w:marBottom w:val="0"/>
                  <w:divBdr>
                    <w:top w:val="none" w:sz="0" w:space="0" w:color="auto"/>
                    <w:left w:val="none" w:sz="0" w:space="0" w:color="auto"/>
                    <w:bottom w:val="none" w:sz="0" w:space="0" w:color="auto"/>
                    <w:right w:val="none" w:sz="0" w:space="0" w:color="auto"/>
                  </w:divBdr>
                </w:div>
                <w:div w:id="2053073600">
                  <w:marLeft w:val="0"/>
                  <w:marRight w:val="0"/>
                  <w:marTop w:val="0"/>
                  <w:marBottom w:val="0"/>
                  <w:divBdr>
                    <w:top w:val="none" w:sz="0" w:space="0" w:color="auto"/>
                    <w:left w:val="none" w:sz="0" w:space="0" w:color="auto"/>
                    <w:bottom w:val="none" w:sz="0" w:space="0" w:color="auto"/>
                    <w:right w:val="none" w:sz="0" w:space="0" w:color="auto"/>
                  </w:divBdr>
                </w:div>
                <w:div w:id="2059621532">
                  <w:marLeft w:val="0"/>
                  <w:marRight w:val="0"/>
                  <w:marTop w:val="0"/>
                  <w:marBottom w:val="0"/>
                  <w:divBdr>
                    <w:top w:val="none" w:sz="0" w:space="0" w:color="auto"/>
                    <w:left w:val="none" w:sz="0" w:space="0" w:color="auto"/>
                    <w:bottom w:val="none" w:sz="0" w:space="0" w:color="auto"/>
                    <w:right w:val="none" w:sz="0" w:space="0" w:color="auto"/>
                  </w:divBdr>
                </w:div>
                <w:div w:id="2061243365">
                  <w:marLeft w:val="0"/>
                  <w:marRight w:val="0"/>
                  <w:marTop w:val="0"/>
                  <w:marBottom w:val="0"/>
                  <w:divBdr>
                    <w:top w:val="none" w:sz="0" w:space="0" w:color="auto"/>
                    <w:left w:val="none" w:sz="0" w:space="0" w:color="auto"/>
                    <w:bottom w:val="none" w:sz="0" w:space="0" w:color="auto"/>
                    <w:right w:val="none" w:sz="0" w:space="0" w:color="auto"/>
                  </w:divBdr>
                </w:div>
                <w:div w:id="2063017165">
                  <w:marLeft w:val="0"/>
                  <w:marRight w:val="0"/>
                  <w:marTop w:val="0"/>
                  <w:marBottom w:val="0"/>
                  <w:divBdr>
                    <w:top w:val="none" w:sz="0" w:space="0" w:color="auto"/>
                    <w:left w:val="none" w:sz="0" w:space="0" w:color="auto"/>
                    <w:bottom w:val="none" w:sz="0" w:space="0" w:color="auto"/>
                    <w:right w:val="none" w:sz="0" w:space="0" w:color="auto"/>
                  </w:divBdr>
                </w:div>
                <w:div w:id="2068071054">
                  <w:marLeft w:val="0"/>
                  <w:marRight w:val="0"/>
                  <w:marTop w:val="0"/>
                  <w:marBottom w:val="0"/>
                  <w:divBdr>
                    <w:top w:val="none" w:sz="0" w:space="0" w:color="auto"/>
                    <w:left w:val="none" w:sz="0" w:space="0" w:color="auto"/>
                    <w:bottom w:val="none" w:sz="0" w:space="0" w:color="auto"/>
                    <w:right w:val="none" w:sz="0" w:space="0" w:color="auto"/>
                  </w:divBdr>
                </w:div>
                <w:div w:id="2072342226">
                  <w:marLeft w:val="0"/>
                  <w:marRight w:val="0"/>
                  <w:marTop w:val="0"/>
                  <w:marBottom w:val="0"/>
                  <w:divBdr>
                    <w:top w:val="none" w:sz="0" w:space="0" w:color="auto"/>
                    <w:left w:val="none" w:sz="0" w:space="0" w:color="auto"/>
                    <w:bottom w:val="none" w:sz="0" w:space="0" w:color="auto"/>
                    <w:right w:val="none" w:sz="0" w:space="0" w:color="auto"/>
                  </w:divBdr>
                </w:div>
                <w:div w:id="2082166946">
                  <w:marLeft w:val="0"/>
                  <w:marRight w:val="0"/>
                  <w:marTop w:val="0"/>
                  <w:marBottom w:val="0"/>
                  <w:divBdr>
                    <w:top w:val="none" w:sz="0" w:space="0" w:color="auto"/>
                    <w:left w:val="none" w:sz="0" w:space="0" w:color="auto"/>
                    <w:bottom w:val="none" w:sz="0" w:space="0" w:color="auto"/>
                    <w:right w:val="none" w:sz="0" w:space="0" w:color="auto"/>
                  </w:divBdr>
                </w:div>
                <w:div w:id="2094012614">
                  <w:marLeft w:val="0"/>
                  <w:marRight w:val="0"/>
                  <w:marTop w:val="0"/>
                  <w:marBottom w:val="0"/>
                  <w:divBdr>
                    <w:top w:val="none" w:sz="0" w:space="0" w:color="auto"/>
                    <w:left w:val="none" w:sz="0" w:space="0" w:color="auto"/>
                    <w:bottom w:val="none" w:sz="0" w:space="0" w:color="auto"/>
                    <w:right w:val="none" w:sz="0" w:space="0" w:color="auto"/>
                  </w:divBdr>
                </w:div>
                <w:div w:id="2096514682">
                  <w:marLeft w:val="0"/>
                  <w:marRight w:val="0"/>
                  <w:marTop w:val="0"/>
                  <w:marBottom w:val="0"/>
                  <w:divBdr>
                    <w:top w:val="none" w:sz="0" w:space="0" w:color="auto"/>
                    <w:left w:val="none" w:sz="0" w:space="0" w:color="auto"/>
                    <w:bottom w:val="none" w:sz="0" w:space="0" w:color="auto"/>
                    <w:right w:val="none" w:sz="0" w:space="0" w:color="auto"/>
                  </w:divBdr>
                </w:div>
                <w:div w:id="2103914445">
                  <w:marLeft w:val="0"/>
                  <w:marRight w:val="0"/>
                  <w:marTop w:val="0"/>
                  <w:marBottom w:val="0"/>
                  <w:divBdr>
                    <w:top w:val="none" w:sz="0" w:space="0" w:color="auto"/>
                    <w:left w:val="none" w:sz="0" w:space="0" w:color="auto"/>
                    <w:bottom w:val="none" w:sz="0" w:space="0" w:color="auto"/>
                    <w:right w:val="none" w:sz="0" w:space="0" w:color="auto"/>
                  </w:divBdr>
                </w:div>
                <w:div w:id="2120106730">
                  <w:marLeft w:val="0"/>
                  <w:marRight w:val="0"/>
                  <w:marTop w:val="0"/>
                  <w:marBottom w:val="0"/>
                  <w:divBdr>
                    <w:top w:val="none" w:sz="0" w:space="0" w:color="auto"/>
                    <w:left w:val="none" w:sz="0" w:space="0" w:color="auto"/>
                    <w:bottom w:val="none" w:sz="0" w:space="0" w:color="auto"/>
                    <w:right w:val="none" w:sz="0" w:space="0" w:color="auto"/>
                  </w:divBdr>
                </w:div>
                <w:div w:id="2125152110">
                  <w:marLeft w:val="0"/>
                  <w:marRight w:val="0"/>
                  <w:marTop w:val="0"/>
                  <w:marBottom w:val="0"/>
                  <w:divBdr>
                    <w:top w:val="none" w:sz="0" w:space="0" w:color="auto"/>
                    <w:left w:val="none" w:sz="0" w:space="0" w:color="auto"/>
                    <w:bottom w:val="none" w:sz="0" w:space="0" w:color="auto"/>
                    <w:right w:val="none" w:sz="0" w:space="0" w:color="auto"/>
                  </w:divBdr>
                </w:div>
                <w:div w:id="2125419305">
                  <w:marLeft w:val="0"/>
                  <w:marRight w:val="0"/>
                  <w:marTop w:val="0"/>
                  <w:marBottom w:val="0"/>
                  <w:divBdr>
                    <w:top w:val="none" w:sz="0" w:space="0" w:color="auto"/>
                    <w:left w:val="none" w:sz="0" w:space="0" w:color="auto"/>
                    <w:bottom w:val="none" w:sz="0" w:space="0" w:color="auto"/>
                    <w:right w:val="none" w:sz="0" w:space="0" w:color="auto"/>
                  </w:divBdr>
                </w:div>
                <w:div w:id="2129814685">
                  <w:marLeft w:val="0"/>
                  <w:marRight w:val="0"/>
                  <w:marTop w:val="0"/>
                  <w:marBottom w:val="0"/>
                  <w:divBdr>
                    <w:top w:val="none" w:sz="0" w:space="0" w:color="auto"/>
                    <w:left w:val="none" w:sz="0" w:space="0" w:color="auto"/>
                    <w:bottom w:val="none" w:sz="0" w:space="0" w:color="auto"/>
                    <w:right w:val="none" w:sz="0" w:space="0" w:color="auto"/>
                  </w:divBdr>
                </w:div>
                <w:div w:id="2133670441">
                  <w:marLeft w:val="0"/>
                  <w:marRight w:val="0"/>
                  <w:marTop w:val="0"/>
                  <w:marBottom w:val="0"/>
                  <w:divBdr>
                    <w:top w:val="none" w:sz="0" w:space="0" w:color="auto"/>
                    <w:left w:val="none" w:sz="0" w:space="0" w:color="auto"/>
                    <w:bottom w:val="none" w:sz="0" w:space="0" w:color="auto"/>
                    <w:right w:val="none" w:sz="0" w:space="0" w:color="auto"/>
                  </w:divBdr>
                </w:div>
                <w:div w:id="21343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53">
          <w:marLeft w:val="0"/>
          <w:marRight w:val="0"/>
          <w:marTop w:val="0"/>
          <w:marBottom w:val="0"/>
          <w:divBdr>
            <w:top w:val="none" w:sz="0" w:space="0" w:color="auto"/>
            <w:left w:val="none" w:sz="0" w:space="0" w:color="auto"/>
            <w:bottom w:val="none" w:sz="0" w:space="0" w:color="auto"/>
            <w:right w:val="none" w:sz="0" w:space="0" w:color="auto"/>
          </w:divBdr>
          <w:divsChild>
            <w:div w:id="2082634256">
              <w:marLeft w:val="0"/>
              <w:marRight w:val="0"/>
              <w:marTop w:val="0"/>
              <w:marBottom w:val="0"/>
              <w:divBdr>
                <w:top w:val="none" w:sz="0" w:space="0" w:color="auto"/>
                <w:left w:val="none" w:sz="0" w:space="0" w:color="auto"/>
                <w:bottom w:val="none" w:sz="0" w:space="0" w:color="auto"/>
                <w:right w:val="none" w:sz="0" w:space="0" w:color="auto"/>
              </w:divBdr>
              <w:divsChild>
                <w:div w:id="24134848">
                  <w:marLeft w:val="0"/>
                  <w:marRight w:val="0"/>
                  <w:marTop w:val="0"/>
                  <w:marBottom w:val="0"/>
                  <w:divBdr>
                    <w:top w:val="none" w:sz="0" w:space="0" w:color="auto"/>
                    <w:left w:val="none" w:sz="0" w:space="0" w:color="auto"/>
                    <w:bottom w:val="none" w:sz="0" w:space="0" w:color="auto"/>
                    <w:right w:val="none" w:sz="0" w:space="0" w:color="auto"/>
                  </w:divBdr>
                </w:div>
                <w:div w:id="30227703">
                  <w:marLeft w:val="0"/>
                  <w:marRight w:val="0"/>
                  <w:marTop w:val="0"/>
                  <w:marBottom w:val="0"/>
                  <w:divBdr>
                    <w:top w:val="none" w:sz="0" w:space="0" w:color="auto"/>
                    <w:left w:val="none" w:sz="0" w:space="0" w:color="auto"/>
                    <w:bottom w:val="none" w:sz="0" w:space="0" w:color="auto"/>
                    <w:right w:val="none" w:sz="0" w:space="0" w:color="auto"/>
                  </w:divBdr>
                </w:div>
                <w:div w:id="33312937">
                  <w:marLeft w:val="0"/>
                  <w:marRight w:val="0"/>
                  <w:marTop w:val="0"/>
                  <w:marBottom w:val="0"/>
                  <w:divBdr>
                    <w:top w:val="none" w:sz="0" w:space="0" w:color="auto"/>
                    <w:left w:val="none" w:sz="0" w:space="0" w:color="auto"/>
                    <w:bottom w:val="none" w:sz="0" w:space="0" w:color="auto"/>
                    <w:right w:val="none" w:sz="0" w:space="0" w:color="auto"/>
                  </w:divBdr>
                </w:div>
                <w:div w:id="35860133">
                  <w:marLeft w:val="0"/>
                  <w:marRight w:val="0"/>
                  <w:marTop w:val="0"/>
                  <w:marBottom w:val="0"/>
                  <w:divBdr>
                    <w:top w:val="none" w:sz="0" w:space="0" w:color="auto"/>
                    <w:left w:val="none" w:sz="0" w:space="0" w:color="auto"/>
                    <w:bottom w:val="none" w:sz="0" w:space="0" w:color="auto"/>
                    <w:right w:val="none" w:sz="0" w:space="0" w:color="auto"/>
                  </w:divBdr>
                </w:div>
                <w:div w:id="38164386">
                  <w:marLeft w:val="0"/>
                  <w:marRight w:val="0"/>
                  <w:marTop w:val="0"/>
                  <w:marBottom w:val="0"/>
                  <w:divBdr>
                    <w:top w:val="none" w:sz="0" w:space="0" w:color="auto"/>
                    <w:left w:val="none" w:sz="0" w:space="0" w:color="auto"/>
                    <w:bottom w:val="none" w:sz="0" w:space="0" w:color="auto"/>
                    <w:right w:val="none" w:sz="0" w:space="0" w:color="auto"/>
                  </w:divBdr>
                </w:div>
                <w:div w:id="42871716">
                  <w:marLeft w:val="0"/>
                  <w:marRight w:val="0"/>
                  <w:marTop w:val="0"/>
                  <w:marBottom w:val="0"/>
                  <w:divBdr>
                    <w:top w:val="none" w:sz="0" w:space="0" w:color="auto"/>
                    <w:left w:val="none" w:sz="0" w:space="0" w:color="auto"/>
                    <w:bottom w:val="none" w:sz="0" w:space="0" w:color="auto"/>
                    <w:right w:val="none" w:sz="0" w:space="0" w:color="auto"/>
                  </w:divBdr>
                </w:div>
                <w:div w:id="49501624">
                  <w:marLeft w:val="0"/>
                  <w:marRight w:val="0"/>
                  <w:marTop w:val="0"/>
                  <w:marBottom w:val="0"/>
                  <w:divBdr>
                    <w:top w:val="none" w:sz="0" w:space="0" w:color="auto"/>
                    <w:left w:val="none" w:sz="0" w:space="0" w:color="auto"/>
                    <w:bottom w:val="none" w:sz="0" w:space="0" w:color="auto"/>
                    <w:right w:val="none" w:sz="0" w:space="0" w:color="auto"/>
                  </w:divBdr>
                </w:div>
                <w:div w:id="56708904">
                  <w:marLeft w:val="0"/>
                  <w:marRight w:val="0"/>
                  <w:marTop w:val="0"/>
                  <w:marBottom w:val="0"/>
                  <w:divBdr>
                    <w:top w:val="none" w:sz="0" w:space="0" w:color="auto"/>
                    <w:left w:val="none" w:sz="0" w:space="0" w:color="auto"/>
                    <w:bottom w:val="none" w:sz="0" w:space="0" w:color="auto"/>
                    <w:right w:val="none" w:sz="0" w:space="0" w:color="auto"/>
                  </w:divBdr>
                </w:div>
                <w:div w:id="63795569">
                  <w:marLeft w:val="0"/>
                  <w:marRight w:val="0"/>
                  <w:marTop w:val="0"/>
                  <w:marBottom w:val="0"/>
                  <w:divBdr>
                    <w:top w:val="none" w:sz="0" w:space="0" w:color="auto"/>
                    <w:left w:val="none" w:sz="0" w:space="0" w:color="auto"/>
                    <w:bottom w:val="none" w:sz="0" w:space="0" w:color="auto"/>
                    <w:right w:val="none" w:sz="0" w:space="0" w:color="auto"/>
                  </w:divBdr>
                </w:div>
                <w:div w:id="75135037">
                  <w:marLeft w:val="0"/>
                  <w:marRight w:val="0"/>
                  <w:marTop w:val="0"/>
                  <w:marBottom w:val="0"/>
                  <w:divBdr>
                    <w:top w:val="none" w:sz="0" w:space="0" w:color="auto"/>
                    <w:left w:val="none" w:sz="0" w:space="0" w:color="auto"/>
                    <w:bottom w:val="none" w:sz="0" w:space="0" w:color="auto"/>
                    <w:right w:val="none" w:sz="0" w:space="0" w:color="auto"/>
                  </w:divBdr>
                </w:div>
                <w:div w:id="75171909">
                  <w:marLeft w:val="0"/>
                  <w:marRight w:val="0"/>
                  <w:marTop w:val="0"/>
                  <w:marBottom w:val="0"/>
                  <w:divBdr>
                    <w:top w:val="none" w:sz="0" w:space="0" w:color="auto"/>
                    <w:left w:val="none" w:sz="0" w:space="0" w:color="auto"/>
                    <w:bottom w:val="none" w:sz="0" w:space="0" w:color="auto"/>
                    <w:right w:val="none" w:sz="0" w:space="0" w:color="auto"/>
                  </w:divBdr>
                </w:div>
                <w:div w:id="86538191">
                  <w:marLeft w:val="0"/>
                  <w:marRight w:val="0"/>
                  <w:marTop w:val="0"/>
                  <w:marBottom w:val="0"/>
                  <w:divBdr>
                    <w:top w:val="none" w:sz="0" w:space="0" w:color="auto"/>
                    <w:left w:val="none" w:sz="0" w:space="0" w:color="auto"/>
                    <w:bottom w:val="none" w:sz="0" w:space="0" w:color="auto"/>
                    <w:right w:val="none" w:sz="0" w:space="0" w:color="auto"/>
                  </w:divBdr>
                </w:div>
                <w:div w:id="97482933">
                  <w:marLeft w:val="0"/>
                  <w:marRight w:val="0"/>
                  <w:marTop w:val="0"/>
                  <w:marBottom w:val="0"/>
                  <w:divBdr>
                    <w:top w:val="none" w:sz="0" w:space="0" w:color="auto"/>
                    <w:left w:val="none" w:sz="0" w:space="0" w:color="auto"/>
                    <w:bottom w:val="none" w:sz="0" w:space="0" w:color="auto"/>
                    <w:right w:val="none" w:sz="0" w:space="0" w:color="auto"/>
                  </w:divBdr>
                </w:div>
                <w:div w:id="98455907">
                  <w:marLeft w:val="0"/>
                  <w:marRight w:val="0"/>
                  <w:marTop w:val="0"/>
                  <w:marBottom w:val="0"/>
                  <w:divBdr>
                    <w:top w:val="none" w:sz="0" w:space="0" w:color="auto"/>
                    <w:left w:val="none" w:sz="0" w:space="0" w:color="auto"/>
                    <w:bottom w:val="none" w:sz="0" w:space="0" w:color="auto"/>
                    <w:right w:val="none" w:sz="0" w:space="0" w:color="auto"/>
                  </w:divBdr>
                </w:div>
                <w:div w:id="135346020">
                  <w:marLeft w:val="0"/>
                  <w:marRight w:val="0"/>
                  <w:marTop w:val="0"/>
                  <w:marBottom w:val="0"/>
                  <w:divBdr>
                    <w:top w:val="none" w:sz="0" w:space="0" w:color="auto"/>
                    <w:left w:val="none" w:sz="0" w:space="0" w:color="auto"/>
                    <w:bottom w:val="none" w:sz="0" w:space="0" w:color="auto"/>
                    <w:right w:val="none" w:sz="0" w:space="0" w:color="auto"/>
                  </w:divBdr>
                </w:div>
                <w:div w:id="189994178">
                  <w:marLeft w:val="0"/>
                  <w:marRight w:val="0"/>
                  <w:marTop w:val="0"/>
                  <w:marBottom w:val="0"/>
                  <w:divBdr>
                    <w:top w:val="none" w:sz="0" w:space="0" w:color="auto"/>
                    <w:left w:val="none" w:sz="0" w:space="0" w:color="auto"/>
                    <w:bottom w:val="none" w:sz="0" w:space="0" w:color="auto"/>
                    <w:right w:val="none" w:sz="0" w:space="0" w:color="auto"/>
                  </w:divBdr>
                </w:div>
                <w:div w:id="209879020">
                  <w:marLeft w:val="0"/>
                  <w:marRight w:val="0"/>
                  <w:marTop w:val="0"/>
                  <w:marBottom w:val="0"/>
                  <w:divBdr>
                    <w:top w:val="none" w:sz="0" w:space="0" w:color="auto"/>
                    <w:left w:val="none" w:sz="0" w:space="0" w:color="auto"/>
                    <w:bottom w:val="none" w:sz="0" w:space="0" w:color="auto"/>
                    <w:right w:val="none" w:sz="0" w:space="0" w:color="auto"/>
                  </w:divBdr>
                </w:div>
                <w:div w:id="214901562">
                  <w:marLeft w:val="0"/>
                  <w:marRight w:val="0"/>
                  <w:marTop w:val="0"/>
                  <w:marBottom w:val="0"/>
                  <w:divBdr>
                    <w:top w:val="none" w:sz="0" w:space="0" w:color="auto"/>
                    <w:left w:val="none" w:sz="0" w:space="0" w:color="auto"/>
                    <w:bottom w:val="none" w:sz="0" w:space="0" w:color="auto"/>
                    <w:right w:val="none" w:sz="0" w:space="0" w:color="auto"/>
                  </w:divBdr>
                </w:div>
                <w:div w:id="218824910">
                  <w:marLeft w:val="0"/>
                  <w:marRight w:val="0"/>
                  <w:marTop w:val="0"/>
                  <w:marBottom w:val="0"/>
                  <w:divBdr>
                    <w:top w:val="none" w:sz="0" w:space="0" w:color="auto"/>
                    <w:left w:val="none" w:sz="0" w:space="0" w:color="auto"/>
                    <w:bottom w:val="none" w:sz="0" w:space="0" w:color="auto"/>
                    <w:right w:val="none" w:sz="0" w:space="0" w:color="auto"/>
                  </w:divBdr>
                </w:div>
                <w:div w:id="233393875">
                  <w:marLeft w:val="0"/>
                  <w:marRight w:val="0"/>
                  <w:marTop w:val="0"/>
                  <w:marBottom w:val="0"/>
                  <w:divBdr>
                    <w:top w:val="none" w:sz="0" w:space="0" w:color="auto"/>
                    <w:left w:val="none" w:sz="0" w:space="0" w:color="auto"/>
                    <w:bottom w:val="none" w:sz="0" w:space="0" w:color="auto"/>
                    <w:right w:val="none" w:sz="0" w:space="0" w:color="auto"/>
                  </w:divBdr>
                </w:div>
                <w:div w:id="233466740">
                  <w:marLeft w:val="0"/>
                  <w:marRight w:val="0"/>
                  <w:marTop w:val="0"/>
                  <w:marBottom w:val="0"/>
                  <w:divBdr>
                    <w:top w:val="none" w:sz="0" w:space="0" w:color="auto"/>
                    <w:left w:val="none" w:sz="0" w:space="0" w:color="auto"/>
                    <w:bottom w:val="none" w:sz="0" w:space="0" w:color="auto"/>
                    <w:right w:val="none" w:sz="0" w:space="0" w:color="auto"/>
                  </w:divBdr>
                </w:div>
                <w:div w:id="265238367">
                  <w:marLeft w:val="0"/>
                  <w:marRight w:val="0"/>
                  <w:marTop w:val="0"/>
                  <w:marBottom w:val="0"/>
                  <w:divBdr>
                    <w:top w:val="none" w:sz="0" w:space="0" w:color="auto"/>
                    <w:left w:val="none" w:sz="0" w:space="0" w:color="auto"/>
                    <w:bottom w:val="none" w:sz="0" w:space="0" w:color="auto"/>
                    <w:right w:val="none" w:sz="0" w:space="0" w:color="auto"/>
                  </w:divBdr>
                </w:div>
                <w:div w:id="270363338">
                  <w:marLeft w:val="0"/>
                  <w:marRight w:val="0"/>
                  <w:marTop w:val="0"/>
                  <w:marBottom w:val="0"/>
                  <w:divBdr>
                    <w:top w:val="none" w:sz="0" w:space="0" w:color="auto"/>
                    <w:left w:val="none" w:sz="0" w:space="0" w:color="auto"/>
                    <w:bottom w:val="none" w:sz="0" w:space="0" w:color="auto"/>
                    <w:right w:val="none" w:sz="0" w:space="0" w:color="auto"/>
                  </w:divBdr>
                </w:div>
                <w:div w:id="284696080">
                  <w:marLeft w:val="0"/>
                  <w:marRight w:val="0"/>
                  <w:marTop w:val="0"/>
                  <w:marBottom w:val="0"/>
                  <w:divBdr>
                    <w:top w:val="none" w:sz="0" w:space="0" w:color="auto"/>
                    <w:left w:val="none" w:sz="0" w:space="0" w:color="auto"/>
                    <w:bottom w:val="none" w:sz="0" w:space="0" w:color="auto"/>
                    <w:right w:val="none" w:sz="0" w:space="0" w:color="auto"/>
                  </w:divBdr>
                </w:div>
                <w:div w:id="299380028">
                  <w:marLeft w:val="0"/>
                  <w:marRight w:val="0"/>
                  <w:marTop w:val="0"/>
                  <w:marBottom w:val="0"/>
                  <w:divBdr>
                    <w:top w:val="none" w:sz="0" w:space="0" w:color="auto"/>
                    <w:left w:val="none" w:sz="0" w:space="0" w:color="auto"/>
                    <w:bottom w:val="none" w:sz="0" w:space="0" w:color="auto"/>
                    <w:right w:val="none" w:sz="0" w:space="0" w:color="auto"/>
                  </w:divBdr>
                </w:div>
                <w:div w:id="308824888">
                  <w:marLeft w:val="0"/>
                  <w:marRight w:val="0"/>
                  <w:marTop w:val="0"/>
                  <w:marBottom w:val="0"/>
                  <w:divBdr>
                    <w:top w:val="none" w:sz="0" w:space="0" w:color="auto"/>
                    <w:left w:val="none" w:sz="0" w:space="0" w:color="auto"/>
                    <w:bottom w:val="none" w:sz="0" w:space="0" w:color="auto"/>
                    <w:right w:val="none" w:sz="0" w:space="0" w:color="auto"/>
                  </w:divBdr>
                </w:div>
                <w:div w:id="336545168">
                  <w:marLeft w:val="0"/>
                  <w:marRight w:val="0"/>
                  <w:marTop w:val="0"/>
                  <w:marBottom w:val="0"/>
                  <w:divBdr>
                    <w:top w:val="none" w:sz="0" w:space="0" w:color="auto"/>
                    <w:left w:val="none" w:sz="0" w:space="0" w:color="auto"/>
                    <w:bottom w:val="none" w:sz="0" w:space="0" w:color="auto"/>
                    <w:right w:val="none" w:sz="0" w:space="0" w:color="auto"/>
                  </w:divBdr>
                </w:div>
                <w:div w:id="371462133">
                  <w:marLeft w:val="0"/>
                  <w:marRight w:val="0"/>
                  <w:marTop w:val="0"/>
                  <w:marBottom w:val="0"/>
                  <w:divBdr>
                    <w:top w:val="none" w:sz="0" w:space="0" w:color="auto"/>
                    <w:left w:val="none" w:sz="0" w:space="0" w:color="auto"/>
                    <w:bottom w:val="none" w:sz="0" w:space="0" w:color="auto"/>
                    <w:right w:val="none" w:sz="0" w:space="0" w:color="auto"/>
                  </w:divBdr>
                </w:div>
                <w:div w:id="385838006">
                  <w:marLeft w:val="0"/>
                  <w:marRight w:val="0"/>
                  <w:marTop w:val="0"/>
                  <w:marBottom w:val="0"/>
                  <w:divBdr>
                    <w:top w:val="none" w:sz="0" w:space="0" w:color="auto"/>
                    <w:left w:val="none" w:sz="0" w:space="0" w:color="auto"/>
                    <w:bottom w:val="none" w:sz="0" w:space="0" w:color="auto"/>
                    <w:right w:val="none" w:sz="0" w:space="0" w:color="auto"/>
                  </w:divBdr>
                </w:div>
                <w:div w:id="396782174">
                  <w:marLeft w:val="0"/>
                  <w:marRight w:val="0"/>
                  <w:marTop w:val="0"/>
                  <w:marBottom w:val="0"/>
                  <w:divBdr>
                    <w:top w:val="none" w:sz="0" w:space="0" w:color="auto"/>
                    <w:left w:val="none" w:sz="0" w:space="0" w:color="auto"/>
                    <w:bottom w:val="none" w:sz="0" w:space="0" w:color="auto"/>
                    <w:right w:val="none" w:sz="0" w:space="0" w:color="auto"/>
                  </w:divBdr>
                </w:div>
                <w:div w:id="422188365">
                  <w:marLeft w:val="0"/>
                  <w:marRight w:val="0"/>
                  <w:marTop w:val="0"/>
                  <w:marBottom w:val="0"/>
                  <w:divBdr>
                    <w:top w:val="none" w:sz="0" w:space="0" w:color="auto"/>
                    <w:left w:val="none" w:sz="0" w:space="0" w:color="auto"/>
                    <w:bottom w:val="none" w:sz="0" w:space="0" w:color="auto"/>
                    <w:right w:val="none" w:sz="0" w:space="0" w:color="auto"/>
                  </w:divBdr>
                </w:div>
                <w:div w:id="425419289">
                  <w:marLeft w:val="0"/>
                  <w:marRight w:val="0"/>
                  <w:marTop w:val="0"/>
                  <w:marBottom w:val="0"/>
                  <w:divBdr>
                    <w:top w:val="none" w:sz="0" w:space="0" w:color="auto"/>
                    <w:left w:val="none" w:sz="0" w:space="0" w:color="auto"/>
                    <w:bottom w:val="none" w:sz="0" w:space="0" w:color="auto"/>
                    <w:right w:val="none" w:sz="0" w:space="0" w:color="auto"/>
                  </w:divBdr>
                </w:div>
                <w:div w:id="427390073">
                  <w:marLeft w:val="0"/>
                  <w:marRight w:val="0"/>
                  <w:marTop w:val="0"/>
                  <w:marBottom w:val="0"/>
                  <w:divBdr>
                    <w:top w:val="none" w:sz="0" w:space="0" w:color="auto"/>
                    <w:left w:val="none" w:sz="0" w:space="0" w:color="auto"/>
                    <w:bottom w:val="none" w:sz="0" w:space="0" w:color="auto"/>
                    <w:right w:val="none" w:sz="0" w:space="0" w:color="auto"/>
                  </w:divBdr>
                </w:div>
                <w:div w:id="434062297">
                  <w:marLeft w:val="0"/>
                  <w:marRight w:val="0"/>
                  <w:marTop w:val="0"/>
                  <w:marBottom w:val="0"/>
                  <w:divBdr>
                    <w:top w:val="none" w:sz="0" w:space="0" w:color="auto"/>
                    <w:left w:val="none" w:sz="0" w:space="0" w:color="auto"/>
                    <w:bottom w:val="none" w:sz="0" w:space="0" w:color="auto"/>
                    <w:right w:val="none" w:sz="0" w:space="0" w:color="auto"/>
                  </w:divBdr>
                </w:div>
                <w:div w:id="442268290">
                  <w:marLeft w:val="0"/>
                  <w:marRight w:val="0"/>
                  <w:marTop w:val="0"/>
                  <w:marBottom w:val="0"/>
                  <w:divBdr>
                    <w:top w:val="none" w:sz="0" w:space="0" w:color="auto"/>
                    <w:left w:val="none" w:sz="0" w:space="0" w:color="auto"/>
                    <w:bottom w:val="none" w:sz="0" w:space="0" w:color="auto"/>
                    <w:right w:val="none" w:sz="0" w:space="0" w:color="auto"/>
                  </w:divBdr>
                </w:div>
                <w:div w:id="443620947">
                  <w:marLeft w:val="0"/>
                  <w:marRight w:val="0"/>
                  <w:marTop w:val="0"/>
                  <w:marBottom w:val="0"/>
                  <w:divBdr>
                    <w:top w:val="none" w:sz="0" w:space="0" w:color="auto"/>
                    <w:left w:val="none" w:sz="0" w:space="0" w:color="auto"/>
                    <w:bottom w:val="none" w:sz="0" w:space="0" w:color="auto"/>
                    <w:right w:val="none" w:sz="0" w:space="0" w:color="auto"/>
                  </w:divBdr>
                </w:div>
                <w:div w:id="451363425">
                  <w:marLeft w:val="0"/>
                  <w:marRight w:val="0"/>
                  <w:marTop w:val="0"/>
                  <w:marBottom w:val="0"/>
                  <w:divBdr>
                    <w:top w:val="none" w:sz="0" w:space="0" w:color="auto"/>
                    <w:left w:val="none" w:sz="0" w:space="0" w:color="auto"/>
                    <w:bottom w:val="none" w:sz="0" w:space="0" w:color="auto"/>
                    <w:right w:val="none" w:sz="0" w:space="0" w:color="auto"/>
                  </w:divBdr>
                </w:div>
                <w:div w:id="464008340">
                  <w:marLeft w:val="0"/>
                  <w:marRight w:val="0"/>
                  <w:marTop w:val="0"/>
                  <w:marBottom w:val="0"/>
                  <w:divBdr>
                    <w:top w:val="none" w:sz="0" w:space="0" w:color="auto"/>
                    <w:left w:val="none" w:sz="0" w:space="0" w:color="auto"/>
                    <w:bottom w:val="none" w:sz="0" w:space="0" w:color="auto"/>
                    <w:right w:val="none" w:sz="0" w:space="0" w:color="auto"/>
                  </w:divBdr>
                </w:div>
                <w:div w:id="471794788">
                  <w:marLeft w:val="0"/>
                  <w:marRight w:val="0"/>
                  <w:marTop w:val="0"/>
                  <w:marBottom w:val="0"/>
                  <w:divBdr>
                    <w:top w:val="none" w:sz="0" w:space="0" w:color="auto"/>
                    <w:left w:val="none" w:sz="0" w:space="0" w:color="auto"/>
                    <w:bottom w:val="none" w:sz="0" w:space="0" w:color="auto"/>
                    <w:right w:val="none" w:sz="0" w:space="0" w:color="auto"/>
                  </w:divBdr>
                </w:div>
                <w:div w:id="478614946">
                  <w:marLeft w:val="0"/>
                  <w:marRight w:val="0"/>
                  <w:marTop w:val="0"/>
                  <w:marBottom w:val="0"/>
                  <w:divBdr>
                    <w:top w:val="none" w:sz="0" w:space="0" w:color="auto"/>
                    <w:left w:val="none" w:sz="0" w:space="0" w:color="auto"/>
                    <w:bottom w:val="none" w:sz="0" w:space="0" w:color="auto"/>
                    <w:right w:val="none" w:sz="0" w:space="0" w:color="auto"/>
                  </w:divBdr>
                </w:div>
                <w:div w:id="481847493">
                  <w:marLeft w:val="0"/>
                  <w:marRight w:val="0"/>
                  <w:marTop w:val="0"/>
                  <w:marBottom w:val="0"/>
                  <w:divBdr>
                    <w:top w:val="none" w:sz="0" w:space="0" w:color="auto"/>
                    <w:left w:val="none" w:sz="0" w:space="0" w:color="auto"/>
                    <w:bottom w:val="none" w:sz="0" w:space="0" w:color="auto"/>
                    <w:right w:val="none" w:sz="0" w:space="0" w:color="auto"/>
                  </w:divBdr>
                </w:div>
                <w:div w:id="483401073">
                  <w:marLeft w:val="0"/>
                  <w:marRight w:val="0"/>
                  <w:marTop w:val="0"/>
                  <w:marBottom w:val="0"/>
                  <w:divBdr>
                    <w:top w:val="none" w:sz="0" w:space="0" w:color="auto"/>
                    <w:left w:val="none" w:sz="0" w:space="0" w:color="auto"/>
                    <w:bottom w:val="none" w:sz="0" w:space="0" w:color="auto"/>
                    <w:right w:val="none" w:sz="0" w:space="0" w:color="auto"/>
                  </w:divBdr>
                </w:div>
                <w:div w:id="490028333">
                  <w:marLeft w:val="0"/>
                  <w:marRight w:val="0"/>
                  <w:marTop w:val="0"/>
                  <w:marBottom w:val="0"/>
                  <w:divBdr>
                    <w:top w:val="none" w:sz="0" w:space="0" w:color="auto"/>
                    <w:left w:val="none" w:sz="0" w:space="0" w:color="auto"/>
                    <w:bottom w:val="none" w:sz="0" w:space="0" w:color="auto"/>
                    <w:right w:val="none" w:sz="0" w:space="0" w:color="auto"/>
                  </w:divBdr>
                </w:div>
                <w:div w:id="494346796">
                  <w:marLeft w:val="0"/>
                  <w:marRight w:val="0"/>
                  <w:marTop w:val="0"/>
                  <w:marBottom w:val="0"/>
                  <w:divBdr>
                    <w:top w:val="none" w:sz="0" w:space="0" w:color="auto"/>
                    <w:left w:val="none" w:sz="0" w:space="0" w:color="auto"/>
                    <w:bottom w:val="none" w:sz="0" w:space="0" w:color="auto"/>
                    <w:right w:val="none" w:sz="0" w:space="0" w:color="auto"/>
                  </w:divBdr>
                </w:div>
                <w:div w:id="502742402">
                  <w:marLeft w:val="0"/>
                  <w:marRight w:val="0"/>
                  <w:marTop w:val="0"/>
                  <w:marBottom w:val="0"/>
                  <w:divBdr>
                    <w:top w:val="none" w:sz="0" w:space="0" w:color="auto"/>
                    <w:left w:val="none" w:sz="0" w:space="0" w:color="auto"/>
                    <w:bottom w:val="none" w:sz="0" w:space="0" w:color="auto"/>
                    <w:right w:val="none" w:sz="0" w:space="0" w:color="auto"/>
                  </w:divBdr>
                </w:div>
                <w:div w:id="514655736">
                  <w:marLeft w:val="0"/>
                  <w:marRight w:val="0"/>
                  <w:marTop w:val="0"/>
                  <w:marBottom w:val="0"/>
                  <w:divBdr>
                    <w:top w:val="none" w:sz="0" w:space="0" w:color="auto"/>
                    <w:left w:val="none" w:sz="0" w:space="0" w:color="auto"/>
                    <w:bottom w:val="none" w:sz="0" w:space="0" w:color="auto"/>
                    <w:right w:val="none" w:sz="0" w:space="0" w:color="auto"/>
                  </w:divBdr>
                </w:div>
                <w:div w:id="515506404">
                  <w:marLeft w:val="0"/>
                  <w:marRight w:val="0"/>
                  <w:marTop w:val="0"/>
                  <w:marBottom w:val="0"/>
                  <w:divBdr>
                    <w:top w:val="none" w:sz="0" w:space="0" w:color="auto"/>
                    <w:left w:val="none" w:sz="0" w:space="0" w:color="auto"/>
                    <w:bottom w:val="none" w:sz="0" w:space="0" w:color="auto"/>
                    <w:right w:val="none" w:sz="0" w:space="0" w:color="auto"/>
                  </w:divBdr>
                </w:div>
                <w:div w:id="544758130">
                  <w:marLeft w:val="0"/>
                  <w:marRight w:val="0"/>
                  <w:marTop w:val="0"/>
                  <w:marBottom w:val="0"/>
                  <w:divBdr>
                    <w:top w:val="none" w:sz="0" w:space="0" w:color="auto"/>
                    <w:left w:val="none" w:sz="0" w:space="0" w:color="auto"/>
                    <w:bottom w:val="none" w:sz="0" w:space="0" w:color="auto"/>
                    <w:right w:val="none" w:sz="0" w:space="0" w:color="auto"/>
                  </w:divBdr>
                </w:div>
                <w:div w:id="550922386">
                  <w:marLeft w:val="0"/>
                  <w:marRight w:val="0"/>
                  <w:marTop w:val="0"/>
                  <w:marBottom w:val="0"/>
                  <w:divBdr>
                    <w:top w:val="none" w:sz="0" w:space="0" w:color="auto"/>
                    <w:left w:val="none" w:sz="0" w:space="0" w:color="auto"/>
                    <w:bottom w:val="none" w:sz="0" w:space="0" w:color="auto"/>
                    <w:right w:val="none" w:sz="0" w:space="0" w:color="auto"/>
                  </w:divBdr>
                </w:div>
                <w:div w:id="558128022">
                  <w:marLeft w:val="0"/>
                  <w:marRight w:val="0"/>
                  <w:marTop w:val="0"/>
                  <w:marBottom w:val="0"/>
                  <w:divBdr>
                    <w:top w:val="none" w:sz="0" w:space="0" w:color="auto"/>
                    <w:left w:val="none" w:sz="0" w:space="0" w:color="auto"/>
                    <w:bottom w:val="none" w:sz="0" w:space="0" w:color="auto"/>
                    <w:right w:val="none" w:sz="0" w:space="0" w:color="auto"/>
                  </w:divBdr>
                </w:div>
                <w:div w:id="558248434">
                  <w:marLeft w:val="0"/>
                  <w:marRight w:val="0"/>
                  <w:marTop w:val="0"/>
                  <w:marBottom w:val="0"/>
                  <w:divBdr>
                    <w:top w:val="none" w:sz="0" w:space="0" w:color="auto"/>
                    <w:left w:val="none" w:sz="0" w:space="0" w:color="auto"/>
                    <w:bottom w:val="none" w:sz="0" w:space="0" w:color="auto"/>
                    <w:right w:val="none" w:sz="0" w:space="0" w:color="auto"/>
                  </w:divBdr>
                </w:div>
                <w:div w:id="581258888">
                  <w:marLeft w:val="0"/>
                  <w:marRight w:val="0"/>
                  <w:marTop w:val="0"/>
                  <w:marBottom w:val="0"/>
                  <w:divBdr>
                    <w:top w:val="none" w:sz="0" w:space="0" w:color="auto"/>
                    <w:left w:val="none" w:sz="0" w:space="0" w:color="auto"/>
                    <w:bottom w:val="none" w:sz="0" w:space="0" w:color="auto"/>
                    <w:right w:val="none" w:sz="0" w:space="0" w:color="auto"/>
                  </w:divBdr>
                </w:div>
                <w:div w:id="585459003">
                  <w:marLeft w:val="0"/>
                  <w:marRight w:val="0"/>
                  <w:marTop w:val="0"/>
                  <w:marBottom w:val="0"/>
                  <w:divBdr>
                    <w:top w:val="none" w:sz="0" w:space="0" w:color="auto"/>
                    <w:left w:val="none" w:sz="0" w:space="0" w:color="auto"/>
                    <w:bottom w:val="none" w:sz="0" w:space="0" w:color="auto"/>
                    <w:right w:val="none" w:sz="0" w:space="0" w:color="auto"/>
                  </w:divBdr>
                </w:div>
                <w:div w:id="602953131">
                  <w:marLeft w:val="0"/>
                  <w:marRight w:val="0"/>
                  <w:marTop w:val="0"/>
                  <w:marBottom w:val="0"/>
                  <w:divBdr>
                    <w:top w:val="none" w:sz="0" w:space="0" w:color="auto"/>
                    <w:left w:val="none" w:sz="0" w:space="0" w:color="auto"/>
                    <w:bottom w:val="none" w:sz="0" w:space="0" w:color="auto"/>
                    <w:right w:val="none" w:sz="0" w:space="0" w:color="auto"/>
                  </w:divBdr>
                </w:div>
                <w:div w:id="647321377">
                  <w:marLeft w:val="0"/>
                  <w:marRight w:val="0"/>
                  <w:marTop w:val="0"/>
                  <w:marBottom w:val="0"/>
                  <w:divBdr>
                    <w:top w:val="none" w:sz="0" w:space="0" w:color="auto"/>
                    <w:left w:val="none" w:sz="0" w:space="0" w:color="auto"/>
                    <w:bottom w:val="none" w:sz="0" w:space="0" w:color="auto"/>
                    <w:right w:val="none" w:sz="0" w:space="0" w:color="auto"/>
                  </w:divBdr>
                </w:div>
                <w:div w:id="653218515">
                  <w:marLeft w:val="0"/>
                  <w:marRight w:val="0"/>
                  <w:marTop w:val="0"/>
                  <w:marBottom w:val="0"/>
                  <w:divBdr>
                    <w:top w:val="none" w:sz="0" w:space="0" w:color="auto"/>
                    <w:left w:val="none" w:sz="0" w:space="0" w:color="auto"/>
                    <w:bottom w:val="none" w:sz="0" w:space="0" w:color="auto"/>
                    <w:right w:val="none" w:sz="0" w:space="0" w:color="auto"/>
                  </w:divBdr>
                </w:div>
                <w:div w:id="658461524">
                  <w:marLeft w:val="0"/>
                  <w:marRight w:val="0"/>
                  <w:marTop w:val="0"/>
                  <w:marBottom w:val="0"/>
                  <w:divBdr>
                    <w:top w:val="none" w:sz="0" w:space="0" w:color="auto"/>
                    <w:left w:val="none" w:sz="0" w:space="0" w:color="auto"/>
                    <w:bottom w:val="none" w:sz="0" w:space="0" w:color="auto"/>
                    <w:right w:val="none" w:sz="0" w:space="0" w:color="auto"/>
                  </w:divBdr>
                </w:div>
                <w:div w:id="679359778">
                  <w:marLeft w:val="0"/>
                  <w:marRight w:val="0"/>
                  <w:marTop w:val="0"/>
                  <w:marBottom w:val="0"/>
                  <w:divBdr>
                    <w:top w:val="none" w:sz="0" w:space="0" w:color="auto"/>
                    <w:left w:val="none" w:sz="0" w:space="0" w:color="auto"/>
                    <w:bottom w:val="none" w:sz="0" w:space="0" w:color="auto"/>
                    <w:right w:val="none" w:sz="0" w:space="0" w:color="auto"/>
                  </w:divBdr>
                </w:div>
                <w:div w:id="685981317">
                  <w:marLeft w:val="0"/>
                  <w:marRight w:val="0"/>
                  <w:marTop w:val="0"/>
                  <w:marBottom w:val="0"/>
                  <w:divBdr>
                    <w:top w:val="none" w:sz="0" w:space="0" w:color="auto"/>
                    <w:left w:val="none" w:sz="0" w:space="0" w:color="auto"/>
                    <w:bottom w:val="none" w:sz="0" w:space="0" w:color="auto"/>
                    <w:right w:val="none" w:sz="0" w:space="0" w:color="auto"/>
                  </w:divBdr>
                </w:div>
                <w:div w:id="707723501">
                  <w:marLeft w:val="0"/>
                  <w:marRight w:val="0"/>
                  <w:marTop w:val="0"/>
                  <w:marBottom w:val="0"/>
                  <w:divBdr>
                    <w:top w:val="none" w:sz="0" w:space="0" w:color="auto"/>
                    <w:left w:val="none" w:sz="0" w:space="0" w:color="auto"/>
                    <w:bottom w:val="none" w:sz="0" w:space="0" w:color="auto"/>
                    <w:right w:val="none" w:sz="0" w:space="0" w:color="auto"/>
                  </w:divBdr>
                </w:div>
                <w:div w:id="709302239">
                  <w:marLeft w:val="0"/>
                  <w:marRight w:val="0"/>
                  <w:marTop w:val="0"/>
                  <w:marBottom w:val="0"/>
                  <w:divBdr>
                    <w:top w:val="none" w:sz="0" w:space="0" w:color="auto"/>
                    <w:left w:val="none" w:sz="0" w:space="0" w:color="auto"/>
                    <w:bottom w:val="none" w:sz="0" w:space="0" w:color="auto"/>
                    <w:right w:val="none" w:sz="0" w:space="0" w:color="auto"/>
                  </w:divBdr>
                </w:div>
                <w:div w:id="709453593">
                  <w:marLeft w:val="0"/>
                  <w:marRight w:val="0"/>
                  <w:marTop w:val="0"/>
                  <w:marBottom w:val="0"/>
                  <w:divBdr>
                    <w:top w:val="none" w:sz="0" w:space="0" w:color="auto"/>
                    <w:left w:val="none" w:sz="0" w:space="0" w:color="auto"/>
                    <w:bottom w:val="none" w:sz="0" w:space="0" w:color="auto"/>
                    <w:right w:val="none" w:sz="0" w:space="0" w:color="auto"/>
                  </w:divBdr>
                </w:div>
                <w:div w:id="714309385">
                  <w:marLeft w:val="0"/>
                  <w:marRight w:val="0"/>
                  <w:marTop w:val="0"/>
                  <w:marBottom w:val="0"/>
                  <w:divBdr>
                    <w:top w:val="none" w:sz="0" w:space="0" w:color="auto"/>
                    <w:left w:val="none" w:sz="0" w:space="0" w:color="auto"/>
                    <w:bottom w:val="none" w:sz="0" w:space="0" w:color="auto"/>
                    <w:right w:val="none" w:sz="0" w:space="0" w:color="auto"/>
                  </w:divBdr>
                </w:div>
                <w:div w:id="716394795">
                  <w:marLeft w:val="0"/>
                  <w:marRight w:val="0"/>
                  <w:marTop w:val="0"/>
                  <w:marBottom w:val="0"/>
                  <w:divBdr>
                    <w:top w:val="none" w:sz="0" w:space="0" w:color="auto"/>
                    <w:left w:val="none" w:sz="0" w:space="0" w:color="auto"/>
                    <w:bottom w:val="none" w:sz="0" w:space="0" w:color="auto"/>
                    <w:right w:val="none" w:sz="0" w:space="0" w:color="auto"/>
                  </w:divBdr>
                </w:div>
                <w:div w:id="733891806">
                  <w:marLeft w:val="0"/>
                  <w:marRight w:val="0"/>
                  <w:marTop w:val="0"/>
                  <w:marBottom w:val="0"/>
                  <w:divBdr>
                    <w:top w:val="none" w:sz="0" w:space="0" w:color="auto"/>
                    <w:left w:val="none" w:sz="0" w:space="0" w:color="auto"/>
                    <w:bottom w:val="none" w:sz="0" w:space="0" w:color="auto"/>
                    <w:right w:val="none" w:sz="0" w:space="0" w:color="auto"/>
                  </w:divBdr>
                </w:div>
                <w:div w:id="735393162">
                  <w:marLeft w:val="0"/>
                  <w:marRight w:val="0"/>
                  <w:marTop w:val="0"/>
                  <w:marBottom w:val="0"/>
                  <w:divBdr>
                    <w:top w:val="none" w:sz="0" w:space="0" w:color="auto"/>
                    <w:left w:val="none" w:sz="0" w:space="0" w:color="auto"/>
                    <w:bottom w:val="none" w:sz="0" w:space="0" w:color="auto"/>
                    <w:right w:val="none" w:sz="0" w:space="0" w:color="auto"/>
                  </w:divBdr>
                </w:div>
                <w:div w:id="736517398">
                  <w:marLeft w:val="0"/>
                  <w:marRight w:val="0"/>
                  <w:marTop w:val="0"/>
                  <w:marBottom w:val="0"/>
                  <w:divBdr>
                    <w:top w:val="none" w:sz="0" w:space="0" w:color="auto"/>
                    <w:left w:val="none" w:sz="0" w:space="0" w:color="auto"/>
                    <w:bottom w:val="none" w:sz="0" w:space="0" w:color="auto"/>
                    <w:right w:val="none" w:sz="0" w:space="0" w:color="auto"/>
                  </w:divBdr>
                </w:div>
                <w:div w:id="743383099">
                  <w:marLeft w:val="0"/>
                  <w:marRight w:val="0"/>
                  <w:marTop w:val="0"/>
                  <w:marBottom w:val="0"/>
                  <w:divBdr>
                    <w:top w:val="none" w:sz="0" w:space="0" w:color="auto"/>
                    <w:left w:val="none" w:sz="0" w:space="0" w:color="auto"/>
                    <w:bottom w:val="none" w:sz="0" w:space="0" w:color="auto"/>
                    <w:right w:val="none" w:sz="0" w:space="0" w:color="auto"/>
                  </w:divBdr>
                </w:div>
                <w:div w:id="745419840">
                  <w:marLeft w:val="0"/>
                  <w:marRight w:val="0"/>
                  <w:marTop w:val="0"/>
                  <w:marBottom w:val="0"/>
                  <w:divBdr>
                    <w:top w:val="none" w:sz="0" w:space="0" w:color="auto"/>
                    <w:left w:val="none" w:sz="0" w:space="0" w:color="auto"/>
                    <w:bottom w:val="none" w:sz="0" w:space="0" w:color="auto"/>
                    <w:right w:val="none" w:sz="0" w:space="0" w:color="auto"/>
                  </w:divBdr>
                </w:div>
                <w:div w:id="746878820">
                  <w:marLeft w:val="0"/>
                  <w:marRight w:val="0"/>
                  <w:marTop w:val="0"/>
                  <w:marBottom w:val="0"/>
                  <w:divBdr>
                    <w:top w:val="none" w:sz="0" w:space="0" w:color="auto"/>
                    <w:left w:val="none" w:sz="0" w:space="0" w:color="auto"/>
                    <w:bottom w:val="none" w:sz="0" w:space="0" w:color="auto"/>
                    <w:right w:val="none" w:sz="0" w:space="0" w:color="auto"/>
                  </w:divBdr>
                </w:div>
                <w:div w:id="753892875">
                  <w:marLeft w:val="0"/>
                  <w:marRight w:val="0"/>
                  <w:marTop w:val="0"/>
                  <w:marBottom w:val="0"/>
                  <w:divBdr>
                    <w:top w:val="none" w:sz="0" w:space="0" w:color="auto"/>
                    <w:left w:val="none" w:sz="0" w:space="0" w:color="auto"/>
                    <w:bottom w:val="none" w:sz="0" w:space="0" w:color="auto"/>
                    <w:right w:val="none" w:sz="0" w:space="0" w:color="auto"/>
                  </w:divBdr>
                </w:div>
                <w:div w:id="754325681">
                  <w:marLeft w:val="0"/>
                  <w:marRight w:val="0"/>
                  <w:marTop w:val="0"/>
                  <w:marBottom w:val="0"/>
                  <w:divBdr>
                    <w:top w:val="none" w:sz="0" w:space="0" w:color="auto"/>
                    <w:left w:val="none" w:sz="0" w:space="0" w:color="auto"/>
                    <w:bottom w:val="none" w:sz="0" w:space="0" w:color="auto"/>
                    <w:right w:val="none" w:sz="0" w:space="0" w:color="auto"/>
                  </w:divBdr>
                </w:div>
                <w:div w:id="757756259">
                  <w:marLeft w:val="0"/>
                  <w:marRight w:val="0"/>
                  <w:marTop w:val="0"/>
                  <w:marBottom w:val="0"/>
                  <w:divBdr>
                    <w:top w:val="none" w:sz="0" w:space="0" w:color="auto"/>
                    <w:left w:val="none" w:sz="0" w:space="0" w:color="auto"/>
                    <w:bottom w:val="none" w:sz="0" w:space="0" w:color="auto"/>
                    <w:right w:val="none" w:sz="0" w:space="0" w:color="auto"/>
                  </w:divBdr>
                </w:div>
                <w:div w:id="805389048">
                  <w:marLeft w:val="0"/>
                  <w:marRight w:val="0"/>
                  <w:marTop w:val="0"/>
                  <w:marBottom w:val="0"/>
                  <w:divBdr>
                    <w:top w:val="none" w:sz="0" w:space="0" w:color="auto"/>
                    <w:left w:val="none" w:sz="0" w:space="0" w:color="auto"/>
                    <w:bottom w:val="none" w:sz="0" w:space="0" w:color="auto"/>
                    <w:right w:val="none" w:sz="0" w:space="0" w:color="auto"/>
                  </w:divBdr>
                </w:div>
                <w:div w:id="812522864">
                  <w:marLeft w:val="0"/>
                  <w:marRight w:val="0"/>
                  <w:marTop w:val="0"/>
                  <w:marBottom w:val="0"/>
                  <w:divBdr>
                    <w:top w:val="none" w:sz="0" w:space="0" w:color="auto"/>
                    <w:left w:val="none" w:sz="0" w:space="0" w:color="auto"/>
                    <w:bottom w:val="none" w:sz="0" w:space="0" w:color="auto"/>
                    <w:right w:val="none" w:sz="0" w:space="0" w:color="auto"/>
                  </w:divBdr>
                </w:div>
                <w:div w:id="826827561">
                  <w:marLeft w:val="0"/>
                  <w:marRight w:val="0"/>
                  <w:marTop w:val="0"/>
                  <w:marBottom w:val="0"/>
                  <w:divBdr>
                    <w:top w:val="none" w:sz="0" w:space="0" w:color="auto"/>
                    <w:left w:val="none" w:sz="0" w:space="0" w:color="auto"/>
                    <w:bottom w:val="none" w:sz="0" w:space="0" w:color="auto"/>
                    <w:right w:val="none" w:sz="0" w:space="0" w:color="auto"/>
                  </w:divBdr>
                </w:div>
                <w:div w:id="855192647">
                  <w:marLeft w:val="0"/>
                  <w:marRight w:val="0"/>
                  <w:marTop w:val="0"/>
                  <w:marBottom w:val="0"/>
                  <w:divBdr>
                    <w:top w:val="none" w:sz="0" w:space="0" w:color="auto"/>
                    <w:left w:val="none" w:sz="0" w:space="0" w:color="auto"/>
                    <w:bottom w:val="none" w:sz="0" w:space="0" w:color="auto"/>
                    <w:right w:val="none" w:sz="0" w:space="0" w:color="auto"/>
                  </w:divBdr>
                </w:div>
                <w:div w:id="859898591">
                  <w:marLeft w:val="0"/>
                  <w:marRight w:val="0"/>
                  <w:marTop w:val="0"/>
                  <w:marBottom w:val="0"/>
                  <w:divBdr>
                    <w:top w:val="none" w:sz="0" w:space="0" w:color="auto"/>
                    <w:left w:val="none" w:sz="0" w:space="0" w:color="auto"/>
                    <w:bottom w:val="none" w:sz="0" w:space="0" w:color="auto"/>
                    <w:right w:val="none" w:sz="0" w:space="0" w:color="auto"/>
                  </w:divBdr>
                </w:div>
                <w:div w:id="878006416">
                  <w:marLeft w:val="0"/>
                  <w:marRight w:val="0"/>
                  <w:marTop w:val="0"/>
                  <w:marBottom w:val="0"/>
                  <w:divBdr>
                    <w:top w:val="none" w:sz="0" w:space="0" w:color="auto"/>
                    <w:left w:val="none" w:sz="0" w:space="0" w:color="auto"/>
                    <w:bottom w:val="none" w:sz="0" w:space="0" w:color="auto"/>
                    <w:right w:val="none" w:sz="0" w:space="0" w:color="auto"/>
                  </w:divBdr>
                </w:div>
                <w:div w:id="878008198">
                  <w:marLeft w:val="0"/>
                  <w:marRight w:val="0"/>
                  <w:marTop w:val="0"/>
                  <w:marBottom w:val="0"/>
                  <w:divBdr>
                    <w:top w:val="none" w:sz="0" w:space="0" w:color="auto"/>
                    <w:left w:val="none" w:sz="0" w:space="0" w:color="auto"/>
                    <w:bottom w:val="none" w:sz="0" w:space="0" w:color="auto"/>
                    <w:right w:val="none" w:sz="0" w:space="0" w:color="auto"/>
                  </w:divBdr>
                </w:div>
                <w:div w:id="893007393">
                  <w:marLeft w:val="0"/>
                  <w:marRight w:val="0"/>
                  <w:marTop w:val="0"/>
                  <w:marBottom w:val="0"/>
                  <w:divBdr>
                    <w:top w:val="none" w:sz="0" w:space="0" w:color="auto"/>
                    <w:left w:val="none" w:sz="0" w:space="0" w:color="auto"/>
                    <w:bottom w:val="none" w:sz="0" w:space="0" w:color="auto"/>
                    <w:right w:val="none" w:sz="0" w:space="0" w:color="auto"/>
                  </w:divBdr>
                </w:div>
                <w:div w:id="911617548">
                  <w:marLeft w:val="0"/>
                  <w:marRight w:val="0"/>
                  <w:marTop w:val="0"/>
                  <w:marBottom w:val="0"/>
                  <w:divBdr>
                    <w:top w:val="none" w:sz="0" w:space="0" w:color="auto"/>
                    <w:left w:val="none" w:sz="0" w:space="0" w:color="auto"/>
                    <w:bottom w:val="none" w:sz="0" w:space="0" w:color="auto"/>
                    <w:right w:val="none" w:sz="0" w:space="0" w:color="auto"/>
                  </w:divBdr>
                </w:div>
                <w:div w:id="912009128">
                  <w:marLeft w:val="0"/>
                  <w:marRight w:val="0"/>
                  <w:marTop w:val="0"/>
                  <w:marBottom w:val="0"/>
                  <w:divBdr>
                    <w:top w:val="none" w:sz="0" w:space="0" w:color="auto"/>
                    <w:left w:val="none" w:sz="0" w:space="0" w:color="auto"/>
                    <w:bottom w:val="none" w:sz="0" w:space="0" w:color="auto"/>
                    <w:right w:val="none" w:sz="0" w:space="0" w:color="auto"/>
                  </w:divBdr>
                </w:div>
                <w:div w:id="913323304">
                  <w:marLeft w:val="0"/>
                  <w:marRight w:val="0"/>
                  <w:marTop w:val="0"/>
                  <w:marBottom w:val="0"/>
                  <w:divBdr>
                    <w:top w:val="none" w:sz="0" w:space="0" w:color="auto"/>
                    <w:left w:val="none" w:sz="0" w:space="0" w:color="auto"/>
                    <w:bottom w:val="none" w:sz="0" w:space="0" w:color="auto"/>
                    <w:right w:val="none" w:sz="0" w:space="0" w:color="auto"/>
                  </w:divBdr>
                </w:div>
                <w:div w:id="921136105">
                  <w:marLeft w:val="0"/>
                  <w:marRight w:val="0"/>
                  <w:marTop w:val="0"/>
                  <w:marBottom w:val="0"/>
                  <w:divBdr>
                    <w:top w:val="none" w:sz="0" w:space="0" w:color="auto"/>
                    <w:left w:val="none" w:sz="0" w:space="0" w:color="auto"/>
                    <w:bottom w:val="none" w:sz="0" w:space="0" w:color="auto"/>
                    <w:right w:val="none" w:sz="0" w:space="0" w:color="auto"/>
                  </w:divBdr>
                </w:div>
                <w:div w:id="929970473">
                  <w:marLeft w:val="0"/>
                  <w:marRight w:val="0"/>
                  <w:marTop w:val="0"/>
                  <w:marBottom w:val="0"/>
                  <w:divBdr>
                    <w:top w:val="none" w:sz="0" w:space="0" w:color="auto"/>
                    <w:left w:val="none" w:sz="0" w:space="0" w:color="auto"/>
                    <w:bottom w:val="none" w:sz="0" w:space="0" w:color="auto"/>
                    <w:right w:val="none" w:sz="0" w:space="0" w:color="auto"/>
                  </w:divBdr>
                </w:div>
                <w:div w:id="938178679">
                  <w:marLeft w:val="0"/>
                  <w:marRight w:val="0"/>
                  <w:marTop w:val="0"/>
                  <w:marBottom w:val="0"/>
                  <w:divBdr>
                    <w:top w:val="none" w:sz="0" w:space="0" w:color="auto"/>
                    <w:left w:val="none" w:sz="0" w:space="0" w:color="auto"/>
                    <w:bottom w:val="none" w:sz="0" w:space="0" w:color="auto"/>
                    <w:right w:val="none" w:sz="0" w:space="0" w:color="auto"/>
                  </w:divBdr>
                </w:div>
                <w:div w:id="966400337">
                  <w:marLeft w:val="0"/>
                  <w:marRight w:val="0"/>
                  <w:marTop w:val="0"/>
                  <w:marBottom w:val="0"/>
                  <w:divBdr>
                    <w:top w:val="none" w:sz="0" w:space="0" w:color="auto"/>
                    <w:left w:val="none" w:sz="0" w:space="0" w:color="auto"/>
                    <w:bottom w:val="none" w:sz="0" w:space="0" w:color="auto"/>
                    <w:right w:val="none" w:sz="0" w:space="0" w:color="auto"/>
                  </w:divBdr>
                </w:div>
                <w:div w:id="976567967">
                  <w:marLeft w:val="0"/>
                  <w:marRight w:val="0"/>
                  <w:marTop w:val="0"/>
                  <w:marBottom w:val="0"/>
                  <w:divBdr>
                    <w:top w:val="none" w:sz="0" w:space="0" w:color="auto"/>
                    <w:left w:val="none" w:sz="0" w:space="0" w:color="auto"/>
                    <w:bottom w:val="none" w:sz="0" w:space="0" w:color="auto"/>
                    <w:right w:val="none" w:sz="0" w:space="0" w:color="auto"/>
                  </w:divBdr>
                </w:div>
                <w:div w:id="983702115">
                  <w:marLeft w:val="0"/>
                  <w:marRight w:val="0"/>
                  <w:marTop w:val="0"/>
                  <w:marBottom w:val="0"/>
                  <w:divBdr>
                    <w:top w:val="none" w:sz="0" w:space="0" w:color="auto"/>
                    <w:left w:val="none" w:sz="0" w:space="0" w:color="auto"/>
                    <w:bottom w:val="none" w:sz="0" w:space="0" w:color="auto"/>
                    <w:right w:val="none" w:sz="0" w:space="0" w:color="auto"/>
                  </w:divBdr>
                </w:div>
                <w:div w:id="989750039">
                  <w:marLeft w:val="0"/>
                  <w:marRight w:val="0"/>
                  <w:marTop w:val="0"/>
                  <w:marBottom w:val="0"/>
                  <w:divBdr>
                    <w:top w:val="none" w:sz="0" w:space="0" w:color="auto"/>
                    <w:left w:val="none" w:sz="0" w:space="0" w:color="auto"/>
                    <w:bottom w:val="none" w:sz="0" w:space="0" w:color="auto"/>
                    <w:right w:val="none" w:sz="0" w:space="0" w:color="auto"/>
                  </w:divBdr>
                </w:div>
                <w:div w:id="1002660609">
                  <w:marLeft w:val="0"/>
                  <w:marRight w:val="0"/>
                  <w:marTop w:val="0"/>
                  <w:marBottom w:val="0"/>
                  <w:divBdr>
                    <w:top w:val="none" w:sz="0" w:space="0" w:color="auto"/>
                    <w:left w:val="none" w:sz="0" w:space="0" w:color="auto"/>
                    <w:bottom w:val="none" w:sz="0" w:space="0" w:color="auto"/>
                    <w:right w:val="none" w:sz="0" w:space="0" w:color="auto"/>
                  </w:divBdr>
                </w:div>
                <w:div w:id="1012411559">
                  <w:marLeft w:val="0"/>
                  <w:marRight w:val="0"/>
                  <w:marTop w:val="0"/>
                  <w:marBottom w:val="0"/>
                  <w:divBdr>
                    <w:top w:val="none" w:sz="0" w:space="0" w:color="auto"/>
                    <w:left w:val="none" w:sz="0" w:space="0" w:color="auto"/>
                    <w:bottom w:val="none" w:sz="0" w:space="0" w:color="auto"/>
                    <w:right w:val="none" w:sz="0" w:space="0" w:color="auto"/>
                  </w:divBdr>
                </w:div>
                <w:div w:id="1016735719">
                  <w:marLeft w:val="0"/>
                  <w:marRight w:val="0"/>
                  <w:marTop w:val="0"/>
                  <w:marBottom w:val="0"/>
                  <w:divBdr>
                    <w:top w:val="none" w:sz="0" w:space="0" w:color="auto"/>
                    <w:left w:val="none" w:sz="0" w:space="0" w:color="auto"/>
                    <w:bottom w:val="none" w:sz="0" w:space="0" w:color="auto"/>
                    <w:right w:val="none" w:sz="0" w:space="0" w:color="auto"/>
                  </w:divBdr>
                </w:div>
                <w:div w:id="1021855140">
                  <w:marLeft w:val="0"/>
                  <w:marRight w:val="0"/>
                  <w:marTop w:val="0"/>
                  <w:marBottom w:val="0"/>
                  <w:divBdr>
                    <w:top w:val="none" w:sz="0" w:space="0" w:color="auto"/>
                    <w:left w:val="none" w:sz="0" w:space="0" w:color="auto"/>
                    <w:bottom w:val="none" w:sz="0" w:space="0" w:color="auto"/>
                    <w:right w:val="none" w:sz="0" w:space="0" w:color="auto"/>
                  </w:divBdr>
                </w:div>
                <w:div w:id="1021972718">
                  <w:marLeft w:val="0"/>
                  <w:marRight w:val="0"/>
                  <w:marTop w:val="0"/>
                  <w:marBottom w:val="0"/>
                  <w:divBdr>
                    <w:top w:val="none" w:sz="0" w:space="0" w:color="auto"/>
                    <w:left w:val="none" w:sz="0" w:space="0" w:color="auto"/>
                    <w:bottom w:val="none" w:sz="0" w:space="0" w:color="auto"/>
                    <w:right w:val="none" w:sz="0" w:space="0" w:color="auto"/>
                  </w:divBdr>
                </w:div>
                <w:div w:id="1031957952">
                  <w:marLeft w:val="0"/>
                  <w:marRight w:val="0"/>
                  <w:marTop w:val="0"/>
                  <w:marBottom w:val="0"/>
                  <w:divBdr>
                    <w:top w:val="none" w:sz="0" w:space="0" w:color="auto"/>
                    <w:left w:val="none" w:sz="0" w:space="0" w:color="auto"/>
                    <w:bottom w:val="none" w:sz="0" w:space="0" w:color="auto"/>
                    <w:right w:val="none" w:sz="0" w:space="0" w:color="auto"/>
                  </w:divBdr>
                </w:div>
                <w:div w:id="1035159497">
                  <w:marLeft w:val="0"/>
                  <w:marRight w:val="0"/>
                  <w:marTop w:val="0"/>
                  <w:marBottom w:val="0"/>
                  <w:divBdr>
                    <w:top w:val="none" w:sz="0" w:space="0" w:color="auto"/>
                    <w:left w:val="none" w:sz="0" w:space="0" w:color="auto"/>
                    <w:bottom w:val="none" w:sz="0" w:space="0" w:color="auto"/>
                    <w:right w:val="none" w:sz="0" w:space="0" w:color="auto"/>
                  </w:divBdr>
                </w:div>
                <w:div w:id="1049039520">
                  <w:marLeft w:val="0"/>
                  <w:marRight w:val="0"/>
                  <w:marTop w:val="0"/>
                  <w:marBottom w:val="0"/>
                  <w:divBdr>
                    <w:top w:val="none" w:sz="0" w:space="0" w:color="auto"/>
                    <w:left w:val="none" w:sz="0" w:space="0" w:color="auto"/>
                    <w:bottom w:val="none" w:sz="0" w:space="0" w:color="auto"/>
                    <w:right w:val="none" w:sz="0" w:space="0" w:color="auto"/>
                  </w:divBdr>
                </w:div>
                <w:div w:id="1052844575">
                  <w:marLeft w:val="0"/>
                  <w:marRight w:val="0"/>
                  <w:marTop w:val="0"/>
                  <w:marBottom w:val="0"/>
                  <w:divBdr>
                    <w:top w:val="none" w:sz="0" w:space="0" w:color="auto"/>
                    <w:left w:val="none" w:sz="0" w:space="0" w:color="auto"/>
                    <w:bottom w:val="none" w:sz="0" w:space="0" w:color="auto"/>
                    <w:right w:val="none" w:sz="0" w:space="0" w:color="auto"/>
                  </w:divBdr>
                </w:div>
                <w:div w:id="1076512682">
                  <w:marLeft w:val="0"/>
                  <w:marRight w:val="0"/>
                  <w:marTop w:val="0"/>
                  <w:marBottom w:val="0"/>
                  <w:divBdr>
                    <w:top w:val="none" w:sz="0" w:space="0" w:color="auto"/>
                    <w:left w:val="none" w:sz="0" w:space="0" w:color="auto"/>
                    <w:bottom w:val="none" w:sz="0" w:space="0" w:color="auto"/>
                    <w:right w:val="none" w:sz="0" w:space="0" w:color="auto"/>
                  </w:divBdr>
                </w:div>
                <w:div w:id="1086028630">
                  <w:marLeft w:val="0"/>
                  <w:marRight w:val="0"/>
                  <w:marTop w:val="0"/>
                  <w:marBottom w:val="0"/>
                  <w:divBdr>
                    <w:top w:val="none" w:sz="0" w:space="0" w:color="auto"/>
                    <w:left w:val="none" w:sz="0" w:space="0" w:color="auto"/>
                    <w:bottom w:val="none" w:sz="0" w:space="0" w:color="auto"/>
                    <w:right w:val="none" w:sz="0" w:space="0" w:color="auto"/>
                  </w:divBdr>
                </w:div>
                <w:div w:id="1094134536">
                  <w:marLeft w:val="0"/>
                  <w:marRight w:val="0"/>
                  <w:marTop w:val="0"/>
                  <w:marBottom w:val="0"/>
                  <w:divBdr>
                    <w:top w:val="none" w:sz="0" w:space="0" w:color="auto"/>
                    <w:left w:val="none" w:sz="0" w:space="0" w:color="auto"/>
                    <w:bottom w:val="none" w:sz="0" w:space="0" w:color="auto"/>
                    <w:right w:val="none" w:sz="0" w:space="0" w:color="auto"/>
                  </w:divBdr>
                </w:div>
                <w:div w:id="1099789096">
                  <w:marLeft w:val="0"/>
                  <w:marRight w:val="0"/>
                  <w:marTop w:val="0"/>
                  <w:marBottom w:val="0"/>
                  <w:divBdr>
                    <w:top w:val="none" w:sz="0" w:space="0" w:color="auto"/>
                    <w:left w:val="none" w:sz="0" w:space="0" w:color="auto"/>
                    <w:bottom w:val="none" w:sz="0" w:space="0" w:color="auto"/>
                    <w:right w:val="none" w:sz="0" w:space="0" w:color="auto"/>
                  </w:divBdr>
                </w:div>
                <w:div w:id="1123112668">
                  <w:marLeft w:val="0"/>
                  <w:marRight w:val="0"/>
                  <w:marTop w:val="0"/>
                  <w:marBottom w:val="0"/>
                  <w:divBdr>
                    <w:top w:val="none" w:sz="0" w:space="0" w:color="auto"/>
                    <w:left w:val="none" w:sz="0" w:space="0" w:color="auto"/>
                    <w:bottom w:val="none" w:sz="0" w:space="0" w:color="auto"/>
                    <w:right w:val="none" w:sz="0" w:space="0" w:color="auto"/>
                  </w:divBdr>
                </w:div>
                <w:div w:id="1137719735">
                  <w:marLeft w:val="0"/>
                  <w:marRight w:val="0"/>
                  <w:marTop w:val="0"/>
                  <w:marBottom w:val="0"/>
                  <w:divBdr>
                    <w:top w:val="none" w:sz="0" w:space="0" w:color="auto"/>
                    <w:left w:val="none" w:sz="0" w:space="0" w:color="auto"/>
                    <w:bottom w:val="none" w:sz="0" w:space="0" w:color="auto"/>
                    <w:right w:val="none" w:sz="0" w:space="0" w:color="auto"/>
                  </w:divBdr>
                </w:div>
                <w:div w:id="1148324957">
                  <w:marLeft w:val="0"/>
                  <w:marRight w:val="0"/>
                  <w:marTop w:val="0"/>
                  <w:marBottom w:val="0"/>
                  <w:divBdr>
                    <w:top w:val="none" w:sz="0" w:space="0" w:color="auto"/>
                    <w:left w:val="none" w:sz="0" w:space="0" w:color="auto"/>
                    <w:bottom w:val="none" w:sz="0" w:space="0" w:color="auto"/>
                    <w:right w:val="none" w:sz="0" w:space="0" w:color="auto"/>
                  </w:divBdr>
                </w:div>
                <w:div w:id="1148742136">
                  <w:marLeft w:val="0"/>
                  <w:marRight w:val="0"/>
                  <w:marTop w:val="0"/>
                  <w:marBottom w:val="0"/>
                  <w:divBdr>
                    <w:top w:val="none" w:sz="0" w:space="0" w:color="auto"/>
                    <w:left w:val="none" w:sz="0" w:space="0" w:color="auto"/>
                    <w:bottom w:val="none" w:sz="0" w:space="0" w:color="auto"/>
                    <w:right w:val="none" w:sz="0" w:space="0" w:color="auto"/>
                  </w:divBdr>
                </w:div>
                <w:div w:id="1164272532">
                  <w:marLeft w:val="0"/>
                  <w:marRight w:val="0"/>
                  <w:marTop w:val="0"/>
                  <w:marBottom w:val="0"/>
                  <w:divBdr>
                    <w:top w:val="none" w:sz="0" w:space="0" w:color="auto"/>
                    <w:left w:val="none" w:sz="0" w:space="0" w:color="auto"/>
                    <w:bottom w:val="none" w:sz="0" w:space="0" w:color="auto"/>
                    <w:right w:val="none" w:sz="0" w:space="0" w:color="auto"/>
                  </w:divBdr>
                </w:div>
                <w:div w:id="1179655800">
                  <w:marLeft w:val="0"/>
                  <w:marRight w:val="0"/>
                  <w:marTop w:val="0"/>
                  <w:marBottom w:val="0"/>
                  <w:divBdr>
                    <w:top w:val="none" w:sz="0" w:space="0" w:color="auto"/>
                    <w:left w:val="none" w:sz="0" w:space="0" w:color="auto"/>
                    <w:bottom w:val="none" w:sz="0" w:space="0" w:color="auto"/>
                    <w:right w:val="none" w:sz="0" w:space="0" w:color="auto"/>
                  </w:divBdr>
                </w:div>
                <w:div w:id="1194150250">
                  <w:marLeft w:val="0"/>
                  <w:marRight w:val="0"/>
                  <w:marTop w:val="0"/>
                  <w:marBottom w:val="0"/>
                  <w:divBdr>
                    <w:top w:val="none" w:sz="0" w:space="0" w:color="auto"/>
                    <w:left w:val="none" w:sz="0" w:space="0" w:color="auto"/>
                    <w:bottom w:val="none" w:sz="0" w:space="0" w:color="auto"/>
                    <w:right w:val="none" w:sz="0" w:space="0" w:color="auto"/>
                  </w:divBdr>
                </w:div>
                <w:div w:id="1207793016">
                  <w:marLeft w:val="0"/>
                  <w:marRight w:val="0"/>
                  <w:marTop w:val="0"/>
                  <w:marBottom w:val="0"/>
                  <w:divBdr>
                    <w:top w:val="none" w:sz="0" w:space="0" w:color="auto"/>
                    <w:left w:val="none" w:sz="0" w:space="0" w:color="auto"/>
                    <w:bottom w:val="none" w:sz="0" w:space="0" w:color="auto"/>
                    <w:right w:val="none" w:sz="0" w:space="0" w:color="auto"/>
                  </w:divBdr>
                </w:div>
                <w:div w:id="1213230218">
                  <w:marLeft w:val="0"/>
                  <w:marRight w:val="0"/>
                  <w:marTop w:val="0"/>
                  <w:marBottom w:val="0"/>
                  <w:divBdr>
                    <w:top w:val="none" w:sz="0" w:space="0" w:color="auto"/>
                    <w:left w:val="none" w:sz="0" w:space="0" w:color="auto"/>
                    <w:bottom w:val="none" w:sz="0" w:space="0" w:color="auto"/>
                    <w:right w:val="none" w:sz="0" w:space="0" w:color="auto"/>
                  </w:divBdr>
                </w:div>
                <w:div w:id="1226264151">
                  <w:marLeft w:val="0"/>
                  <w:marRight w:val="0"/>
                  <w:marTop w:val="0"/>
                  <w:marBottom w:val="0"/>
                  <w:divBdr>
                    <w:top w:val="none" w:sz="0" w:space="0" w:color="auto"/>
                    <w:left w:val="none" w:sz="0" w:space="0" w:color="auto"/>
                    <w:bottom w:val="none" w:sz="0" w:space="0" w:color="auto"/>
                    <w:right w:val="none" w:sz="0" w:space="0" w:color="auto"/>
                  </w:divBdr>
                </w:div>
                <w:div w:id="1241601309">
                  <w:marLeft w:val="0"/>
                  <w:marRight w:val="0"/>
                  <w:marTop w:val="0"/>
                  <w:marBottom w:val="0"/>
                  <w:divBdr>
                    <w:top w:val="none" w:sz="0" w:space="0" w:color="auto"/>
                    <w:left w:val="none" w:sz="0" w:space="0" w:color="auto"/>
                    <w:bottom w:val="none" w:sz="0" w:space="0" w:color="auto"/>
                    <w:right w:val="none" w:sz="0" w:space="0" w:color="auto"/>
                  </w:divBdr>
                </w:div>
                <w:div w:id="1257978913">
                  <w:marLeft w:val="0"/>
                  <w:marRight w:val="0"/>
                  <w:marTop w:val="0"/>
                  <w:marBottom w:val="0"/>
                  <w:divBdr>
                    <w:top w:val="none" w:sz="0" w:space="0" w:color="auto"/>
                    <w:left w:val="none" w:sz="0" w:space="0" w:color="auto"/>
                    <w:bottom w:val="none" w:sz="0" w:space="0" w:color="auto"/>
                    <w:right w:val="none" w:sz="0" w:space="0" w:color="auto"/>
                  </w:divBdr>
                </w:div>
                <w:div w:id="1273827620">
                  <w:marLeft w:val="0"/>
                  <w:marRight w:val="0"/>
                  <w:marTop w:val="0"/>
                  <w:marBottom w:val="0"/>
                  <w:divBdr>
                    <w:top w:val="none" w:sz="0" w:space="0" w:color="auto"/>
                    <w:left w:val="none" w:sz="0" w:space="0" w:color="auto"/>
                    <w:bottom w:val="none" w:sz="0" w:space="0" w:color="auto"/>
                    <w:right w:val="none" w:sz="0" w:space="0" w:color="auto"/>
                  </w:divBdr>
                </w:div>
                <w:div w:id="1277251780">
                  <w:marLeft w:val="0"/>
                  <w:marRight w:val="0"/>
                  <w:marTop w:val="0"/>
                  <w:marBottom w:val="0"/>
                  <w:divBdr>
                    <w:top w:val="none" w:sz="0" w:space="0" w:color="auto"/>
                    <w:left w:val="none" w:sz="0" w:space="0" w:color="auto"/>
                    <w:bottom w:val="none" w:sz="0" w:space="0" w:color="auto"/>
                    <w:right w:val="none" w:sz="0" w:space="0" w:color="auto"/>
                  </w:divBdr>
                </w:div>
                <w:div w:id="1296641519">
                  <w:marLeft w:val="0"/>
                  <w:marRight w:val="0"/>
                  <w:marTop w:val="0"/>
                  <w:marBottom w:val="0"/>
                  <w:divBdr>
                    <w:top w:val="none" w:sz="0" w:space="0" w:color="auto"/>
                    <w:left w:val="none" w:sz="0" w:space="0" w:color="auto"/>
                    <w:bottom w:val="none" w:sz="0" w:space="0" w:color="auto"/>
                    <w:right w:val="none" w:sz="0" w:space="0" w:color="auto"/>
                  </w:divBdr>
                </w:div>
                <w:div w:id="1313022516">
                  <w:marLeft w:val="0"/>
                  <w:marRight w:val="0"/>
                  <w:marTop w:val="0"/>
                  <w:marBottom w:val="0"/>
                  <w:divBdr>
                    <w:top w:val="none" w:sz="0" w:space="0" w:color="auto"/>
                    <w:left w:val="none" w:sz="0" w:space="0" w:color="auto"/>
                    <w:bottom w:val="none" w:sz="0" w:space="0" w:color="auto"/>
                    <w:right w:val="none" w:sz="0" w:space="0" w:color="auto"/>
                  </w:divBdr>
                </w:div>
                <w:div w:id="1318613213">
                  <w:marLeft w:val="0"/>
                  <w:marRight w:val="0"/>
                  <w:marTop w:val="0"/>
                  <w:marBottom w:val="0"/>
                  <w:divBdr>
                    <w:top w:val="none" w:sz="0" w:space="0" w:color="auto"/>
                    <w:left w:val="none" w:sz="0" w:space="0" w:color="auto"/>
                    <w:bottom w:val="none" w:sz="0" w:space="0" w:color="auto"/>
                    <w:right w:val="none" w:sz="0" w:space="0" w:color="auto"/>
                  </w:divBdr>
                </w:div>
                <w:div w:id="1322270724">
                  <w:marLeft w:val="0"/>
                  <w:marRight w:val="0"/>
                  <w:marTop w:val="0"/>
                  <w:marBottom w:val="0"/>
                  <w:divBdr>
                    <w:top w:val="none" w:sz="0" w:space="0" w:color="auto"/>
                    <w:left w:val="none" w:sz="0" w:space="0" w:color="auto"/>
                    <w:bottom w:val="none" w:sz="0" w:space="0" w:color="auto"/>
                    <w:right w:val="none" w:sz="0" w:space="0" w:color="auto"/>
                  </w:divBdr>
                </w:div>
                <w:div w:id="1324699046">
                  <w:marLeft w:val="0"/>
                  <w:marRight w:val="0"/>
                  <w:marTop w:val="0"/>
                  <w:marBottom w:val="0"/>
                  <w:divBdr>
                    <w:top w:val="none" w:sz="0" w:space="0" w:color="auto"/>
                    <w:left w:val="none" w:sz="0" w:space="0" w:color="auto"/>
                    <w:bottom w:val="none" w:sz="0" w:space="0" w:color="auto"/>
                    <w:right w:val="none" w:sz="0" w:space="0" w:color="auto"/>
                  </w:divBdr>
                </w:div>
                <w:div w:id="1359086462">
                  <w:marLeft w:val="0"/>
                  <w:marRight w:val="0"/>
                  <w:marTop w:val="0"/>
                  <w:marBottom w:val="0"/>
                  <w:divBdr>
                    <w:top w:val="none" w:sz="0" w:space="0" w:color="auto"/>
                    <w:left w:val="none" w:sz="0" w:space="0" w:color="auto"/>
                    <w:bottom w:val="none" w:sz="0" w:space="0" w:color="auto"/>
                    <w:right w:val="none" w:sz="0" w:space="0" w:color="auto"/>
                  </w:divBdr>
                </w:div>
                <w:div w:id="1395201407">
                  <w:marLeft w:val="0"/>
                  <w:marRight w:val="0"/>
                  <w:marTop w:val="0"/>
                  <w:marBottom w:val="0"/>
                  <w:divBdr>
                    <w:top w:val="none" w:sz="0" w:space="0" w:color="auto"/>
                    <w:left w:val="none" w:sz="0" w:space="0" w:color="auto"/>
                    <w:bottom w:val="none" w:sz="0" w:space="0" w:color="auto"/>
                    <w:right w:val="none" w:sz="0" w:space="0" w:color="auto"/>
                  </w:divBdr>
                </w:div>
                <w:div w:id="1395661137">
                  <w:marLeft w:val="0"/>
                  <w:marRight w:val="0"/>
                  <w:marTop w:val="0"/>
                  <w:marBottom w:val="0"/>
                  <w:divBdr>
                    <w:top w:val="none" w:sz="0" w:space="0" w:color="auto"/>
                    <w:left w:val="none" w:sz="0" w:space="0" w:color="auto"/>
                    <w:bottom w:val="none" w:sz="0" w:space="0" w:color="auto"/>
                    <w:right w:val="none" w:sz="0" w:space="0" w:color="auto"/>
                  </w:divBdr>
                </w:div>
                <w:div w:id="1396506744">
                  <w:marLeft w:val="0"/>
                  <w:marRight w:val="0"/>
                  <w:marTop w:val="0"/>
                  <w:marBottom w:val="0"/>
                  <w:divBdr>
                    <w:top w:val="none" w:sz="0" w:space="0" w:color="auto"/>
                    <w:left w:val="none" w:sz="0" w:space="0" w:color="auto"/>
                    <w:bottom w:val="none" w:sz="0" w:space="0" w:color="auto"/>
                    <w:right w:val="none" w:sz="0" w:space="0" w:color="auto"/>
                  </w:divBdr>
                </w:div>
                <w:div w:id="1409302942">
                  <w:marLeft w:val="0"/>
                  <w:marRight w:val="0"/>
                  <w:marTop w:val="0"/>
                  <w:marBottom w:val="0"/>
                  <w:divBdr>
                    <w:top w:val="none" w:sz="0" w:space="0" w:color="auto"/>
                    <w:left w:val="none" w:sz="0" w:space="0" w:color="auto"/>
                    <w:bottom w:val="none" w:sz="0" w:space="0" w:color="auto"/>
                    <w:right w:val="none" w:sz="0" w:space="0" w:color="auto"/>
                  </w:divBdr>
                </w:div>
                <w:div w:id="1415207247">
                  <w:marLeft w:val="0"/>
                  <w:marRight w:val="0"/>
                  <w:marTop w:val="0"/>
                  <w:marBottom w:val="0"/>
                  <w:divBdr>
                    <w:top w:val="none" w:sz="0" w:space="0" w:color="auto"/>
                    <w:left w:val="none" w:sz="0" w:space="0" w:color="auto"/>
                    <w:bottom w:val="none" w:sz="0" w:space="0" w:color="auto"/>
                    <w:right w:val="none" w:sz="0" w:space="0" w:color="auto"/>
                  </w:divBdr>
                </w:div>
                <w:div w:id="1423793298">
                  <w:marLeft w:val="0"/>
                  <w:marRight w:val="0"/>
                  <w:marTop w:val="0"/>
                  <w:marBottom w:val="0"/>
                  <w:divBdr>
                    <w:top w:val="none" w:sz="0" w:space="0" w:color="auto"/>
                    <w:left w:val="none" w:sz="0" w:space="0" w:color="auto"/>
                    <w:bottom w:val="none" w:sz="0" w:space="0" w:color="auto"/>
                    <w:right w:val="none" w:sz="0" w:space="0" w:color="auto"/>
                  </w:divBdr>
                </w:div>
                <w:div w:id="1434090844">
                  <w:marLeft w:val="0"/>
                  <w:marRight w:val="0"/>
                  <w:marTop w:val="0"/>
                  <w:marBottom w:val="0"/>
                  <w:divBdr>
                    <w:top w:val="none" w:sz="0" w:space="0" w:color="auto"/>
                    <w:left w:val="none" w:sz="0" w:space="0" w:color="auto"/>
                    <w:bottom w:val="none" w:sz="0" w:space="0" w:color="auto"/>
                    <w:right w:val="none" w:sz="0" w:space="0" w:color="auto"/>
                  </w:divBdr>
                </w:div>
                <w:div w:id="1435131621">
                  <w:marLeft w:val="0"/>
                  <w:marRight w:val="0"/>
                  <w:marTop w:val="0"/>
                  <w:marBottom w:val="0"/>
                  <w:divBdr>
                    <w:top w:val="none" w:sz="0" w:space="0" w:color="auto"/>
                    <w:left w:val="none" w:sz="0" w:space="0" w:color="auto"/>
                    <w:bottom w:val="none" w:sz="0" w:space="0" w:color="auto"/>
                    <w:right w:val="none" w:sz="0" w:space="0" w:color="auto"/>
                  </w:divBdr>
                </w:div>
                <w:div w:id="1436242396">
                  <w:marLeft w:val="0"/>
                  <w:marRight w:val="0"/>
                  <w:marTop w:val="0"/>
                  <w:marBottom w:val="0"/>
                  <w:divBdr>
                    <w:top w:val="none" w:sz="0" w:space="0" w:color="auto"/>
                    <w:left w:val="none" w:sz="0" w:space="0" w:color="auto"/>
                    <w:bottom w:val="none" w:sz="0" w:space="0" w:color="auto"/>
                    <w:right w:val="none" w:sz="0" w:space="0" w:color="auto"/>
                  </w:divBdr>
                </w:div>
                <w:div w:id="1445148160">
                  <w:marLeft w:val="0"/>
                  <w:marRight w:val="0"/>
                  <w:marTop w:val="0"/>
                  <w:marBottom w:val="0"/>
                  <w:divBdr>
                    <w:top w:val="none" w:sz="0" w:space="0" w:color="auto"/>
                    <w:left w:val="none" w:sz="0" w:space="0" w:color="auto"/>
                    <w:bottom w:val="none" w:sz="0" w:space="0" w:color="auto"/>
                    <w:right w:val="none" w:sz="0" w:space="0" w:color="auto"/>
                  </w:divBdr>
                </w:div>
                <w:div w:id="1448115846">
                  <w:marLeft w:val="0"/>
                  <w:marRight w:val="0"/>
                  <w:marTop w:val="0"/>
                  <w:marBottom w:val="0"/>
                  <w:divBdr>
                    <w:top w:val="none" w:sz="0" w:space="0" w:color="auto"/>
                    <w:left w:val="none" w:sz="0" w:space="0" w:color="auto"/>
                    <w:bottom w:val="none" w:sz="0" w:space="0" w:color="auto"/>
                    <w:right w:val="none" w:sz="0" w:space="0" w:color="auto"/>
                  </w:divBdr>
                </w:div>
                <w:div w:id="1454638639">
                  <w:marLeft w:val="0"/>
                  <w:marRight w:val="0"/>
                  <w:marTop w:val="0"/>
                  <w:marBottom w:val="0"/>
                  <w:divBdr>
                    <w:top w:val="none" w:sz="0" w:space="0" w:color="auto"/>
                    <w:left w:val="none" w:sz="0" w:space="0" w:color="auto"/>
                    <w:bottom w:val="none" w:sz="0" w:space="0" w:color="auto"/>
                    <w:right w:val="none" w:sz="0" w:space="0" w:color="auto"/>
                  </w:divBdr>
                </w:div>
                <w:div w:id="1458525077">
                  <w:marLeft w:val="0"/>
                  <w:marRight w:val="0"/>
                  <w:marTop w:val="0"/>
                  <w:marBottom w:val="0"/>
                  <w:divBdr>
                    <w:top w:val="none" w:sz="0" w:space="0" w:color="auto"/>
                    <w:left w:val="none" w:sz="0" w:space="0" w:color="auto"/>
                    <w:bottom w:val="none" w:sz="0" w:space="0" w:color="auto"/>
                    <w:right w:val="none" w:sz="0" w:space="0" w:color="auto"/>
                  </w:divBdr>
                </w:div>
                <w:div w:id="1462960680">
                  <w:marLeft w:val="0"/>
                  <w:marRight w:val="0"/>
                  <w:marTop w:val="0"/>
                  <w:marBottom w:val="0"/>
                  <w:divBdr>
                    <w:top w:val="none" w:sz="0" w:space="0" w:color="auto"/>
                    <w:left w:val="none" w:sz="0" w:space="0" w:color="auto"/>
                    <w:bottom w:val="none" w:sz="0" w:space="0" w:color="auto"/>
                    <w:right w:val="none" w:sz="0" w:space="0" w:color="auto"/>
                  </w:divBdr>
                </w:div>
                <w:div w:id="1467697910">
                  <w:marLeft w:val="0"/>
                  <w:marRight w:val="0"/>
                  <w:marTop w:val="0"/>
                  <w:marBottom w:val="0"/>
                  <w:divBdr>
                    <w:top w:val="none" w:sz="0" w:space="0" w:color="auto"/>
                    <w:left w:val="none" w:sz="0" w:space="0" w:color="auto"/>
                    <w:bottom w:val="none" w:sz="0" w:space="0" w:color="auto"/>
                    <w:right w:val="none" w:sz="0" w:space="0" w:color="auto"/>
                  </w:divBdr>
                </w:div>
                <w:div w:id="1477259028">
                  <w:marLeft w:val="0"/>
                  <w:marRight w:val="0"/>
                  <w:marTop w:val="0"/>
                  <w:marBottom w:val="0"/>
                  <w:divBdr>
                    <w:top w:val="none" w:sz="0" w:space="0" w:color="auto"/>
                    <w:left w:val="none" w:sz="0" w:space="0" w:color="auto"/>
                    <w:bottom w:val="none" w:sz="0" w:space="0" w:color="auto"/>
                    <w:right w:val="none" w:sz="0" w:space="0" w:color="auto"/>
                  </w:divBdr>
                </w:div>
                <w:div w:id="1478885924">
                  <w:marLeft w:val="0"/>
                  <w:marRight w:val="0"/>
                  <w:marTop w:val="0"/>
                  <w:marBottom w:val="0"/>
                  <w:divBdr>
                    <w:top w:val="none" w:sz="0" w:space="0" w:color="auto"/>
                    <w:left w:val="none" w:sz="0" w:space="0" w:color="auto"/>
                    <w:bottom w:val="none" w:sz="0" w:space="0" w:color="auto"/>
                    <w:right w:val="none" w:sz="0" w:space="0" w:color="auto"/>
                  </w:divBdr>
                </w:div>
                <w:div w:id="1498769380">
                  <w:marLeft w:val="0"/>
                  <w:marRight w:val="0"/>
                  <w:marTop w:val="0"/>
                  <w:marBottom w:val="0"/>
                  <w:divBdr>
                    <w:top w:val="none" w:sz="0" w:space="0" w:color="auto"/>
                    <w:left w:val="none" w:sz="0" w:space="0" w:color="auto"/>
                    <w:bottom w:val="none" w:sz="0" w:space="0" w:color="auto"/>
                    <w:right w:val="none" w:sz="0" w:space="0" w:color="auto"/>
                  </w:divBdr>
                </w:div>
                <w:div w:id="1504707853">
                  <w:marLeft w:val="0"/>
                  <w:marRight w:val="0"/>
                  <w:marTop w:val="0"/>
                  <w:marBottom w:val="0"/>
                  <w:divBdr>
                    <w:top w:val="none" w:sz="0" w:space="0" w:color="auto"/>
                    <w:left w:val="none" w:sz="0" w:space="0" w:color="auto"/>
                    <w:bottom w:val="none" w:sz="0" w:space="0" w:color="auto"/>
                    <w:right w:val="none" w:sz="0" w:space="0" w:color="auto"/>
                  </w:divBdr>
                </w:div>
                <w:div w:id="1512523392">
                  <w:marLeft w:val="0"/>
                  <w:marRight w:val="0"/>
                  <w:marTop w:val="0"/>
                  <w:marBottom w:val="0"/>
                  <w:divBdr>
                    <w:top w:val="none" w:sz="0" w:space="0" w:color="auto"/>
                    <w:left w:val="none" w:sz="0" w:space="0" w:color="auto"/>
                    <w:bottom w:val="none" w:sz="0" w:space="0" w:color="auto"/>
                    <w:right w:val="none" w:sz="0" w:space="0" w:color="auto"/>
                  </w:divBdr>
                </w:div>
                <w:div w:id="1533423990">
                  <w:marLeft w:val="0"/>
                  <w:marRight w:val="0"/>
                  <w:marTop w:val="0"/>
                  <w:marBottom w:val="0"/>
                  <w:divBdr>
                    <w:top w:val="none" w:sz="0" w:space="0" w:color="auto"/>
                    <w:left w:val="none" w:sz="0" w:space="0" w:color="auto"/>
                    <w:bottom w:val="none" w:sz="0" w:space="0" w:color="auto"/>
                    <w:right w:val="none" w:sz="0" w:space="0" w:color="auto"/>
                  </w:divBdr>
                </w:div>
                <w:div w:id="1548222736">
                  <w:marLeft w:val="0"/>
                  <w:marRight w:val="0"/>
                  <w:marTop w:val="0"/>
                  <w:marBottom w:val="0"/>
                  <w:divBdr>
                    <w:top w:val="none" w:sz="0" w:space="0" w:color="auto"/>
                    <w:left w:val="none" w:sz="0" w:space="0" w:color="auto"/>
                    <w:bottom w:val="none" w:sz="0" w:space="0" w:color="auto"/>
                    <w:right w:val="none" w:sz="0" w:space="0" w:color="auto"/>
                  </w:divBdr>
                </w:div>
                <w:div w:id="1568570948">
                  <w:marLeft w:val="0"/>
                  <w:marRight w:val="0"/>
                  <w:marTop w:val="0"/>
                  <w:marBottom w:val="0"/>
                  <w:divBdr>
                    <w:top w:val="none" w:sz="0" w:space="0" w:color="auto"/>
                    <w:left w:val="none" w:sz="0" w:space="0" w:color="auto"/>
                    <w:bottom w:val="none" w:sz="0" w:space="0" w:color="auto"/>
                    <w:right w:val="none" w:sz="0" w:space="0" w:color="auto"/>
                  </w:divBdr>
                </w:div>
                <w:div w:id="1569727976">
                  <w:marLeft w:val="0"/>
                  <w:marRight w:val="0"/>
                  <w:marTop w:val="0"/>
                  <w:marBottom w:val="0"/>
                  <w:divBdr>
                    <w:top w:val="none" w:sz="0" w:space="0" w:color="auto"/>
                    <w:left w:val="none" w:sz="0" w:space="0" w:color="auto"/>
                    <w:bottom w:val="none" w:sz="0" w:space="0" w:color="auto"/>
                    <w:right w:val="none" w:sz="0" w:space="0" w:color="auto"/>
                  </w:divBdr>
                </w:div>
                <w:div w:id="1570963554">
                  <w:marLeft w:val="0"/>
                  <w:marRight w:val="0"/>
                  <w:marTop w:val="0"/>
                  <w:marBottom w:val="0"/>
                  <w:divBdr>
                    <w:top w:val="none" w:sz="0" w:space="0" w:color="auto"/>
                    <w:left w:val="none" w:sz="0" w:space="0" w:color="auto"/>
                    <w:bottom w:val="none" w:sz="0" w:space="0" w:color="auto"/>
                    <w:right w:val="none" w:sz="0" w:space="0" w:color="auto"/>
                  </w:divBdr>
                </w:div>
                <w:div w:id="1588806688">
                  <w:marLeft w:val="0"/>
                  <w:marRight w:val="0"/>
                  <w:marTop w:val="0"/>
                  <w:marBottom w:val="0"/>
                  <w:divBdr>
                    <w:top w:val="none" w:sz="0" w:space="0" w:color="auto"/>
                    <w:left w:val="none" w:sz="0" w:space="0" w:color="auto"/>
                    <w:bottom w:val="none" w:sz="0" w:space="0" w:color="auto"/>
                    <w:right w:val="none" w:sz="0" w:space="0" w:color="auto"/>
                  </w:divBdr>
                </w:div>
                <w:div w:id="1590188375">
                  <w:marLeft w:val="0"/>
                  <w:marRight w:val="0"/>
                  <w:marTop w:val="0"/>
                  <w:marBottom w:val="0"/>
                  <w:divBdr>
                    <w:top w:val="none" w:sz="0" w:space="0" w:color="auto"/>
                    <w:left w:val="none" w:sz="0" w:space="0" w:color="auto"/>
                    <w:bottom w:val="none" w:sz="0" w:space="0" w:color="auto"/>
                    <w:right w:val="none" w:sz="0" w:space="0" w:color="auto"/>
                  </w:divBdr>
                </w:div>
                <w:div w:id="1597133551">
                  <w:marLeft w:val="0"/>
                  <w:marRight w:val="0"/>
                  <w:marTop w:val="0"/>
                  <w:marBottom w:val="0"/>
                  <w:divBdr>
                    <w:top w:val="none" w:sz="0" w:space="0" w:color="auto"/>
                    <w:left w:val="none" w:sz="0" w:space="0" w:color="auto"/>
                    <w:bottom w:val="none" w:sz="0" w:space="0" w:color="auto"/>
                    <w:right w:val="none" w:sz="0" w:space="0" w:color="auto"/>
                  </w:divBdr>
                </w:div>
                <w:div w:id="1602563748">
                  <w:marLeft w:val="0"/>
                  <w:marRight w:val="0"/>
                  <w:marTop w:val="0"/>
                  <w:marBottom w:val="0"/>
                  <w:divBdr>
                    <w:top w:val="none" w:sz="0" w:space="0" w:color="auto"/>
                    <w:left w:val="none" w:sz="0" w:space="0" w:color="auto"/>
                    <w:bottom w:val="none" w:sz="0" w:space="0" w:color="auto"/>
                    <w:right w:val="none" w:sz="0" w:space="0" w:color="auto"/>
                  </w:divBdr>
                </w:div>
                <w:div w:id="1604410990">
                  <w:marLeft w:val="0"/>
                  <w:marRight w:val="0"/>
                  <w:marTop w:val="0"/>
                  <w:marBottom w:val="0"/>
                  <w:divBdr>
                    <w:top w:val="none" w:sz="0" w:space="0" w:color="auto"/>
                    <w:left w:val="none" w:sz="0" w:space="0" w:color="auto"/>
                    <w:bottom w:val="none" w:sz="0" w:space="0" w:color="auto"/>
                    <w:right w:val="none" w:sz="0" w:space="0" w:color="auto"/>
                  </w:divBdr>
                </w:div>
                <w:div w:id="1633512832">
                  <w:marLeft w:val="0"/>
                  <w:marRight w:val="0"/>
                  <w:marTop w:val="0"/>
                  <w:marBottom w:val="0"/>
                  <w:divBdr>
                    <w:top w:val="none" w:sz="0" w:space="0" w:color="auto"/>
                    <w:left w:val="none" w:sz="0" w:space="0" w:color="auto"/>
                    <w:bottom w:val="none" w:sz="0" w:space="0" w:color="auto"/>
                    <w:right w:val="none" w:sz="0" w:space="0" w:color="auto"/>
                  </w:divBdr>
                </w:div>
                <w:div w:id="1633634154">
                  <w:marLeft w:val="0"/>
                  <w:marRight w:val="0"/>
                  <w:marTop w:val="0"/>
                  <w:marBottom w:val="0"/>
                  <w:divBdr>
                    <w:top w:val="none" w:sz="0" w:space="0" w:color="auto"/>
                    <w:left w:val="none" w:sz="0" w:space="0" w:color="auto"/>
                    <w:bottom w:val="none" w:sz="0" w:space="0" w:color="auto"/>
                    <w:right w:val="none" w:sz="0" w:space="0" w:color="auto"/>
                  </w:divBdr>
                </w:div>
                <w:div w:id="1643002721">
                  <w:marLeft w:val="0"/>
                  <w:marRight w:val="0"/>
                  <w:marTop w:val="0"/>
                  <w:marBottom w:val="0"/>
                  <w:divBdr>
                    <w:top w:val="none" w:sz="0" w:space="0" w:color="auto"/>
                    <w:left w:val="none" w:sz="0" w:space="0" w:color="auto"/>
                    <w:bottom w:val="none" w:sz="0" w:space="0" w:color="auto"/>
                    <w:right w:val="none" w:sz="0" w:space="0" w:color="auto"/>
                  </w:divBdr>
                </w:div>
                <w:div w:id="1653488053">
                  <w:marLeft w:val="0"/>
                  <w:marRight w:val="0"/>
                  <w:marTop w:val="0"/>
                  <w:marBottom w:val="0"/>
                  <w:divBdr>
                    <w:top w:val="none" w:sz="0" w:space="0" w:color="auto"/>
                    <w:left w:val="none" w:sz="0" w:space="0" w:color="auto"/>
                    <w:bottom w:val="none" w:sz="0" w:space="0" w:color="auto"/>
                    <w:right w:val="none" w:sz="0" w:space="0" w:color="auto"/>
                  </w:divBdr>
                </w:div>
                <w:div w:id="1655330635">
                  <w:marLeft w:val="0"/>
                  <w:marRight w:val="0"/>
                  <w:marTop w:val="0"/>
                  <w:marBottom w:val="0"/>
                  <w:divBdr>
                    <w:top w:val="none" w:sz="0" w:space="0" w:color="auto"/>
                    <w:left w:val="none" w:sz="0" w:space="0" w:color="auto"/>
                    <w:bottom w:val="none" w:sz="0" w:space="0" w:color="auto"/>
                    <w:right w:val="none" w:sz="0" w:space="0" w:color="auto"/>
                  </w:divBdr>
                </w:div>
                <w:div w:id="1660498542">
                  <w:marLeft w:val="0"/>
                  <w:marRight w:val="0"/>
                  <w:marTop w:val="0"/>
                  <w:marBottom w:val="0"/>
                  <w:divBdr>
                    <w:top w:val="none" w:sz="0" w:space="0" w:color="auto"/>
                    <w:left w:val="none" w:sz="0" w:space="0" w:color="auto"/>
                    <w:bottom w:val="none" w:sz="0" w:space="0" w:color="auto"/>
                    <w:right w:val="none" w:sz="0" w:space="0" w:color="auto"/>
                  </w:divBdr>
                </w:div>
                <w:div w:id="1662655575">
                  <w:marLeft w:val="0"/>
                  <w:marRight w:val="0"/>
                  <w:marTop w:val="0"/>
                  <w:marBottom w:val="0"/>
                  <w:divBdr>
                    <w:top w:val="none" w:sz="0" w:space="0" w:color="auto"/>
                    <w:left w:val="none" w:sz="0" w:space="0" w:color="auto"/>
                    <w:bottom w:val="none" w:sz="0" w:space="0" w:color="auto"/>
                    <w:right w:val="none" w:sz="0" w:space="0" w:color="auto"/>
                  </w:divBdr>
                </w:div>
                <w:div w:id="1693922737">
                  <w:marLeft w:val="0"/>
                  <w:marRight w:val="0"/>
                  <w:marTop w:val="0"/>
                  <w:marBottom w:val="0"/>
                  <w:divBdr>
                    <w:top w:val="none" w:sz="0" w:space="0" w:color="auto"/>
                    <w:left w:val="none" w:sz="0" w:space="0" w:color="auto"/>
                    <w:bottom w:val="none" w:sz="0" w:space="0" w:color="auto"/>
                    <w:right w:val="none" w:sz="0" w:space="0" w:color="auto"/>
                  </w:divBdr>
                </w:div>
                <w:div w:id="1727878393">
                  <w:marLeft w:val="0"/>
                  <w:marRight w:val="0"/>
                  <w:marTop w:val="0"/>
                  <w:marBottom w:val="0"/>
                  <w:divBdr>
                    <w:top w:val="none" w:sz="0" w:space="0" w:color="auto"/>
                    <w:left w:val="none" w:sz="0" w:space="0" w:color="auto"/>
                    <w:bottom w:val="none" w:sz="0" w:space="0" w:color="auto"/>
                    <w:right w:val="none" w:sz="0" w:space="0" w:color="auto"/>
                  </w:divBdr>
                </w:div>
                <w:div w:id="1734543375">
                  <w:marLeft w:val="0"/>
                  <w:marRight w:val="0"/>
                  <w:marTop w:val="0"/>
                  <w:marBottom w:val="0"/>
                  <w:divBdr>
                    <w:top w:val="none" w:sz="0" w:space="0" w:color="auto"/>
                    <w:left w:val="none" w:sz="0" w:space="0" w:color="auto"/>
                    <w:bottom w:val="none" w:sz="0" w:space="0" w:color="auto"/>
                    <w:right w:val="none" w:sz="0" w:space="0" w:color="auto"/>
                  </w:divBdr>
                </w:div>
                <w:div w:id="1774127392">
                  <w:marLeft w:val="0"/>
                  <w:marRight w:val="0"/>
                  <w:marTop w:val="0"/>
                  <w:marBottom w:val="0"/>
                  <w:divBdr>
                    <w:top w:val="none" w:sz="0" w:space="0" w:color="auto"/>
                    <w:left w:val="none" w:sz="0" w:space="0" w:color="auto"/>
                    <w:bottom w:val="none" w:sz="0" w:space="0" w:color="auto"/>
                    <w:right w:val="none" w:sz="0" w:space="0" w:color="auto"/>
                  </w:divBdr>
                </w:div>
                <w:div w:id="1779183489">
                  <w:marLeft w:val="0"/>
                  <w:marRight w:val="0"/>
                  <w:marTop w:val="0"/>
                  <w:marBottom w:val="0"/>
                  <w:divBdr>
                    <w:top w:val="none" w:sz="0" w:space="0" w:color="auto"/>
                    <w:left w:val="none" w:sz="0" w:space="0" w:color="auto"/>
                    <w:bottom w:val="none" w:sz="0" w:space="0" w:color="auto"/>
                    <w:right w:val="none" w:sz="0" w:space="0" w:color="auto"/>
                  </w:divBdr>
                </w:div>
                <w:div w:id="1780373966">
                  <w:marLeft w:val="0"/>
                  <w:marRight w:val="0"/>
                  <w:marTop w:val="0"/>
                  <w:marBottom w:val="0"/>
                  <w:divBdr>
                    <w:top w:val="none" w:sz="0" w:space="0" w:color="auto"/>
                    <w:left w:val="none" w:sz="0" w:space="0" w:color="auto"/>
                    <w:bottom w:val="none" w:sz="0" w:space="0" w:color="auto"/>
                    <w:right w:val="none" w:sz="0" w:space="0" w:color="auto"/>
                  </w:divBdr>
                </w:div>
                <w:div w:id="1790080389">
                  <w:marLeft w:val="0"/>
                  <w:marRight w:val="0"/>
                  <w:marTop w:val="0"/>
                  <w:marBottom w:val="0"/>
                  <w:divBdr>
                    <w:top w:val="none" w:sz="0" w:space="0" w:color="auto"/>
                    <w:left w:val="none" w:sz="0" w:space="0" w:color="auto"/>
                    <w:bottom w:val="none" w:sz="0" w:space="0" w:color="auto"/>
                    <w:right w:val="none" w:sz="0" w:space="0" w:color="auto"/>
                  </w:divBdr>
                </w:div>
                <w:div w:id="1795057676">
                  <w:marLeft w:val="0"/>
                  <w:marRight w:val="0"/>
                  <w:marTop w:val="0"/>
                  <w:marBottom w:val="0"/>
                  <w:divBdr>
                    <w:top w:val="none" w:sz="0" w:space="0" w:color="auto"/>
                    <w:left w:val="none" w:sz="0" w:space="0" w:color="auto"/>
                    <w:bottom w:val="none" w:sz="0" w:space="0" w:color="auto"/>
                    <w:right w:val="none" w:sz="0" w:space="0" w:color="auto"/>
                  </w:divBdr>
                </w:div>
                <w:div w:id="1804689295">
                  <w:marLeft w:val="0"/>
                  <w:marRight w:val="0"/>
                  <w:marTop w:val="0"/>
                  <w:marBottom w:val="0"/>
                  <w:divBdr>
                    <w:top w:val="none" w:sz="0" w:space="0" w:color="auto"/>
                    <w:left w:val="none" w:sz="0" w:space="0" w:color="auto"/>
                    <w:bottom w:val="none" w:sz="0" w:space="0" w:color="auto"/>
                    <w:right w:val="none" w:sz="0" w:space="0" w:color="auto"/>
                  </w:divBdr>
                </w:div>
                <w:div w:id="1815099559">
                  <w:marLeft w:val="0"/>
                  <w:marRight w:val="0"/>
                  <w:marTop w:val="0"/>
                  <w:marBottom w:val="0"/>
                  <w:divBdr>
                    <w:top w:val="none" w:sz="0" w:space="0" w:color="auto"/>
                    <w:left w:val="none" w:sz="0" w:space="0" w:color="auto"/>
                    <w:bottom w:val="none" w:sz="0" w:space="0" w:color="auto"/>
                    <w:right w:val="none" w:sz="0" w:space="0" w:color="auto"/>
                  </w:divBdr>
                </w:div>
                <w:div w:id="1834444246">
                  <w:marLeft w:val="0"/>
                  <w:marRight w:val="0"/>
                  <w:marTop w:val="0"/>
                  <w:marBottom w:val="0"/>
                  <w:divBdr>
                    <w:top w:val="none" w:sz="0" w:space="0" w:color="auto"/>
                    <w:left w:val="none" w:sz="0" w:space="0" w:color="auto"/>
                    <w:bottom w:val="none" w:sz="0" w:space="0" w:color="auto"/>
                    <w:right w:val="none" w:sz="0" w:space="0" w:color="auto"/>
                  </w:divBdr>
                </w:div>
                <w:div w:id="1845394161">
                  <w:marLeft w:val="0"/>
                  <w:marRight w:val="0"/>
                  <w:marTop w:val="0"/>
                  <w:marBottom w:val="0"/>
                  <w:divBdr>
                    <w:top w:val="none" w:sz="0" w:space="0" w:color="auto"/>
                    <w:left w:val="none" w:sz="0" w:space="0" w:color="auto"/>
                    <w:bottom w:val="none" w:sz="0" w:space="0" w:color="auto"/>
                    <w:right w:val="none" w:sz="0" w:space="0" w:color="auto"/>
                  </w:divBdr>
                </w:div>
                <w:div w:id="1853294511">
                  <w:marLeft w:val="0"/>
                  <w:marRight w:val="0"/>
                  <w:marTop w:val="0"/>
                  <w:marBottom w:val="0"/>
                  <w:divBdr>
                    <w:top w:val="none" w:sz="0" w:space="0" w:color="auto"/>
                    <w:left w:val="none" w:sz="0" w:space="0" w:color="auto"/>
                    <w:bottom w:val="none" w:sz="0" w:space="0" w:color="auto"/>
                    <w:right w:val="none" w:sz="0" w:space="0" w:color="auto"/>
                  </w:divBdr>
                </w:div>
                <w:div w:id="1855537459">
                  <w:marLeft w:val="0"/>
                  <w:marRight w:val="0"/>
                  <w:marTop w:val="0"/>
                  <w:marBottom w:val="0"/>
                  <w:divBdr>
                    <w:top w:val="none" w:sz="0" w:space="0" w:color="auto"/>
                    <w:left w:val="none" w:sz="0" w:space="0" w:color="auto"/>
                    <w:bottom w:val="none" w:sz="0" w:space="0" w:color="auto"/>
                    <w:right w:val="none" w:sz="0" w:space="0" w:color="auto"/>
                  </w:divBdr>
                </w:div>
                <w:div w:id="1867140245">
                  <w:marLeft w:val="0"/>
                  <w:marRight w:val="0"/>
                  <w:marTop w:val="0"/>
                  <w:marBottom w:val="0"/>
                  <w:divBdr>
                    <w:top w:val="none" w:sz="0" w:space="0" w:color="auto"/>
                    <w:left w:val="none" w:sz="0" w:space="0" w:color="auto"/>
                    <w:bottom w:val="none" w:sz="0" w:space="0" w:color="auto"/>
                    <w:right w:val="none" w:sz="0" w:space="0" w:color="auto"/>
                  </w:divBdr>
                </w:div>
                <w:div w:id="1892957571">
                  <w:marLeft w:val="0"/>
                  <w:marRight w:val="0"/>
                  <w:marTop w:val="0"/>
                  <w:marBottom w:val="0"/>
                  <w:divBdr>
                    <w:top w:val="none" w:sz="0" w:space="0" w:color="auto"/>
                    <w:left w:val="none" w:sz="0" w:space="0" w:color="auto"/>
                    <w:bottom w:val="none" w:sz="0" w:space="0" w:color="auto"/>
                    <w:right w:val="none" w:sz="0" w:space="0" w:color="auto"/>
                  </w:divBdr>
                </w:div>
                <w:div w:id="1902057658">
                  <w:marLeft w:val="0"/>
                  <w:marRight w:val="0"/>
                  <w:marTop w:val="0"/>
                  <w:marBottom w:val="0"/>
                  <w:divBdr>
                    <w:top w:val="none" w:sz="0" w:space="0" w:color="auto"/>
                    <w:left w:val="none" w:sz="0" w:space="0" w:color="auto"/>
                    <w:bottom w:val="none" w:sz="0" w:space="0" w:color="auto"/>
                    <w:right w:val="none" w:sz="0" w:space="0" w:color="auto"/>
                  </w:divBdr>
                </w:div>
                <w:div w:id="1915355766">
                  <w:marLeft w:val="0"/>
                  <w:marRight w:val="0"/>
                  <w:marTop w:val="0"/>
                  <w:marBottom w:val="0"/>
                  <w:divBdr>
                    <w:top w:val="none" w:sz="0" w:space="0" w:color="auto"/>
                    <w:left w:val="none" w:sz="0" w:space="0" w:color="auto"/>
                    <w:bottom w:val="none" w:sz="0" w:space="0" w:color="auto"/>
                    <w:right w:val="none" w:sz="0" w:space="0" w:color="auto"/>
                  </w:divBdr>
                </w:div>
                <w:div w:id="1933395674">
                  <w:marLeft w:val="0"/>
                  <w:marRight w:val="0"/>
                  <w:marTop w:val="0"/>
                  <w:marBottom w:val="0"/>
                  <w:divBdr>
                    <w:top w:val="none" w:sz="0" w:space="0" w:color="auto"/>
                    <w:left w:val="none" w:sz="0" w:space="0" w:color="auto"/>
                    <w:bottom w:val="none" w:sz="0" w:space="0" w:color="auto"/>
                    <w:right w:val="none" w:sz="0" w:space="0" w:color="auto"/>
                  </w:divBdr>
                </w:div>
                <w:div w:id="1942562405">
                  <w:marLeft w:val="0"/>
                  <w:marRight w:val="0"/>
                  <w:marTop w:val="0"/>
                  <w:marBottom w:val="0"/>
                  <w:divBdr>
                    <w:top w:val="none" w:sz="0" w:space="0" w:color="auto"/>
                    <w:left w:val="none" w:sz="0" w:space="0" w:color="auto"/>
                    <w:bottom w:val="none" w:sz="0" w:space="0" w:color="auto"/>
                    <w:right w:val="none" w:sz="0" w:space="0" w:color="auto"/>
                  </w:divBdr>
                </w:div>
                <w:div w:id="1946689491">
                  <w:marLeft w:val="0"/>
                  <w:marRight w:val="0"/>
                  <w:marTop w:val="0"/>
                  <w:marBottom w:val="0"/>
                  <w:divBdr>
                    <w:top w:val="none" w:sz="0" w:space="0" w:color="auto"/>
                    <w:left w:val="none" w:sz="0" w:space="0" w:color="auto"/>
                    <w:bottom w:val="none" w:sz="0" w:space="0" w:color="auto"/>
                    <w:right w:val="none" w:sz="0" w:space="0" w:color="auto"/>
                  </w:divBdr>
                </w:div>
                <w:div w:id="1956324863">
                  <w:marLeft w:val="0"/>
                  <w:marRight w:val="0"/>
                  <w:marTop w:val="0"/>
                  <w:marBottom w:val="0"/>
                  <w:divBdr>
                    <w:top w:val="none" w:sz="0" w:space="0" w:color="auto"/>
                    <w:left w:val="none" w:sz="0" w:space="0" w:color="auto"/>
                    <w:bottom w:val="none" w:sz="0" w:space="0" w:color="auto"/>
                    <w:right w:val="none" w:sz="0" w:space="0" w:color="auto"/>
                  </w:divBdr>
                </w:div>
                <w:div w:id="1967269224">
                  <w:marLeft w:val="0"/>
                  <w:marRight w:val="0"/>
                  <w:marTop w:val="0"/>
                  <w:marBottom w:val="0"/>
                  <w:divBdr>
                    <w:top w:val="none" w:sz="0" w:space="0" w:color="auto"/>
                    <w:left w:val="none" w:sz="0" w:space="0" w:color="auto"/>
                    <w:bottom w:val="none" w:sz="0" w:space="0" w:color="auto"/>
                    <w:right w:val="none" w:sz="0" w:space="0" w:color="auto"/>
                  </w:divBdr>
                </w:div>
                <w:div w:id="1986927982">
                  <w:marLeft w:val="0"/>
                  <w:marRight w:val="0"/>
                  <w:marTop w:val="0"/>
                  <w:marBottom w:val="0"/>
                  <w:divBdr>
                    <w:top w:val="none" w:sz="0" w:space="0" w:color="auto"/>
                    <w:left w:val="none" w:sz="0" w:space="0" w:color="auto"/>
                    <w:bottom w:val="none" w:sz="0" w:space="0" w:color="auto"/>
                    <w:right w:val="none" w:sz="0" w:space="0" w:color="auto"/>
                  </w:divBdr>
                </w:div>
                <w:div w:id="2001342710">
                  <w:marLeft w:val="0"/>
                  <w:marRight w:val="0"/>
                  <w:marTop w:val="0"/>
                  <w:marBottom w:val="0"/>
                  <w:divBdr>
                    <w:top w:val="none" w:sz="0" w:space="0" w:color="auto"/>
                    <w:left w:val="none" w:sz="0" w:space="0" w:color="auto"/>
                    <w:bottom w:val="none" w:sz="0" w:space="0" w:color="auto"/>
                    <w:right w:val="none" w:sz="0" w:space="0" w:color="auto"/>
                  </w:divBdr>
                </w:div>
                <w:div w:id="2007782811">
                  <w:marLeft w:val="0"/>
                  <w:marRight w:val="0"/>
                  <w:marTop w:val="0"/>
                  <w:marBottom w:val="0"/>
                  <w:divBdr>
                    <w:top w:val="none" w:sz="0" w:space="0" w:color="auto"/>
                    <w:left w:val="none" w:sz="0" w:space="0" w:color="auto"/>
                    <w:bottom w:val="none" w:sz="0" w:space="0" w:color="auto"/>
                    <w:right w:val="none" w:sz="0" w:space="0" w:color="auto"/>
                  </w:divBdr>
                </w:div>
                <w:div w:id="2008094640">
                  <w:marLeft w:val="0"/>
                  <w:marRight w:val="0"/>
                  <w:marTop w:val="0"/>
                  <w:marBottom w:val="0"/>
                  <w:divBdr>
                    <w:top w:val="none" w:sz="0" w:space="0" w:color="auto"/>
                    <w:left w:val="none" w:sz="0" w:space="0" w:color="auto"/>
                    <w:bottom w:val="none" w:sz="0" w:space="0" w:color="auto"/>
                    <w:right w:val="none" w:sz="0" w:space="0" w:color="auto"/>
                  </w:divBdr>
                </w:div>
                <w:div w:id="2014066287">
                  <w:marLeft w:val="0"/>
                  <w:marRight w:val="0"/>
                  <w:marTop w:val="0"/>
                  <w:marBottom w:val="0"/>
                  <w:divBdr>
                    <w:top w:val="none" w:sz="0" w:space="0" w:color="auto"/>
                    <w:left w:val="none" w:sz="0" w:space="0" w:color="auto"/>
                    <w:bottom w:val="none" w:sz="0" w:space="0" w:color="auto"/>
                    <w:right w:val="none" w:sz="0" w:space="0" w:color="auto"/>
                  </w:divBdr>
                </w:div>
                <w:div w:id="2021816160">
                  <w:marLeft w:val="0"/>
                  <w:marRight w:val="0"/>
                  <w:marTop w:val="0"/>
                  <w:marBottom w:val="0"/>
                  <w:divBdr>
                    <w:top w:val="none" w:sz="0" w:space="0" w:color="auto"/>
                    <w:left w:val="none" w:sz="0" w:space="0" w:color="auto"/>
                    <w:bottom w:val="none" w:sz="0" w:space="0" w:color="auto"/>
                    <w:right w:val="none" w:sz="0" w:space="0" w:color="auto"/>
                  </w:divBdr>
                </w:div>
                <w:div w:id="2027709798">
                  <w:marLeft w:val="0"/>
                  <w:marRight w:val="0"/>
                  <w:marTop w:val="0"/>
                  <w:marBottom w:val="0"/>
                  <w:divBdr>
                    <w:top w:val="none" w:sz="0" w:space="0" w:color="auto"/>
                    <w:left w:val="none" w:sz="0" w:space="0" w:color="auto"/>
                    <w:bottom w:val="none" w:sz="0" w:space="0" w:color="auto"/>
                    <w:right w:val="none" w:sz="0" w:space="0" w:color="auto"/>
                  </w:divBdr>
                </w:div>
                <w:div w:id="2035181810">
                  <w:marLeft w:val="0"/>
                  <w:marRight w:val="0"/>
                  <w:marTop w:val="0"/>
                  <w:marBottom w:val="0"/>
                  <w:divBdr>
                    <w:top w:val="none" w:sz="0" w:space="0" w:color="auto"/>
                    <w:left w:val="none" w:sz="0" w:space="0" w:color="auto"/>
                    <w:bottom w:val="none" w:sz="0" w:space="0" w:color="auto"/>
                    <w:right w:val="none" w:sz="0" w:space="0" w:color="auto"/>
                  </w:divBdr>
                </w:div>
                <w:div w:id="2036956495">
                  <w:marLeft w:val="0"/>
                  <w:marRight w:val="0"/>
                  <w:marTop w:val="0"/>
                  <w:marBottom w:val="0"/>
                  <w:divBdr>
                    <w:top w:val="none" w:sz="0" w:space="0" w:color="auto"/>
                    <w:left w:val="none" w:sz="0" w:space="0" w:color="auto"/>
                    <w:bottom w:val="none" w:sz="0" w:space="0" w:color="auto"/>
                    <w:right w:val="none" w:sz="0" w:space="0" w:color="auto"/>
                  </w:divBdr>
                </w:div>
                <w:div w:id="2041465839">
                  <w:marLeft w:val="0"/>
                  <w:marRight w:val="0"/>
                  <w:marTop w:val="0"/>
                  <w:marBottom w:val="0"/>
                  <w:divBdr>
                    <w:top w:val="none" w:sz="0" w:space="0" w:color="auto"/>
                    <w:left w:val="none" w:sz="0" w:space="0" w:color="auto"/>
                    <w:bottom w:val="none" w:sz="0" w:space="0" w:color="auto"/>
                    <w:right w:val="none" w:sz="0" w:space="0" w:color="auto"/>
                  </w:divBdr>
                </w:div>
                <w:div w:id="2044669431">
                  <w:marLeft w:val="0"/>
                  <w:marRight w:val="0"/>
                  <w:marTop w:val="0"/>
                  <w:marBottom w:val="0"/>
                  <w:divBdr>
                    <w:top w:val="none" w:sz="0" w:space="0" w:color="auto"/>
                    <w:left w:val="none" w:sz="0" w:space="0" w:color="auto"/>
                    <w:bottom w:val="none" w:sz="0" w:space="0" w:color="auto"/>
                    <w:right w:val="none" w:sz="0" w:space="0" w:color="auto"/>
                  </w:divBdr>
                </w:div>
                <w:div w:id="2073842869">
                  <w:marLeft w:val="0"/>
                  <w:marRight w:val="0"/>
                  <w:marTop w:val="0"/>
                  <w:marBottom w:val="0"/>
                  <w:divBdr>
                    <w:top w:val="none" w:sz="0" w:space="0" w:color="auto"/>
                    <w:left w:val="none" w:sz="0" w:space="0" w:color="auto"/>
                    <w:bottom w:val="none" w:sz="0" w:space="0" w:color="auto"/>
                    <w:right w:val="none" w:sz="0" w:space="0" w:color="auto"/>
                  </w:divBdr>
                </w:div>
                <w:div w:id="2085447496">
                  <w:marLeft w:val="0"/>
                  <w:marRight w:val="0"/>
                  <w:marTop w:val="0"/>
                  <w:marBottom w:val="0"/>
                  <w:divBdr>
                    <w:top w:val="none" w:sz="0" w:space="0" w:color="auto"/>
                    <w:left w:val="none" w:sz="0" w:space="0" w:color="auto"/>
                    <w:bottom w:val="none" w:sz="0" w:space="0" w:color="auto"/>
                    <w:right w:val="none" w:sz="0" w:space="0" w:color="auto"/>
                  </w:divBdr>
                </w:div>
                <w:div w:id="2087650479">
                  <w:marLeft w:val="0"/>
                  <w:marRight w:val="0"/>
                  <w:marTop w:val="0"/>
                  <w:marBottom w:val="0"/>
                  <w:divBdr>
                    <w:top w:val="none" w:sz="0" w:space="0" w:color="auto"/>
                    <w:left w:val="none" w:sz="0" w:space="0" w:color="auto"/>
                    <w:bottom w:val="none" w:sz="0" w:space="0" w:color="auto"/>
                    <w:right w:val="none" w:sz="0" w:space="0" w:color="auto"/>
                  </w:divBdr>
                </w:div>
                <w:div w:id="2090689357">
                  <w:marLeft w:val="0"/>
                  <w:marRight w:val="0"/>
                  <w:marTop w:val="0"/>
                  <w:marBottom w:val="0"/>
                  <w:divBdr>
                    <w:top w:val="none" w:sz="0" w:space="0" w:color="auto"/>
                    <w:left w:val="none" w:sz="0" w:space="0" w:color="auto"/>
                    <w:bottom w:val="none" w:sz="0" w:space="0" w:color="auto"/>
                    <w:right w:val="none" w:sz="0" w:space="0" w:color="auto"/>
                  </w:divBdr>
                </w:div>
                <w:div w:id="2103211540">
                  <w:marLeft w:val="0"/>
                  <w:marRight w:val="0"/>
                  <w:marTop w:val="0"/>
                  <w:marBottom w:val="0"/>
                  <w:divBdr>
                    <w:top w:val="none" w:sz="0" w:space="0" w:color="auto"/>
                    <w:left w:val="none" w:sz="0" w:space="0" w:color="auto"/>
                    <w:bottom w:val="none" w:sz="0" w:space="0" w:color="auto"/>
                    <w:right w:val="none" w:sz="0" w:space="0" w:color="auto"/>
                  </w:divBdr>
                </w:div>
                <w:div w:id="2109304634">
                  <w:marLeft w:val="0"/>
                  <w:marRight w:val="0"/>
                  <w:marTop w:val="0"/>
                  <w:marBottom w:val="0"/>
                  <w:divBdr>
                    <w:top w:val="none" w:sz="0" w:space="0" w:color="auto"/>
                    <w:left w:val="none" w:sz="0" w:space="0" w:color="auto"/>
                    <w:bottom w:val="none" w:sz="0" w:space="0" w:color="auto"/>
                    <w:right w:val="none" w:sz="0" w:space="0" w:color="auto"/>
                  </w:divBdr>
                </w:div>
                <w:div w:id="2117823602">
                  <w:marLeft w:val="0"/>
                  <w:marRight w:val="0"/>
                  <w:marTop w:val="0"/>
                  <w:marBottom w:val="0"/>
                  <w:divBdr>
                    <w:top w:val="none" w:sz="0" w:space="0" w:color="auto"/>
                    <w:left w:val="none" w:sz="0" w:space="0" w:color="auto"/>
                    <w:bottom w:val="none" w:sz="0" w:space="0" w:color="auto"/>
                    <w:right w:val="none" w:sz="0" w:space="0" w:color="auto"/>
                  </w:divBdr>
                </w:div>
                <w:div w:id="2120566306">
                  <w:marLeft w:val="0"/>
                  <w:marRight w:val="0"/>
                  <w:marTop w:val="0"/>
                  <w:marBottom w:val="0"/>
                  <w:divBdr>
                    <w:top w:val="none" w:sz="0" w:space="0" w:color="auto"/>
                    <w:left w:val="none" w:sz="0" w:space="0" w:color="auto"/>
                    <w:bottom w:val="none" w:sz="0" w:space="0" w:color="auto"/>
                    <w:right w:val="none" w:sz="0" w:space="0" w:color="auto"/>
                  </w:divBdr>
                </w:div>
                <w:div w:id="2122331711">
                  <w:marLeft w:val="0"/>
                  <w:marRight w:val="0"/>
                  <w:marTop w:val="0"/>
                  <w:marBottom w:val="0"/>
                  <w:divBdr>
                    <w:top w:val="none" w:sz="0" w:space="0" w:color="auto"/>
                    <w:left w:val="none" w:sz="0" w:space="0" w:color="auto"/>
                    <w:bottom w:val="none" w:sz="0" w:space="0" w:color="auto"/>
                    <w:right w:val="none" w:sz="0" w:space="0" w:color="auto"/>
                  </w:divBdr>
                </w:div>
                <w:div w:id="2124113124">
                  <w:marLeft w:val="0"/>
                  <w:marRight w:val="0"/>
                  <w:marTop w:val="0"/>
                  <w:marBottom w:val="0"/>
                  <w:divBdr>
                    <w:top w:val="none" w:sz="0" w:space="0" w:color="auto"/>
                    <w:left w:val="none" w:sz="0" w:space="0" w:color="auto"/>
                    <w:bottom w:val="none" w:sz="0" w:space="0" w:color="auto"/>
                    <w:right w:val="none" w:sz="0" w:space="0" w:color="auto"/>
                  </w:divBdr>
                </w:div>
                <w:div w:id="2131050761">
                  <w:marLeft w:val="0"/>
                  <w:marRight w:val="0"/>
                  <w:marTop w:val="0"/>
                  <w:marBottom w:val="0"/>
                  <w:divBdr>
                    <w:top w:val="none" w:sz="0" w:space="0" w:color="auto"/>
                    <w:left w:val="none" w:sz="0" w:space="0" w:color="auto"/>
                    <w:bottom w:val="none" w:sz="0" w:space="0" w:color="auto"/>
                    <w:right w:val="none" w:sz="0" w:space="0" w:color="auto"/>
                  </w:divBdr>
                </w:div>
                <w:div w:id="2134639310">
                  <w:marLeft w:val="0"/>
                  <w:marRight w:val="0"/>
                  <w:marTop w:val="0"/>
                  <w:marBottom w:val="0"/>
                  <w:divBdr>
                    <w:top w:val="none" w:sz="0" w:space="0" w:color="auto"/>
                    <w:left w:val="none" w:sz="0" w:space="0" w:color="auto"/>
                    <w:bottom w:val="none" w:sz="0" w:space="0" w:color="auto"/>
                    <w:right w:val="none" w:sz="0" w:space="0" w:color="auto"/>
                  </w:divBdr>
                </w:div>
                <w:div w:id="2137529343">
                  <w:marLeft w:val="0"/>
                  <w:marRight w:val="0"/>
                  <w:marTop w:val="0"/>
                  <w:marBottom w:val="0"/>
                  <w:divBdr>
                    <w:top w:val="none" w:sz="0" w:space="0" w:color="auto"/>
                    <w:left w:val="none" w:sz="0" w:space="0" w:color="auto"/>
                    <w:bottom w:val="none" w:sz="0" w:space="0" w:color="auto"/>
                    <w:right w:val="none" w:sz="0" w:space="0" w:color="auto"/>
                  </w:divBdr>
                </w:div>
                <w:div w:id="2137869850">
                  <w:marLeft w:val="0"/>
                  <w:marRight w:val="0"/>
                  <w:marTop w:val="0"/>
                  <w:marBottom w:val="0"/>
                  <w:divBdr>
                    <w:top w:val="none" w:sz="0" w:space="0" w:color="auto"/>
                    <w:left w:val="none" w:sz="0" w:space="0" w:color="auto"/>
                    <w:bottom w:val="none" w:sz="0" w:space="0" w:color="auto"/>
                    <w:right w:val="none" w:sz="0" w:space="0" w:color="auto"/>
                  </w:divBdr>
                </w:div>
                <w:div w:id="2138913897">
                  <w:marLeft w:val="0"/>
                  <w:marRight w:val="0"/>
                  <w:marTop w:val="0"/>
                  <w:marBottom w:val="0"/>
                  <w:divBdr>
                    <w:top w:val="none" w:sz="0" w:space="0" w:color="auto"/>
                    <w:left w:val="none" w:sz="0" w:space="0" w:color="auto"/>
                    <w:bottom w:val="none" w:sz="0" w:space="0" w:color="auto"/>
                    <w:right w:val="none" w:sz="0" w:space="0" w:color="auto"/>
                  </w:divBdr>
                </w:div>
                <w:div w:id="21401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3990">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58386579">
      <w:bodyDiv w:val="1"/>
      <w:marLeft w:val="0"/>
      <w:marRight w:val="0"/>
      <w:marTop w:val="0"/>
      <w:marBottom w:val="0"/>
      <w:divBdr>
        <w:top w:val="none" w:sz="0" w:space="0" w:color="auto"/>
        <w:left w:val="none" w:sz="0" w:space="0" w:color="auto"/>
        <w:bottom w:val="none" w:sz="0" w:space="0" w:color="auto"/>
        <w:right w:val="none" w:sz="0" w:space="0" w:color="auto"/>
      </w:divBdr>
    </w:div>
    <w:div w:id="662897320">
      <w:bodyDiv w:val="1"/>
      <w:marLeft w:val="0"/>
      <w:marRight w:val="0"/>
      <w:marTop w:val="0"/>
      <w:marBottom w:val="0"/>
      <w:divBdr>
        <w:top w:val="none" w:sz="0" w:space="0" w:color="auto"/>
        <w:left w:val="none" w:sz="0" w:space="0" w:color="auto"/>
        <w:bottom w:val="none" w:sz="0" w:space="0" w:color="auto"/>
        <w:right w:val="none" w:sz="0" w:space="0" w:color="auto"/>
      </w:divBdr>
    </w:div>
    <w:div w:id="667176546">
      <w:bodyDiv w:val="1"/>
      <w:marLeft w:val="0"/>
      <w:marRight w:val="0"/>
      <w:marTop w:val="0"/>
      <w:marBottom w:val="0"/>
      <w:divBdr>
        <w:top w:val="none" w:sz="0" w:space="0" w:color="auto"/>
        <w:left w:val="none" w:sz="0" w:space="0" w:color="auto"/>
        <w:bottom w:val="none" w:sz="0" w:space="0" w:color="auto"/>
        <w:right w:val="none" w:sz="0" w:space="0" w:color="auto"/>
      </w:divBdr>
    </w:div>
    <w:div w:id="667366137">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140000">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84206704">
      <w:bodyDiv w:val="1"/>
      <w:marLeft w:val="0"/>
      <w:marRight w:val="0"/>
      <w:marTop w:val="0"/>
      <w:marBottom w:val="0"/>
      <w:divBdr>
        <w:top w:val="none" w:sz="0" w:space="0" w:color="auto"/>
        <w:left w:val="none" w:sz="0" w:space="0" w:color="auto"/>
        <w:bottom w:val="none" w:sz="0" w:space="0" w:color="auto"/>
        <w:right w:val="none" w:sz="0" w:space="0" w:color="auto"/>
      </w:divBdr>
    </w:div>
    <w:div w:id="689988050">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01051415">
      <w:bodyDiv w:val="1"/>
      <w:marLeft w:val="0"/>
      <w:marRight w:val="0"/>
      <w:marTop w:val="0"/>
      <w:marBottom w:val="0"/>
      <w:divBdr>
        <w:top w:val="none" w:sz="0" w:space="0" w:color="auto"/>
        <w:left w:val="none" w:sz="0" w:space="0" w:color="auto"/>
        <w:bottom w:val="none" w:sz="0" w:space="0" w:color="auto"/>
        <w:right w:val="none" w:sz="0" w:space="0" w:color="auto"/>
      </w:divBdr>
    </w:div>
    <w:div w:id="727846759">
      <w:bodyDiv w:val="1"/>
      <w:marLeft w:val="0"/>
      <w:marRight w:val="0"/>
      <w:marTop w:val="0"/>
      <w:marBottom w:val="0"/>
      <w:divBdr>
        <w:top w:val="none" w:sz="0" w:space="0" w:color="auto"/>
        <w:left w:val="none" w:sz="0" w:space="0" w:color="auto"/>
        <w:bottom w:val="none" w:sz="0" w:space="0" w:color="auto"/>
        <w:right w:val="none" w:sz="0" w:space="0" w:color="auto"/>
      </w:divBdr>
    </w:div>
    <w:div w:id="758717308">
      <w:bodyDiv w:val="1"/>
      <w:marLeft w:val="0"/>
      <w:marRight w:val="0"/>
      <w:marTop w:val="0"/>
      <w:marBottom w:val="0"/>
      <w:divBdr>
        <w:top w:val="none" w:sz="0" w:space="0" w:color="auto"/>
        <w:left w:val="none" w:sz="0" w:space="0" w:color="auto"/>
        <w:bottom w:val="none" w:sz="0" w:space="0" w:color="auto"/>
        <w:right w:val="none" w:sz="0" w:space="0" w:color="auto"/>
      </w:divBdr>
    </w:div>
    <w:div w:id="773475375">
      <w:bodyDiv w:val="1"/>
      <w:marLeft w:val="0"/>
      <w:marRight w:val="0"/>
      <w:marTop w:val="0"/>
      <w:marBottom w:val="0"/>
      <w:divBdr>
        <w:top w:val="none" w:sz="0" w:space="0" w:color="auto"/>
        <w:left w:val="none" w:sz="0" w:space="0" w:color="auto"/>
        <w:bottom w:val="none" w:sz="0" w:space="0" w:color="auto"/>
        <w:right w:val="none" w:sz="0" w:space="0" w:color="auto"/>
      </w:divBdr>
    </w:div>
    <w:div w:id="776415498">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21193186">
      <w:bodyDiv w:val="1"/>
      <w:marLeft w:val="0"/>
      <w:marRight w:val="0"/>
      <w:marTop w:val="0"/>
      <w:marBottom w:val="0"/>
      <w:divBdr>
        <w:top w:val="none" w:sz="0" w:space="0" w:color="auto"/>
        <w:left w:val="none" w:sz="0" w:space="0" w:color="auto"/>
        <w:bottom w:val="none" w:sz="0" w:space="0" w:color="auto"/>
        <w:right w:val="none" w:sz="0" w:space="0" w:color="auto"/>
      </w:divBdr>
    </w:div>
    <w:div w:id="822938857">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48376911">
      <w:bodyDiv w:val="1"/>
      <w:marLeft w:val="0"/>
      <w:marRight w:val="0"/>
      <w:marTop w:val="0"/>
      <w:marBottom w:val="0"/>
      <w:divBdr>
        <w:top w:val="none" w:sz="0" w:space="0" w:color="auto"/>
        <w:left w:val="none" w:sz="0" w:space="0" w:color="auto"/>
        <w:bottom w:val="none" w:sz="0" w:space="0" w:color="auto"/>
        <w:right w:val="none" w:sz="0" w:space="0" w:color="auto"/>
      </w:divBdr>
    </w:div>
    <w:div w:id="849367844">
      <w:bodyDiv w:val="1"/>
      <w:marLeft w:val="0"/>
      <w:marRight w:val="0"/>
      <w:marTop w:val="0"/>
      <w:marBottom w:val="0"/>
      <w:divBdr>
        <w:top w:val="none" w:sz="0" w:space="0" w:color="auto"/>
        <w:left w:val="none" w:sz="0" w:space="0" w:color="auto"/>
        <w:bottom w:val="none" w:sz="0" w:space="0" w:color="auto"/>
        <w:right w:val="none" w:sz="0" w:space="0" w:color="auto"/>
      </w:divBdr>
    </w:div>
    <w:div w:id="864949976">
      <w:bodyDiv w:val="1"/>
      <w:marLeft w:val="0"/>
      <w:marRight w:val="0"/>
      <w:marTop w:val="0"/>
      <w:marBottom w:val="0"/>
      <w:divBdr>
        <w:top w:val="none" w:sz="0" w:space="0" w:color="auto"/>
        <w:left w:val="none" w:sz="0" w:space="0" w:color="auto"/>
        <w:bottom w:val="none" w:sz="0" w:space="0" w:color="auto"/>
        <w:right w:val="none" w:sz="0" w:space="0" w:color="auto"/>
      </w:divBdr>
    </w:div>
    <w:div w:id="867907837">
      <w:bodyDiv w:val="1"/>
      <w:marLeft w:val="0"/>
      <w:marRight w:val="0"/>
      <w:marTop w:val="0"/>
      <w:marBottom w:val="0"/>
      <w:divBdr>
        <w:top w:val="none" w:sz="0" w:space="0" w:color="auto"/>
        <w:left w:val="none" w:sz="0" w:space="0" w:color="auto"/>
        <w:bottom w:val="none" w:sz="0" w:space="0" w:color="auto"/>
        <w:right w:val="none" w:sz="0" w:space="0" w:color="auto"/>
      </w:divBdr>
    </w:div>
    <w:div w:id="868760217">
      <w:bodyDiv w:val="1"/>
      <w:marLeft w:val="0"/>
      <w:marRight w:val="0"/>
      <w:marTop w:val="0"/>
      <w:marBottom w:val="0"/>
      <w:divBdr>
        <w:top w:val="none" w:sz="0" w:space="0" w:color="auto"/>
        <w:left w:val="none" w:sz="0" w:space="0" w:color="auto"/>
        <w:bottom w:val="none" w:sz="0" w:space="0" w:color="auto"/>
        <w:right w:val="none" w:sz="0" w:space="0" w:color="auto"/>
      </w:divBdr>
      <w:divsChild>
        <w:div w:id="139736793">
          <w:marLeft w:val="0"/>
          <w:marRight w:val="0"/>
          <w:marTop w:val="0"/>
          <w:marBottom w:val="0"/>
          <w:divBdr>
            <w:top w:val="none" w:sz="0" w:space="0" w:color="auto"/>
            <w:left w:val="none" w:sz="0" w:space="0" w:color="auto"/>
            <w:bottom w:val="none" w:sz="0" w:space="0" w:color="auto"/>
            <w:right w:val="none" w:sz="0" w:space="0" w:color="auto"/>
          </w:divBdr>
        </w:div>
        <w:div w:id="389810074">
          <w:marLeft w:val="0"/>
          <w:marRight w:val="0"/>
          <w:marTop w:val="0"/>
          <w:marBottom w:val="0"/>
          <w:divBdr>
            <w:top w:val="none" w:sz="0" w:space="0" w:color="auto"/>
            <w:left w:val="none" w:sz="0" w:space="0" w:color="auto"/>
            <w:bottom w:val="none" w:sz="0" w:space="0" w:color="auto"/>
            <w:right w:val="none" w:sz="0" w:space="0" w:color="auto"/>
          </w:divBdr>
        </w:div>
        <w:div w:id="393158809">
          <w:marLeft w:val="0"/>
          <w:marRight w:val="0"/>
          <w:marTop w:val="0"/>
          <w:marBottom w:val="0"/>
          <w:divBdr>
            <w:top w:val="none" w:sz="0" w:space="0" w:color="auto"/>
            <w:left w:val="none" w:sz="0" w:space="0" w:color="auto"/>
            <w:bottom w:val="none" w:sz="0" w:space="0" w:color="auto"/>
            <w:right w:val="none" w:sz="0" w:space="0" w:color="auto"/>
          </w:divBdr>
        </w:div>
        <w:div w:id="453716014">
          <w:marLeft w:val="0"/>
          <w:marRight w:val="0"/>
          <w:marTop w:val="0"/>
          <w:marBottom w:val="0"/>
          <w:divBdr>
            <w:top w:val="none" w:sz="0" w:space="0" w:color="auto"/>
            <w:left w:val="none" w:sz="0" w:space="0" w:color="auto"/>
            <w:bottom w:val="none" w:sz="0" w:space="0" w:color="auto"/>
            <w:right w:val="none" w:sz="0" w:space="0" w:color="auto"/>
          </w:divBdr>
        </w:div>
        <w:div w:id="458492612">
          <w:marLeft w:val="0"/>
          <w:marRight w:val="0"/>
          <w:marTop w:val="0"/>
          <w:marBottom w:val="0"/>
          <w:divBdr>
            <w:top w:val="none" w:sz="0" w:space="0" w:color="auto"/>
            <w:left w:val="none" w:sz="0" w:space="0" w:color="auto"/>
            <w:bottom w:val="none" w:sz="0" w:space="0" w:color="auto"/>
            <w:right w:val="none" w:sz="0" w:space="0" w:color="auto"/>
          </w:divBdr>
        </w:div>
        <w:div w:id="500900531">
          <w:marLeft w:val="0"/>
          <w:marRight w:val="0"/>
          <w:marTop w:val="0"/>
          <w:marBottom w:val="0"/>
          <w:divBdr>
            <w:top w:val="none" w:sz="0" w:space="0" w:color="auto"/>
            <w:left w:val="none" w:sz="0" w:space="0" w:color="auto"/>
            <w:bottom w:val="none" w:sz="0" w:space="0" w:color="auto"/>
            <w:right w:val="none" w:sz="0" w:space="0" w:color="auto"/>
          </w:divBdr>
        </w:div>
        <w:div w:id="619603814">
          <w:marLeft w:val="0"/>
          <w:marRight w:val="0"/>
          <w:marTop w:val="0"/>
          <w:marBottom w:val="0"/>
          <w:divBdr>
            <w:top w:val="none" w:sz="0" w:space="0" w:color="auto"/>
            <w:left w:val="none" w:sz="0" w:space="0" w:color="auto"/>
            <w:bottom w:val="none" w:sz="0" w:space="0" w:color="auto"/>
            <w:right w:val="none" w:sz="0" w:space="0" w:color="auto"/>
          </w:divBdr>
        </w:div>
        <w:div w:id="653223049">
          <w:marLeft w:val="0"/>
          <w:marRight w:val="0"/>
          <w:marTop w:val="0"/>
          <w:marBottom w:val="0"/>
          <w:divBdr>
            <w:top w:val="none" w:sz="0" w:space="0" w:color="auto"/>
            <w:left w:val="none" w:sz="0" w:space="0" w:color="auto"/>
            <w:bottom w:val="none" w:sz="0" w:space="0" w:color="auto"/>
            <w:right w:val="none" w:sz="0" w:space="0" w:color="auto"/>
          </w:divBdr>
        </w:div>
        <w:div w:id="671421250">
          <w:marLeft w:val="0"/>
          <w:marRight w:val="0"/>
          <w:marTop w:val="0"/>
          <w:marBottom w:val="0"/>
          <w:divBdr>
            <w:top w:val="none" w:sz="0" w:space="0" w:color="auto"/>
            <w:left w:val="none" w:sz="0" w:space="0" w:color="auto"/>
            <w:bottom w:val="none" w:sz="0" w:space="0" w:color="auto"/>
            <w:right w:val="none" w:sz="0" w:space="0" w:color="auto"/>
          </w:divBdr>
        </w:div>
        <w:div w:id="678237851">
          <w:marLeft w:val="0"/>
          <w:marRight w:val="0"/>
          <w:marTop w:val="0"/>
          <w:marBottom w:val="0"/>
          <w:divBdr>
            <w:top w:val="none" w:sz="0" w:space="0" w:color="auto"/>
            <w:left w:val="none" w:sz="0" w:space="0" w:color="auto"/>
            <w:bottom w:val="none" w:sz="0" w:space="0" w:color="auto"/>
            <w:right w:val="none" w:sz="0" w:space="0" w:color="auto"/>
          </w:divBdr>
        </w:div>
        <w:div w:id="733310152">
          <w:marLeft w:val="0"/>
          <w:marRight w:val="0"/>
          <w:marTop w:val="0"/>
          <w:marBottom w:val="0"/>
          <w:divBdr>
            <w:top w:val="none" w:sz="0" w:space="0" w:color="auto"/>
            <w:left w:val="none" w:sz="0" w:space="0" w:color="auto"/>
            <w:bottom w:val="none" w:sz="0" w:space="0" w:color="auto"/>
            <w:right w:val="none" w:sz="0" w:space="0" w:color="auto"/>
          </w:divBdr>
        </w:div>
        <w:div w:id="746344491">
          <w:marLeft w:val="0"/>
          <w:marRight w:val="0"/>
          <w:marTop w:val="0"/>
          <w:marBottom w:val="0"/>
          <w:divBdr>
            <w:top w:val="none" w:sz="0" w:space="0" w:color="auto"/>
            <w:left w:val="none" w:sz="0" w:space="0" w:color="auto"/>
            <w:bottom w:val="none" w:sz="0" w:space="0" w:color="auto"/>
            <w:right w:val="none" w:sz="0" w:space="0" w:color="auto"/>
          </w:divBdr>
        </w:div>
        <w:div w:id="992414198">
          <w:marLeft w:val="0"/>
          <w:marRight w:val="0"/>
          <w:marTop w:val="0"/>
          <w:marBottom w:val="0"/>
          <w:divBdr>
            <w:top w:val="none" w:sz="0" w:space="0" w:color="auto"/>
            <w:left w:val="none" w:sz="0" w:space="0" w:color="auto"/>
            <w:bottom w:val="none" w:sz="0" w:space="0" w:color="auto"/>
            <w:right w:val="none" w:sz="0" w:space="0" w:color="auto"/>
          </w:divBdr>
        </w:div>
        <w:div w:id="1154686819">
          <w:marLeft w:val="0"/>
          <w:marRight w:val="0"/>
          <w:marTop w:val="0"/>
          <w:marBottom w:val="0"/>
          <w:divBdr>
            <w:top w:val="none" w:sz="0" w:space="0" w:color="auto"/>
            <w:left w:val="none" w:sz="0" w:space="0" w:color="auto"/>
            <w:bottom w:val="none" w:sz="0" w:space="0" w:color="auto"/>
            <w:right w:val="none" w:sz="0" w:space="0" w:color="auto"/>
          </w:divBdr>
        </w:div>
        <w:div w:id="1216895959">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82414776">
          <w:marLeft w:val="0"/>
          <w:marRight w:val="0"/>
          <w:marTop w:val="0"/>
          <w:marBottom w:val="0"/>
          <w:divBdr>
            <w:top w:val="none" w:sz="0" w:space="0" w:color="auto"/>
            <w:left w:val="none" w:sz="0" w:space="0" w:color="auto"/>
            <w:bottom w:val="none" w:sz="0" w:space="0" w:color="auto"/>
            <w:right w:val="none" w:sz="0" w:space="0" w:color="auto"/>
          </w:divBdr>
        </w:div>
        <w:div w:id="1326980184">
          <w:marLeft w:val="0"/>
          <w:marRight w:val="0"/>
          <w:marTop w:val="0"/>
          <w:marBottom w:val="0"/>
          <w:divBdr>
            <w:top w:val="none" w:sz="0" w:space="0" w:color="auto"/>
            <w:left w:val="none" w:sz="0" w:space="0" w:color="auto"/>
            <w:bottom w:val="none" w:sz="0" w:space="0" w:color="auto"/>
            <w:right w:val="none" w:sz="0" w:space="0" w:color="auto"/>
          </w:divBdr>
        </w:div>
        <w:div w:id="1379209079">
          <w:marLeft w:val="0"/>
          <w:marRight w:val="0"/>
          <w:marTop w:val="0"/>
          <w:marBottom w:val="0"/>
          <w:divBdr>
            <w:top w:val="none" w:sz="0" w:space="0" w:color="auto"/>
            <w:left w:val="none" w:sz="0" w:space="0" w:color="auto"/>
            <w:bottom w:val="none" w:sz="0" w:space="0" w:color="auto"/>
            <w:right w:val="none" w:sz="0" w:space="0" w:color="auto"/>
          </w:divBdr>
        </w:div>
        <w:div w:id="1550416846">
          <w:marLeft w:val="0"/>
          <w:marRight w:val="0"/>
          <w:marTop w:val="0"/>
          <w:marBottom w:val="0"/>
          <w:divBdr>
            <w:top w:val="none" w:sz="0" w:space="0" w:color="auto"/>
            <w:left w:val="none" w:sz="0" w:space="0" w:color="auto"/>
            <w:bottom w:val="none" w:sz="0" w:space="0" w:color="auto"/>
            <w:right w:val="none" w:sz="0" w:space="0" w:color="auto"/>
          </w:divBdr>
        </w:div>
        <w:div w:id="1740209869">
          <w:marLeft w:val="0"/>
          <w:marRight w:val="0"/>
          <w:marTop w:val="0"/>
          <w:marBottom w:val="0"/>
          <w:divBdr>
            <w:top w:val="none" w:sz="0" w:space="0" w:color="auto"/>
            <w:left w:val="none" w:sz="0" w:space="0" w:color="auto"/>
            <w:bottom w:val="none" w:sz="0" w:space="0" w:color="auto"/>
            <w:right w:val="none" w:sz="0" w:space="0" w:color="auto"/>
          </w:divBdr>
        </w:div>
        <w:div w:id="1841693594">
          <w:marLeft w:val="0"/>
          <w:marRight w:val="0"/>
          <w:marTop w:val="0"/>
          <w:marBottom w:val="0"/>
          <w:divBdr>
            <w:top w:val="none" w:sz="0" w:space="0" w:color="auto"/>
            <w:left w:val="none" w:sz="0" w:space="0" w:color="auto"/>
            <w:bottom w:val="none" w:sz="0" w:space="0" w:color="auto"/>
            <w:right w:val="none" w:sz="0" w:space="0" w:color="auto"/>
          </w:divBdr>
        </w:div>
        <w:div w:id="1909463418">
          <w:marLeft w:val="0"/>
          <w:marRight w:val="0"/>
          <w:marTop w:val="0"/>
          <w:marBottom w:val="0"/>
          <w:divBdr>
            <w:top w:val="none" w:sz="0" w:space="0" w:color="auto"/>
            <w:left w:val="none" w:sz="0" w:space="0" w:color="auto"/>
            <w:bottom w:val="none" w:sz="0" w:space="0" w:color="auto"/>
            <w:right w:val="none" w:sz="0" w:space="0" w:color="auto"/>
          </w:divBdr>
        </w:div>
        <w:div w:id="1920629627">
          <w:marLeft w:val="0"/>
          <w:marRight w:val="0"/>
          <w:marTop w:val="0"/>
          <w:marBottom w:val="0"/>
          <w:divBdr>
            <w:top w:val="none" w:sz="0" w:space="0" w:color="auto"/>
            <w:left w:val="none" w:sz="0" w:space="0" w:color="auto"/>
            <w:bottom w:val="none" w:sz="0" w:space="0" w:color="auto"/>
            <w:right w:val="none" w:sz="0" w:space="0" w:color="auto"/>
          </w:divBdr>
        </w:div>
        <w:div w:id="2106459093">
          <w:marLeft w:val="0"/>
          <w:marRight w:val="0"/>
          <w:marTop w:val="0"/>
          <w:marBottom w:val="0"/>
          <w:divBdr>
            <w:top w:val="none" w:sz="0" w:space="0" w:color="auto"/>
            <w:left w:val="none" w:sz="0" w:space="0" w:color="auto"/>
            <w:bottom w:val="none" w:sz="0" w:space="0" w:color="auto"/>
            <w:right w:val="none" w:sz="0" w:space="0" w:color="auto"/>
          </w:divBdr>
        </w:div>
      </w:divsChild>
    </w:div>
    <w:div w:id="874853147">
      <w:bodyDiv w:val="1"/>
      <w:marLeft w:val="0"/>
      <w:marRight w:val="0"/>
      <w:marTop w:val="0"/>
      <w:marBottom w:val="0"/>
      <w:divBdr>
        <w:top w:val="none" w:sz="0" w:space="0" w:color="auto"/>
        <w:left w:val="none" w:sz="0" w:space="0" w:color="auto"/>
        <w:bottom w:val="none" w:sz="0" w:space="0" w:color="auto"/>
        <w:right w:val="none" w:sz="0" w:space="0" w:color="auto"/>
      </w:divBdr>
    </w:div>
    <w:div w:id="876428953">
      <w:bodyDiv w:val="1"/>
      <w:marLeft w:val="0"/>
      <w:marRight w:val="0"/>
      <w:marTop w:val="0"/>
      <w:marBottom w:val="0"/>
      <w:divBdr>
        <w:top w:val="none" w:sz="0" w:space="0" w:color="auto"/>
        <w:left w:val="none" w:sz="0" w:space="0" w:color="auto"/>
        <w:bottom w:val="none" w:sz="0" w:space="0" w:color="auto"/>
        <w:right w:val="none" w:sz="0" w:space="0" w:color="auto"/>
      </w:divBdr>
    </w:div>
    <w:div w:id="884952482">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893541893">
      <w:bodyDiv w:val="1"/>
      <w:marLeft w:val="0"/>
      <w:marRight w:val="0"/>
      <w:marTop w:val="0"/>
      <w:marBottom w:val="0"/>
      <w:divBdr>
        <w:top w:val="none" w:sz="0" w:space="0" w:color="auto"/>
        <w:left w:val="none" w:sz="0" w:space="0" w:color="auto"/>
        <w:bottom w:val="none" w:sz="0" w:space="0" w:color="auto"/>
        <w:right w:val="none" w:sz="0" w:space="0" w:color="auto"/>
      </w:divBdr>
    </w:div>
    <w:div w:id="904951920">
      <w:bodyDiv w:val="1"/>
      <w:marLeft w:val="0"/>
      <w:marRight w:val="0"/>
      <w:marTop w:val="0"/>
      <w:marBottom w:val="0"/>
      <w:divBdr>
        <w:top w:val="none" w:sz="0" w:space="0" w:color="auto"/>
        <w:left w:val="none" w:sz="0" w:space="0" w:color="auto"/>
        <w:bottom w:val="none" w:sz="0" w:space="0" w:color="auto"/>
        <w:right w:val="none" w:sz="0" w:space="0" w:color="auto"/>
      </w:divBdr>
    </w:div>
    <w:div w:id="909774083">
      <w:bodyDiv w:val="1"/>
      <w:marLeft w:val="0"/>
      <w:marRight w:val="0"/>
      <w:marTop w:val="0"/>
      <w:marBottom w:val="0"/>
      <w:divBdr>
        <w:top w:val="none" w:sz="0" w:space="0" w:color="auto"/>
        <w:left w:val="none" w:sz="0" w:space="0" w:color="auto"/>
        <w:bottom w:val="none" w:sz="0" w:space="0" w:color="auto"/>
        <w:right w:val="none" w:sz="0" w:space="0" w:color="auto"/>
      </w:divBdr>
    </w:div>
    <w:div w:id="930772036">
      <w:bodyDiv w:val="1"/>
      <w:marLeft w:val="0"/>
      <w:marRight w:val="0"/>
      <w:marTop w:val="0"/>
      <w:marBottom w:val="0"/>
      <w:divBdr>
        <w:top w:val="none" w:sz="0" w:space="0" w:color="auto"/>
        <w:left w:val="none" w:sz="0" w:space="0" w:color="auto"/>
        <w:bottom w:val="none" w:sz="0" w:space="0" w:color="auto"/>
        <w:right w:val="none" w:sz="0" w:space="0" w:color="auto"/>
      </w:divBdr>
    </w:div>
    <w:div w:id="931861358">
      <w:bodyDiv w:val="1"/>
      <w:marLeft w:val="0"/>
      <w:marRight w:val="0"/>
      <w:marTop w:val="0"/>
      <w:marBottom w:val="0"/>
      <w:divBdr>
        <w:top w:val="none" w:sz="0" w:space="0" w:color="auto"/>
        <w:left w:val="none" w:sz="0" w:space="0" w:color="auto"/>
        <w:bottom w:val="none" w:sz="0" w:space="0" w:color="auto"/>
        <w:right w:val="none" w:sz="0" w:space="0" w:color="auto"/>
      </w:divBdr>
    </w:div>
    <w:div w:id="932250035">
      <w:bodyDiv w:val="1"/>
      <w:marLeft w:val="0"/>
      <w:marRight w:val="0"/>
      <w:marTop w:val="0"/>
      <w:marBottom w:val="0"/>
      <w:divBdr>
        <w:top w:val="none" w:sz="0" w:space="0" w:color="auto"/>
        <w:left w:val="none" w:sz="0" w:space="0" w:color="auto"/>
        <w:bottom w:val="none" w:sz="0" w:space="0" w:color="auto"/>
        <w:right w:val="none" w:sz="0" w:space="0" w:color="auto"/>
      </w:divBdr>
    </w:div>
    <w:div w:id="957564712">
      <w:bodyDiv w:val="1"/>
      <w:marLeft w:val="0"/>
      <w:marRight w:val="0"/>
      <w:marTop w:val="0"/>
      <w:marBottom w:val="0"/>
      <w:divBdr>
        <w:top w:val="none" w:sz="0" w:space="0" w:color="auto"/>
        <w:left w:val="none" w:sz="0" w:space="0" w:color="auto"/>
        <w:bottom w:val="none" w:sz="0" w:space="0" w:color="auto"/>
        <w:right w:val="none" w:sz="0" w:space="0" w:color="auto"/>
      </w:divBdr>
    </w:div>
    <w:div w:id="962687827">
      <w:bodyDiv w:val="1"/>
      <w:marLeft w:val="0"/>
      <w:marRight w:val="0"/>
      <w:marTop w:val="0"/>
      <w:marBottom w:val="0"/>
      <w:divBdr>
        <w:top w:val="none" w:sz="0" w:space="0" w:color="auto"/>
        <w:left w:val="none" w:sz="0" w:space="0" w:color="auto"/>
        <w:bottom w:val="none" w:sz="0" w:space="0" w:color="auto"/>
        <w:right w:val="none" w:sz="0" w:space="0" w:color="auto"/>
      </w:divBdr>
    </w:div>
    <w:div w:id="965887292">
      <w:bodyDiv w:val="1"/>
      <w:marLeft w:val="0"/>
      <w:marRight w:val="0"/>
      <w:marTop w:val="0"/>
      <w:marBottom w:val="0"/>
      <w:divBdr>
        <w:top w:val="none" w:sz="0" w:space="0" w:color="auto"/>
        <w:left w:val="none" w:sz="0" w:space="0" w:color="auto"/>
        <w:bottom w:val="none" w:sz="0" w:space="0" w:color="auto"/>
        <w:right w:val="none" w:sz="0" w:space="0" w:color="auto"/>
      </w:divBdr>
    </w:div>
    <w:div w:id="975137310">
      <w:bodyDiv w:val="1"/>
      <w:marLeft w:val="0"/>
      <w:marRight w:val="0"/>
      <w:marTop w:val="0"/>
      <w:marBottom w:val="0"/>
      <w:divBdr>
        <w:top w:val="none" w:sz="0" w:space="0" w:color="auto"/>
        <w:left w:val="none" w:sz="0" w:space="0" w:color="auto"/>
        <w:bottom w:val="none" w:sz="0" w:space="0" w:color="auto"/>
        <w:right w:val="none" w:sz="0" w:space="0" w:color="auto"/>
      </w:divBdr>
    </w:div>
    <w:div w:id="977497127">
      <w:bodyDiv w:val="1"/>
      <w:marLeft w:val="0"/>
      <w:marRight w:val="0"/>
      <w:marTop w:val="0"/>
      <w:marBottom w:val="0"/>
      <w:divBdr>
        <w:top w:val="none" w:sz="0" w:space="0" w:color="auto"/>
        <w:left w:val="none" w:sz="0" w:space="0" w:color="auto"/>
        <w:bottom w:val="none" w:sz="0" w:space="0" w:color="auto"/>
        <w:right w:val="none" w:sz="0" w:space="0" w:color="auto"/>
      </w:divBdr>
    </w:div>
    <w:div w:id="987780847">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05590174">
      <w:bodyDiv w:val="1"/>
      <w:marLeft w:val="0"/>
      <w:marRight w:val="0"/>
      <w:marTop w:val="0"/>
      <w:marBottom w:val="0"/>
      <w:divBdr>
        <w:top w:val="none" w:sz="0" w:space="0" w:color="auto"/>
        <w:left w:val="none" w:sz="0" w:space="0" w:color="auto"/>
        <w:bottom w:val="none" w:sz="0" w:space="0" w:color="auto"/>
        <w:right w:val="none" w:sz="0" w:space="0" w:color="auto"/>
      </w:divBdr>
    </w:div>
    <w:div w:id="1019427093">
      <w:bodyDiv w:val="1"/>
      <w:marLeft w:val="0"/>
      <w:marRight w:val="0"/>
      <w:marTop w:val="0"/>
      <w:marBottom w:val="0"/>
      <w:divBdr>
        <w:top w:val="none" w:sz="0" w:space="0" w:color="auto"/>
        <w:left w:val="none" w:sz="0" w:space="0" w:color="auto"/>
        <w:bottom w:val="none" w:sz="0" w:space="0" w:color="auto"/>
        <w:right w:val="none" w:sz="0" w:space="0" w:color="auto"/>
      </w:divBdr>
    </w:div>
    <w:div w:id="102020060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41898222">
      <w:bodyDiv w:val="1"/>
      <w:marLeft w:val="0"/>
      <w:marRight w:val="0"/>
      <w:marTop w:val="0"/>
      <w:marBottom w:val="0"/>
      <w:divBdr>
        <w:top w:val="none" w:sz="0" w:space="0" w:color="auto"/>
        <w:left w:val="none" w:sz="0" w:space="0" w:color="auto"/>
        <w:bottom w:val="none" w:sz="0" w:space="0" w:color="auto"/>
        <w:right w:val="none" w:sz="0" w:space="0" w:color="auto"/>
      </w:divBdr>
    </w:div>
    <w:div w:id="1050036976">
      <w:bodyDiv w:val="1"/>
      <w:marLeft w:val="0"/>
      <w:marRight w:val="0"/>
      <w:marTop w:val="0"/>
      <w:marBottom w:val="0"/>
      <w:divBdr>
        <w:top w:val="none" w:sz="0" w:space="0" w:color="auto"/>
        <w:left w:val="none" w:sz="0" w:space="0" w:color="auto"/>
        <w:bottom w:val="none" w:sz="0" w:space="0" w:color="auto"/>
        <w:right w:val="none" w:sz="0" w:space="0" w:color="auto"/>
      </w:divBdr>
    </w:div>
    <w:div w:id="1052194075">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58239">
      <w:bodyDiv w:val="1"/>
      <w:marLeft w:val="0"/>
      <w:marRight w:val="0"/>
      <w:marTop w:val="0"/>
      <w:marBottom w:val="0"/>
      <w:divBdr>
        <w:top w:val="none" w:sz="0" w:space="0" w:color="auto"/>
        <w:left w:val="none" w:sz="0" w:space="0" w:color="auto"/>
        <w:bottom w:val="none" w:sz="0" w:space="0" w:color="auto"/>
        <w:right w:val="none" w:sz="0" w:space="0" w:color="auto"/>
      </w:divBdr>
    </w:div>
    <w:div w:id="1071271859">
      <w:bodyDiv w:val="1"/>
      <w:marLeft w:val="0"/>
      <w:marRight w:val="0"/>
      <w:marTop w:val="0"/>
      <w:marBottom w:val="0"/>
      <w:divBdr>
        <w:top w:val="none" w:sz="0" w:space="0" w:color="auto"/>
        <w:left w:val="none" w:sz="0" w:space="0" w:color="auto"/>
        <w:bottom w:val="none" w:sz="0" w:space="0" w:color="auto"/>
        <w:right w:val="none" w:sz="0" w:space="0" w:color="auto"/>
      </w:divBdr>
    </w:div>
    <w:div w:id="1075663403">
      <w:bodyDiv w:val="1"/>
      <w:marLeft w:val="0"/>
      <w:marRight w:val="0"/>
      <w:marTop w:val="0"/>
      <w:marBottom w:val="0"/>
      <w:divBdr>
        <w:top w:val="none" w:sz="0" w:space="0" w:color="auto"/>
        <w:left w:val="none" w:sz="0" w:space="0" w:color="auto"/>
        <w:bottom w:val="none" w:sz="0" w:space="0" w:color="auto"/>
        <w:right w:val="none" w:sz="0" w:space="0" w:color="auto"/>
      </w:divBdr>
    </w:div>
    <w:div w:id="1081869982">
      <w:bodyDiv w:val="1"/>
      <w:marLeft w:val="0"/>
      <w:marRight w:val="0"/>
      <w:marTop w:val="0"/>
      <w:marBottom w:val="0"/>
      <w:divBdr>
        <w:top w:val="none" w:sz="0" w:space="0" w:color="auto"/>
        <w:left w:val="none" w:sz="0" w:space="0" w:color="auto"/>
        <w:bottom w:val="none" w:sz="0" w:space="0" w:color="auto"/>
        <w:right w:val="none" w:sz="0" w:space="0" w:color="auto"/>
      </w:divBdr>
    </w:div>
    <w:div w:id="1123383762">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64273608">
      <w:bodyDiv w:val="1"/>
      <w:marLeft w:val="0"/>
      <w:marRight w:val="0"/>
      <w:marTop w:val="0"/>
      <w:marBottom w:val="0"/>
      <w:divBdr>
        <w:top w:val="none" w:sz="0" w:space="0" w:color="auto"/>
        <w:left w:val="none" w:sz="0" w:space="0" w:color="auto"/>
        <w:bottom w:val="none" w:sz="0" w:space="0" w:color="auto"/>
        <w:right w:val="none" w:sz="0" w:space="0" w:color="auto"/>
      </w:divBdr>
    </w:div>
    <w:div w:id="1172332260">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85946555">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0799227">
      <w:bodyDiv w:val="1"/>
      <w:marLeft w:val="0"/>
      <w:marRight w:val="0"/>
      <w:marTop w:val="0"/>
      <w:marBottom w:val="0"/>
      <w:divBdr>
        <w:top w:val="none" w:sz="0" w:space="0" w:color="auto"/>
        <w:left w:val="none" w:sz="0" w:space="0" w:color="auto"/>
        <w:bottom w:val="none" w:sz="0" w:space="0" w:color="auto"/>
        <w:right w:val="none" w:sz="0" w:space="0" w:color="auto"/>
      </w:divBdr>
    </w:div>
    <w:div w:id="1209754855">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21595048">
      <w:bodyDiv w:val="1"/>
      <w:marLeft w:val="0"/>
      <w:marRight w:val="0"/>
      <w:marTop w:val="0"/>
      <w:marBottom w:val="0"/>
      <w:divBdr>
        <w:top w:val="none" w:sz="0" w:space="0" w:color="auto"/>
        <w:left w:val="none" w:sz="0" w:space="0" w:color="auto"/>
        <w:bottom w:val="none" w:sz="0" w:space="0" w:color="auto"/>
        <w:right w:val="none" w:sz="0" w:space="0" w:color="auto"/>
      </w:divBdr>
    </w:div>
    <w:div w:id="1221787959">
      <w:bodyDiv w:val="1"/>
      <w:marLeft w:val="0"/>
      <w:marRight w:val="0"/>
      <w:marTop w:val="0"/>
      <w:marBottom w:val="0"/>
      <w:divBdr>
        <w:top w:val="none" w:sz="0" w:space="0" w:color="auto"/>
        <w:left w:val="none" w:sz="0" w:space="0" w:color="auto"/>
        <w:bottom w:val="none" w:sz="0" w:space="0" w:color="auto"/>
        <w:right w:val="none" w:sz="0" w:space="0" w:color="auto"/>
      </w:divBdr>
    </w:div>
    <w:div w:id="1226599542">
      <w:bodyDiv w:val="1"/>
      <w:marLeft w:val="0"/>
      <w:marRight w:val="0"/>
      <w:marTop w:val="0"/>
      <w:marBottom w:val="0"/>
      <w:divBdr>
        <w:top w:val="none" w:sz="0" w:space="0" w:color="auto"/>
        <w:left w:val="none" w:sz="0" w:space="0" w:color="auto"/>
        <w:bottom w:val="none" w:sz="0" w:space="0" w:color="auto"/>
        <w:right w:val="none" w:sz="0" w:space="0" w:color="auto"/>
      </w:divBdr>
    </w:div>
    <w:div w:id="1238898882">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59291082">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76207925">
      <w:bodyDiv w:val="1"/>
      <w:marLeft w:val="0"/>
      <w:marRight w:val="0"/>
      <w:marTop w:val="0"/>
      <w:marBottom w:val="0"/>
      <w:divBdr>
        <w:top w:val="none" w:sz="0" w:space="0" w:color="auto"/>
        <w:left w:val="none" w:sz="0" w:space="0" w:color="auto"/>
        <w:bottom w:val="none" w:sz="0" w:space="0" w:color="auto"/>
        <w:right w:val="none" w:sz="0" w:space="0" w:color="auto"/>
      </w:divBdr>
    </w:div>
    <w:div w:id="1288076859">
      <w:bodyDiv w:val="1"/>
      <w:marLeft w:val="0"/>
      <w:marRight w:val="0"/>
      <w:marTop w:val="0"/>
      <w:marBottom w:val="0"/>
      <w:divBdr>
        <w:top w:val="none" w:sz="0" w:space="0" w:color="auto"/>
        <w:left w:val="none" w:sz="0" w:space="0" w:color="auto"/>
        <w:bottom w:val="none" w:sz="0" w:space="0" w:color="auto"/>
        <w:right w:val="none" w:sz="0" w:space="0" w:color="auto"/>
      </w:divBdr>
    </w:div>
    <w:div w:id="1288850225">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306200646">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24505620">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61856197">
      <w:bodyDiv w:val="1"/>
      <w:marLeft w:val="0"/>
      <w:marRight w:val="0"/>
      <w:marTop w:val="0"/>
      <w:marBottom w:val="0"/>
      <w:divBdr>
        <w:top w:val="none" w:sz="0" w:space="0" w:color="auto"/>
        <w:left w:val="none" w:sz="0" w:space="0" w:color="auto"/>
        <w:bottom w:val="none" w:sz="0" w:space="0" w:color="auto"/>
        <w:right w:val="none" w:sz="0" w:space="0" w:color="auto"/>
      </w:divBdr>
    </w:div>
    <w:div w:id="1369522439">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2292809">
      <w:bodyDiv w:val="1"/>
      <w:marLeft w:val="0"/>
      <w:marRight w:val="0"/>
      <w:marTop w:val="0"/>
      <w:marBottom w:val="0"/>
      <w:divBdr>
        <w:top w:val="none" w:sz="0" w:space="0" w:color="auto"/>
        <w:left w:val="none" w:sz="0" w:space="0" w:color="auto"/>
        <w:bottom w:val="none" w:sz="0" w:space="0" w:color="auto"/>
        <w:right w:val="none" w:sz="0" w:space="0" w:color="auto"/>
      </w:divBdr>
    </w:div>
    <w:div w:id="1382635128">
      <w:bodyDiv w:val="1"/>
      <w:marLeft w:val="0"/>
      <w:marRight w:val="0"/>
      <w:marTop w:val="0"/>
      <w:marBottom w:val="0"/>
      <w:divBdr>
        <w:top w:val="none" w:sz="0" w:space="0" w:color="auto"/>
        <w:left w:val="none" w:sz="0" w:space="0" w:color="auto"/>
        <w:bottom w:val="none" w:sz="0" w:space="0" w:color="auto"/>
        <w:right w:val="none" w:sz="0" w:space="0" w:color="auto"/>
      </w:divBdr>
    </w:div>
    <w:div w:id="1384937848">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400400312">
      <w:bodyDiv w:val="1"/>
      <w:marLeft w:val="0"/>
      <w:marRight w:val="0"/>
      <w:marTop w:val="0"/>
      <w:marBottom w:val="0"/>
      <w:divBdr>
        <w:top w:val="none" w:sz="0" w:space="0" w:color="auto"/>
        <w:left w:val="none" w:sz="0" w:space="0" w:color="auto"/>
        <w:bottom w:val="none" w:sz="0" w:space="0" w:color="auto"/>
        <w:right w:val="none" w:sz="0" w:space="0" w:color="auto"/>
      </w:divBdr>
    </w:div>
    <w:div w:id="1407919887">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6049956">
      <w:bodyDiv w:val="1"/>
      <w:marLeft w:val="0"/>
      <w:marRight w:val="0"/>
      <w:marTop w:val="0"/>
      <w:marBottom w:val="0"/>
      <w:divBdr>
        <w:top w:val="none" w:sz="0" w:space="0" w:color="auto"/>
        <w:left w:val="none" w:sz="0" w:space="0" w:color="auto"/>
        <w:bottom w:val="none" w:sz="0" w:space="0" w:color="auto"/>
        <w:right w:val="none" w:sz="0" w:space="0" w:color="auto"/>
      </w:divBdr>
    </w:div>
    <w:div w:id="1423144006">
      <w:bodyDiv w:val="1"/>
      <w:marLeft w:val="0"/>
      <w:marRight w:val="0"/>
      <w:marTop w:val="0"/>
      <w:marBottom w:val="0"/>
      <w:divBdr>
        <w:top w:val="none" w:sz="0" w:space="0" w:color="auto"/>
        <w:left w:val="none" w:sz="0" w:space="0" w:color="auto"/>
        <w:bottom w:val="none" w:sz="0" w:space="0" w:color="auto"/>
        <w:right w:val="none" w:sz="0" w:space="0" w:color="auto"/>
      </w:divBdr>
    </w:div>
    <w:div w:id="1426922131">
      <w:bodyDiv w:val="1"/>
      <w:marLeft w:val="0"/>
      <w:marRight w:val="0"/>
      <w:marTop w:val="0"/>
      <w:marBottom w:val="0"/>
      <w:divBdr>
        <w:top w:val="none" w:sz="0" w:space="0" w:color="auto"/>
        <w:left w:val="none" w:sz="0" w:space="0" w:color="auto"/>
        <w:bottom w:val="none" w:sz="0" w:space="0" w:color="auto"/>
        <w:right w:val="none" w:sz="0" w:space="0" w:color="auto"/>
      </w:divBdr>
    </w:div>
    <w:div w:id="1430469905">
      <w:bodyDiv w:val="1"/>
      <w:marLeft w:val="0"/>
      <w:marRight w:val="0"/>
      <w:marTop w:val="0"/>
      <w:marBottom w:val="0"/>
      <w:divBdr>
        <w:top w:val="none" w:sz="0" w:space="0" w:color="auto"/>
        <w:left w:val="none" w:sz="0" w:space="0" w:color="auto"/>
        <w:bottom w:val="none" w:sz="0" w:space="0" w:color="auto"/>
        <w:right w:val="none" w:sz="0" w:space="0" w:color="auto"/>
      </w:divBdr>
    </w:div>
    <w:div w:id="1432630092">
      <w:bodyDiv w:val="1"/>
      <w:marLeft w:val="0"/>
      <w:marRight w:val="0"/>
      <w:marTop w:val="0"/>
      <w:marBottom w:val="0"/>
      <w:divBdr>
        <w:top w:val="none" w:sz="0" w:space="0" w:color="auto"/>
        <w:left w:val="none" w:sz="0" w:space="0" w:color="auto"/>
        <w:bottom w:val="none" w:sz="0" w:space="0" w:color="auto"/>
        <w:right w:val="none" w:sz="0" w:space="0" w:color="auto"/>
      </w:divBdr>
    </w:div>
    <w:div w:id="143347345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104478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64081294">
      <w:bodyDiv w:val="1"/>
      <w:marLeft w:val="0"/>
      <w:marRight w:val="0"/>
      <w:marTop w:val="0"/>
      <w:marBottom w:val="0"/>
      <w:divBdr>
        <w:top w:val="none" w:sz="0" w:space="0" w:color="auto"/>
        <w:left w:val="none" w:sz="0" w:space="0" w:color="auto"/>
        <w:bottom w:val="none" w:sz="0" w:space="0" w:color="auto"/>
        <w:right w:val="none" w:sz="0" w:space="0" w:color="auto"/>
      </w:divBdr>
    </w:div>
    <w:div w:id="1469585518">
      <w:bodyDiv w:val="1"/>
      <w:marLeft w:val="0"/>
      <w:marRight w:val="0"/>
      <w:marTop w:val="0"/>
      <w:marBottom w:val="0"/>
      <w:divBdr>
        <w:top w:val="none" w:sz="0" w:space="0" w:color="auto"/>
        <w:left w:val="none" w:sz="0" w:space="0" w:color="auto"/>
        <w:bottom w:val="none" w:sz="0" w:space="0" w:color="auto"/>
        <w:right w:val="none" w:sz="0" w:space="0" w:color="auto"/>
      </w:divBdr>
      <w:divsChild>
        <w:div w:id="1281037356">
          <w:marLeft w:val="150"/>
          <w:marRight w:val="0"/>
          <w:marTop w:val="0"/>
          <w:marBottom w:val="150"/>
          <w:divBdr>
            <w:top w:val="single" w:sz="6" w:space="0" w:color="232D7D"/>
            <w:left w:val="single" w:sz="6" w:space="0" w:color="232D7D"/>
            <w:bottom w:val="single" w:sz="6" w:space="0" w:color="232D7D"/>
            <w:right w:val="single" w:sz="6" w:space="0" w:color="232D7D"/>
          </w:divBdr>
          <w:divsChild>
            <w:div w:id="865600372">
              <w:marLeft w:val="0"/>
              <w:marRight w:val="0"/>
              <w:marTop w:val="0"/>
              <w:marBottom w:val="0"/>
              <w:divBdr>
                <w:top w:val="none" w:sz="0" w:space="0" w:color="auto"/>
                <w:left w:val="none" w:sz="0" w:space="0" w:color="auto"/>
                <w:bottom w:val="none" w:sz="0" w:space="0" w:color="auto"/>
                <w:right w:val="none" w:sz="0" w:space="0" w:color="auto"/>
              </w:divBdr>
              <w:divsChild>
                <w:div w:id="2106029981">
                  <w:marLeft w:val="0"/>
                  <w:marRight w:val="0"/>
                  <w:marTop w:val="0"/>
                  <w:marBottom w:val="0"/>
                  <w:divBdr>
                    <w:top w:val="none" w:sz="0" w:space="0" w:color="auto"/>
                    <w:left w:val="none" w:sz="0" w:space="0" w:color="auto"/>
                    <w:bottom w:val="none" w:sz="0" w:space="0" w:color="auto"/>
                    <w:right w:val="none" w:sz="0" w:space="0" w:color="auto"/>
                  </w:divBdr>
                  <w:divsChild>
                    <w:div w:id="608320433">
                      <w:marLeft w:val="0"/>
                      <w:marRight w:val="0"/>
                      <w:marTop w:val="0"/>
                      <w:marBottom w:val="0"/>
                      <w:divBdr>
                        <w:top w:val="none" w:sz="0" w:space="0" w:color="auto"/>
                        <w:left w:val="none" w:sz="0" w:space="0" w:color="auto"/>
                        <w:bottom w:val="none" w:sz="0" w:space="0" w:color="auto"/>
                        <w:right w:val="none" w:sz="0" w:space="0" w:color="auto"/>
                      </w:divBdr>
                      <w:divsChild>
                        <w:div w:id="1679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2097">
                  <w:marLeft w:val="0"/>
                  <w:marRight w:val="0"/>
                  <w:marTop w:val="0"/>
                  <w:marBottom w:val="0"/>
                  <w:divBdr>
                    <w:top w:val="none" w:sz="0" w:space="0" w:color="auto"/>
                    <w:left w:val="none" w:sz="0" w:space="0" w:color="auto"/>
                    <w:bottom w:val="none" w:sz="0" w:space="0" w:color="auto"/>
                    <w:right w:val="none" w:sz="0" w:space="0" w:color="auto"/>
                  </w:divBdr>
                </w:div>
                <w:div w:id="1427189344">
                  <w:marLeft w:val="0"/>
                  <w:marRight w:val="0"/>
                  <w:marTop w:val="0"/>
                  <w:marBottom w:val="0"/>
                  <w:divBdr>
                    <w:top w:val="none" w:sz="0" w:space="0" w:color="auto"/>
                    <w:left w:val="none" w:sz="0" w:space="0" w:color="auto"/>
                    <w:bottom w:val="none" w:sz="0" w:space="0" w:color="auto"/>
                    <w:right w:val="none" w:sz="0" w:space="0" w:color="auto"/>
                  </w:divBdr>
                </w:div>
              </w:divsChild>
            </w:div>
            <w:div w:id="968776766">
              <w:marLeft w:val="0"/>
              <w:marRight w:val="0"/>
              <w:marTop w:val="0"/>
              <w:marBottom w:val="0"/>
              <w:divBdr>
                <w:top w:val="none" w:sz="0" w:space="0" w:color="auto"/>
                <w:left w:val="none" w:sz="0" w:space="0" w:color="auto"/>
                <w:bottom w:val="none" w:sz="0" w:space="0" w:color="auto"/>
                <w:right w:val="none" w:sz="0" w:space="0" w:color="auto"/>
              </w:divBdr>
              <w:divsChild>
                <w:div w:id="1852718722">
                  <w:marLeft w:val="0"/>
                  <w:marRight w:val="0"/>
                  <w:marTop w:val="0"/>
                  <w:marBottom w:val="0"/>
                  <w:divBdr>
                    <w:top w:val="none" w:sz="0" w:space="0" w:color="auto"/>
                    <w:left w:val="none" w:sz="0" w:space="0" w:color="auto"/>
                    <w:bottom w:val="none" w:sz="0" w:space="0" w:color="auto"/>
                    <w:right w:val="none" w:sz="0" w:space="0" w:color="auto"/>
                  </w:divBdr>
                  <w:divsChild>
                    <w:div w:id="2096509421">
                      <w:marLeft w:val="150"/>
                      <w:marRight w:val="0"/>
                      <w:marTop w:val="150"/>
                      <w:marBottom w:val="0"/>
                      <w:divBdr>
                        <w:top w:val="none" w:sz="0" w:space="0" w:color="auto"/>
                        <w:left w:val="none" w:sz="0" w:space="0" w:color="auto"/>
                        <w:bottom w:val="none" w:sz="0" w:space="0" w:color="auto"/>
                        <w:right w:val="none" w:sz="0" w:space="0" w:color="auto"/>
                      </w:divBdr>
                    </w:div>
                  </w:divsChild>
                </w:div>
                <w:div w:id="1250504605">
                  <w:marLeft w:val="0"/>
                  <w:marRight w:val="0"/>
                  <w:marTop w:val="0"/>
                  <w:marBottom w:val="0"/>
                  <w:divBdr>
                    <w:top w:val="none" w:sz="0" w:space="0" w:color="auto"/>
                    <w:left w:val="none" w:sz="0" w:space="0" w:color="auto"/>
                    <w:bottom w:val="none" w:sz="0" w:space="0" w:color="auto"/>
                    <w:right w:val="none" w:sz="0" w:space="0" w:color="auto"/>
                  </w:divBdr>
                  <w:divsChild>
                    <w:div w:id="4130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78181248">
      <w:bodyDiv w:val="1"/>
      <w:marLeft w:val="0"/>
      <w:marRight w:val="0"/>
      <w:marTop w:val="0"/>
      <w:marBottom w:val="0"/>
      <w:divBdr>
        <w:top w:val="none" w:sz="0" w:space="0" w:color="auto"/>
        <w:left w:val="none" w:sz="0" w:space="0" w:color="auto"/>
        <w:bottom w:val="none" w:sz="0" w:space="0" w:color="auto"/>
        <w:right w:val="none" w:sz="0" w:space="0" w:color="auto"/>
      </w:divBdr>
    </w:div>
    <w:div w:id="1484275736">
      <w:bodyDiv w:val="1"/>
      <w:marLeft w:val="0"/>
      <w:marRight w:val="0"/>
      <w:marTop w:val="0"/>
      <w:marBottom w:val="0"/>
      <w:divBdr>
        <w:top w:val="none" w:sz="0" w:space="0" w:color="auto"/>
        <w:left w:val="none" w:sz="0" w:space="0" w:color="auto"/>
        <w:bottom w:val="none" w:sz="0" w:space="0" w:color="auto"/>
        <w:right w:val="none" w:sz="0" w:space="0" w:color="auto"/>
      </w:divBdr>
    </w:div>
    <w:div w:id="1486315488">
      <w:bodyDiv w:val="1"/>
      <w:marLeft w:val="0"/>
      <w:marRight w:val="0"/>
      <w:marTop w:val="0"/>
      <w:marBottom w:val="0"/>
      <w:divBdr>
        <w:top w:val="none" w:sz="0" w:space="0" w:color="auto"/>
        <w:left w:val="none" w:sz="0" w:space="0" w:color="auto"/>
        <w:bottom w:val="none" w:sz="0" w:space="0" w:color="auto"/>
        <w:right w:val="none" w:sz="0" w:space="0" w:color="auto"/>
      </w:divBdr>
    </w:div>
    <w:div w:id="1496526819">
      <w:bodyDiv w:val="1"/>
      <w:marLeft w:val="0"/>
      <w:marRight w:val="0"/>
      <w:marTop w:val="0"/>
      <w:marBottom w:val="0"/>
      <w:divBdr>
        <w:top w:val="none" w:sz="0" w:space="0" w:color="auto"/>
        <w:left w:val="none" w:sz="0" w:space="0" w:color="auto"/>
        <w:bottom w:val="none" w:sz="0" w:space="0" w:color="auto"/>
        <w:right w:val="none" w:sz="0" w:space="0" w:color="auto"/>
      </w:divBdr>
    </w:div>
    <w:div w:id="1501891227">
      <w:bodyDiv w:val="1"/>
      <w:marLeft w:val="0"/>
      <w:marRight w:val="0"/>
      <w:marTop w:val="0"/>
      <w:marBottom w:val="0"/>
      <w:divBdr>
        <w:top w:val="none" w:sz="0" w:space="0" w:color="auto"/>
        <w:left w:val="none" w:sz="0" w:space="0" w:color="auto"/>
        <w:bottom w:val="none" w:sz="0" w:space="0" w:color="auto"/>
        <w:right w:val="none" w:sz="0" w:space="0" w:color="auto"/>
      </w:divBdr>
    </w:div>
    <w:div w:id="1528175232">
      <w:bodyDiv w:val="1"/>
      <w:marLeft w:val="0"/>
      <w:marRight w:val="0"/>
      <w:marTop w:val="0"/>
      <w:marBottom w:val="0"/>
      <w:divBdr>
        <w:top w:val="none" w:sz="0" w:space="0" w:color="auto"/>
        <w:left w:val="none" w:sz="0" w:space="0" w:color="auto"/>
        <w:bottom w:val="none" w:sz="0" w:space="0" w:color="auto"/>
        <w:right w:val="none" w:sz="0" w:space="0" w:color="auto"/>
      </w:divBdr>
    </w:div>
    <w:div w:id="1533347855">
      <w:bodyDiv w:val="1"/>
      <w:marLeft w:val="0"/>
      <w:marRight w:val="0"/>
      <w:marTop w:val="0"/>
      <w:marBottom w:val="0"/>
      <w:divBdr>
        <w:top w:val="none" w:sz="0" w:space="0" w:color="auto"/>
        <w:left w:val="none" w:sz="0" w:space="0" w:color="auto"/>
        <w:bottom w:val="none" w:sz="0" w:space="0" w:color="auto"/>
        <w:right w:val="none" w:sz="0" w:space="0" w:color="auto"/>
      </w:divBdr>
    </w:div>
    <w:div w:id="1553956305">
      <w:bodyDiv w:val="1"/>
      <w:marLeft w:val="0"/>
      <w:marRight w:val="0"/>
      <w:marTop w:val="0"/>
      <w:marBottom w:val="0"/>
      <w:divBdr>
        <w:top w:val="none" w:sz="0" w:space="0" w:color="auto"/>
        <w:left w:val="none" w:sz="0" w:space="0" w:color="auto"/>
        <w:bottom w:val="none" w:sz="0" w:space="0" w:color="auto"/>
        <w:right w:val="none" w:sz="0" w:space="0" w:color="auto"/>
      </w:divBdr>
    </w:div>
    <w:div w:id="1559127472">
      <w:bodyDiv w:val="1"/>
      <w:marLeft w:val="0"/>
      <w:marRight w:val="0"/>
      <w:marTop w:val="0"/>
      <w:marBottom w:val="0"/>
      <w:divBdr>
        <w:top w:val="none" w:sz="0" w:space="0" w:color="auto"/>
        <w:left w:val="none" w:sz="0" w:space="0" w:color="auto"/>
        <w:bottom w:val="none" w:sz="0" w:space="0" w:color="auto"/>
        <w:right w:val="none" w:sz="0" w:space="0" w:color="auto"/>
      </w:divBdr>
    </w:div>
    <w:div w:id="1569926267">
      <w:bodyDiv w:val="1"/>
      <w:marLeft w:val="0"/>
      <w:marRight w:val="0"/>
      <w:marTop w:val="0"/>
      <w:marBottom w:val="0"/>
      <w:divBdr>
        <w:top w:val="none" w:sz="0" w:space="0" w:color="auto"/>
        <w:left w:val="none" w:sz="0" w:space="0" w:color="auto"/>
        <w:bottom w:val="none" w:sz="0" w:space="0" w:color="auto"/>
        <w:right w:val="none" w:sz="0" w:space="0" w:color="auto"/>
      </w:divBdr>
    </w:div>
    <w:div w:id="1594392204">
      <w:bodyDiv w:val="1"/>
      <w:marLeft w:val="0"/>
      <w:marRight w:val="0"/>
      <w:marTop w:val="0"/>
      <w:marBottom w:val="0"/>
      <w:divBdr>
        <w:top w:val="none" w:sz="0" w:space="0" w:color="auto"/>
        <w:left w:val="none" w:sz="0" w:space="0" w:color="auto"/>
        <w:bottom w:val="none" w:sz="0" w:space="0" w:color="auto"/>
        <w:right w:val="none" w:sz="0" w:space="0" w:color="auto"/>
      </w:divBdr>
    </w:div>
    <w:div w:id="1596983482">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12667861">
      <w:bodyDiv w:val="1"/>
      <w:marLeft w:val="0"/>
      <w:marRight w:val="0"/>
      <w:marTop w:val="0"/>
      <w:marBottom w:val="0"/>
      <w:divBdr>
        <w:top w:val="none" w:sz="0" w:space="0" w:color="auto"/>
        <w:left w:val="none" w:sz="0" w:space="0" w:color="auto"/>
        <w:bottom w:val="none" w:sz="0" w:space="0" w:color="auto"/>
        <w:right w:val="none" w:sz="0" w:space="0" w:color="auto"/>
      </w:divBdr>
    </w:div>
    <w:div w:id="1619333639">
      <w:bodyDiv w:val="1"/>
      <w:marLeft w:val="0"/>
      <w:marRight w:val="0"/>
      <w:marTop w:val="0"/>
      <w:marBottom w:val="0"/>
      <w:divBdr>
        <w:top w:val="none" w:sz="0" w:space="0" w:color="auto"/>
        <w:left w:val="none" w:sz="0" w:space="0" w:color="auto"/>
        <w:bottom w:val="none" w:sz="0" w:space="0" w:color="auto"/>
        <w:right w:val="none" w:sz="0" w:space="0" w:color="auto"/>
      </w:divBdr>
    </w:div>
    <w:div w:id="1622420034">
      <w:bodyDiv w:val="1"/>
      <w:marLeft w:val="0"/>
      <w:marRight w:val="0"/>
      <w:marTop w:val="0"/>
      <w:marBottom w:val="0"/>
      <w:divBdr>
        <w:top w:val="none" w:sz="0" w:space="0" w:color="auto"/>
        <w:left w:val="none" w:sz="0" w:space="0" w:color="auto"/>
        <w:bottom w:val="none" w:sz="0" w:space="0" w:color="auto"/>
        <w:right w:val="none" w:sz="0" w:space="0" w:color="auto"/>
      </w:divBdr>
    </w:div>
    <w:div w:id="1641885342">
      <w:bodyDiv w:val="1"/>
      <w:marLeft w:val="0"/>
      <w:marRight w:val="0"/>
      <w:marTop w:val="0"/>
      <w:marBottom w:val="0"/>
      <w:divBdr>
        <w:top w:val="none" w:sz="0" w:space="0" w:color="auto"/>
        <w:left w:val="none" w:sz="0" w:space="0" w:color="auto"/>
        <w:bottom w:val="none" w:sz="0" w:space="0" w:color="auto"/>
        <w:right w:val="none" w:sz="0" w:space="0" w:color="auto"/>
      </w:divBdr>
    </w:div>
    <w:div w:id="1644234339">
      <w:bodyDiv w:val="1"/>
      <w:marLeft w:val="0"/>
      <w:marRight w:val="0"/>
      <w:marTop w:val="0"/>
      <w:marBottom w:val="0"/>
      <w:divBdr>
        <w:top w:val="none" w:sz="0" w:space="0" w:color="auto"/>
        <w:left w:val="none" w:sz="0" w:space="0" w:color="auto"/>
        <w:bottom w:val="none" w:sz="0" w:space="0" w:color="auto"/>
        <w:right w:val="none" w:sz="0" w:space="0" w:color="auto"/>
      </w:divBdr>
    </w:div>
    <w:div w:id="1644508177">
      <w:bodyDiv w:val="1"/>
      <w:marLeft w:val="0"/>
      <w:marRight w:val="0"/>
      <w:marTop w:val="0"/>
      <w:marBottom w:val="0"/>
      <w:divBdr>
        <w:top w:val="none" w:sz="0" w:space="0" w:color="auto"/>
        <w:left w:val="none" w:sz="0" w:space="0" w:color="auto"/>
        <w:bottom w:val="none" w:sz="0" w:space="0" w:color="auto"/>
        <w:right w:val="none" w:sz="0" w:space="0" w:color="auto"/>
      </w:divBdr>
    </w:div>
    <w:div w:id="1649162192">
      <w:bodyDiv w:val="1"/>
      <w:marLeft w:val="0"/>
      <w:marRight w:val="0"/>
      <w:marTop w:val="0"/>
      <w:marBottom w:val="0"/>
      <w:divBdr>
        <w:top w:val="none" w:sz="0" w:space="0" w:color="auto"/>
        <w:left w:val="none" w:sz="0" w:space="0" w:color="auto"/>
        <w:bottom w:val="none" w:sz="0" w:space="0" w:color="auto"/>
        <w:right w:val="none" w:sz="0" w:space="0" w:color="auto"/>
      </w:divBdr>
    </w:div>
    <w:div w:id="1652758431">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706827397">
      <w:bodyDiv w:val="1"/>
      <w:marLeft w:val="0"/>
      <w:marRight w:val="0"/>
      <w:marTop w:val="0"/>
      <w:marBottom w:val="0"/>
      <w:divBdr>
        <w:top w:val="none" w:sz="0" w:space="0" w:color="auto"/>
        <w:left w:val="none" w:sz="0" w:space="0" w:color="auto"/>
        <w:bottom w:val="none" w:sz="0" w:space="0" w:color="auto"/>
        <w:right w:val="none" w:sz="0" w:space="0" w:color="auto"/>
      </w:divBdr>
    </w:div>
    <w:div w:id="1715887839">
      <w:bodyDiv w:val="1"/>
      <w:marLeft w:val="0"/>
      <w:marRight w:val="0"/>
      <w:marTop w:val="0"/>
      <w:marBottom w:val="0"/>
      <w:divBdr>
        <w:top w:val="none" w:sz="0" w:space="0" w:color="auto"/>
        <w:left w:val="none" w:sz="0" w:space="0" w:color="auto"/>
        <w:bottom w:val="none" w:sz="0" w:space="0" w:color="auto"/>
        <w:right w:val="none" w:sz="0" w:space="0" w:color="auto"/>
      </w:divBdr>
    </w:div>
    <w:div w:id="1725594179">
      <w:bodyDiv w:val="1"/>
      <w:marLeft w:val="0"/>
      <w:marRight w:val="0"/>
      <w:marTop w:val="0"/>
      <w:marBottom w:val="0"/>
      <w:divBdr>
        <w:top w:val="none" w:sz="0" w:space="0" w:color="auto"/>
        <w:left w:val="none" w:sz="0" w:space="0" w:color="auto"/>
        <w:bottom w:val="none" w:sz="0" w:space="0" w:color="auto"/>
        <w:right w:val="none" w:sz="0" w:space="0" w:color="auto"/>
      </w:divBdr>
    </w:div>
    <w:div w:id="1726024703">
      <w:bodyDiv w:val="1"/>
      <w:marLeft w:val="0"/>
      <w:marRight w:val="0"/>
      <w:marTop w:val="0"/>
      <w:marBottom w:val="0"/>
      <w:divBdr>
        <w:top w:val="none" w:sz="0" w:space="0" w:color="auto"/>
        <w:left w:val="none" w:sz="0" w:space="0" w:color="auto"/>
        <w:bottom w:val="none" w:sz="0" w:space="0" w:color="auto"/>
        <w:right w:val="none" w:sz="0" w:space="0" w:color="auto"/>
      </w:divBdr>
    </w:div>
    <w:div w:id="1731615211">
      <w:bodyDiv w:val="1"/>
      <w:marLeft w:val="0"/>
      <w:marRight w:val="0"/>
      <w:marTop w:val="0"/>
      <w:marBottom w:val="0"/>
      <w:divBdr>
        <w:top w:val="none" w:sz="0" w:space="0" w:color="auto"/>
        <w:left w:val="none" w:sz="0" w:space="0" w:color="auto"/>
        <w:bottom w:val="none" w:sz="0" w:space="0" w:color="auto"/>
        <w:right w:val="none" w:sz="0" w:space="0" w:color="auto"/>
      </w:divBdr>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5494832">
      <w:bodyDiv w:val="1"/>
      <w:marLeft w:val="0"/>
      <w:marRight w:val="0"/>
      <w:marTop w:val="0"/>
      <w:marBottom w:val="0"/>
      <w:divBdr>
        <w:top w:val="none" w:sz="0" w:space="0" w:color="auto"/>
        <w:left w:val="none" w:sz="0" w:space="0" w:color="auto"/>
        <w:bottom w:val="none" w:sz="0" w:space="0" w:color="auto"/>
        <w:right w:val="none" w:sz="0" w:space="0" w:color="auto"/>
      </w:divBdr>
    </w:div>
    <w:div w:id="1750686156">
      <w:bodyDiv w:val="1"/>
      <w:marLeft w:val="0"/>
      <w:marRight w:val="0"/>
      <w:marTop w:val="0"/>
      <w:marBottom w:val="0"/>
      <w:divBdr>
        <w:top w:val="none" w:sz="0" w:space="0" w:color="auto"/>
        <w:left w:val="none" w:sz="0" w:space="0" w:color="auto"/>
        <w:bottom w:val="none" w:sz="0" w:space="0" w:color="auto"/>
        <w:right w:val="none" w:sz="0" w:space="0" w:color="auto"/>
      </w:divBdr>
    </w:div>
    <w:div w:id="1779787537">
      <w:bodyDiv w:val="1"/>
      <w:marLeft w:val="0"/>
      <w:marRight w:val="0"/>
      <w:marTop w:val="0"/>
      <w:marBottom w:val="0"/>
      <w:divBdr>
        <w:top w:val="none" w:sz="0" w:space="0" w:color="auto"/>
        <w:left w:val="none" w:sz="0" w:space="0" w:color="auto"/>
        <w:bottom w:val="none" w:sz="0" w:space="0" w:color="auto"/>
        <w:right w:val="none" w:sz="0" w:space="0" w:color="auto"/>
      </w:divBdr>
    </w:div>
    <w:div w:id="1791972708">
      <w:bodyDiv w:val="1"/>
      <w:marLeft w:val="0"/>
      <w:marRight w:val="0"/>
      <w:marTop w:val="0"/>
      <w:marBottom w:val="0"/>
      <w:divBdr>
        <w:top w:val="none" w:sz="0" w:space="0" w:color="auto"/>
        <w:left w:val="none" w:sz="0" w:space="0" w:color="auto"/>
        <w:bottom w:val="none" w:sz="0" w:space="0" w:color="auto"/>
        <w:right w:val="none" w:sz="0" w:space="0" w:color="auto"/>
      </w:divBdr>
    </w:div>
    <w:div w:id="1795128780">
      <w:bodyDiv w:val="1"/>
      <w:marLeft w:val="0"/>
      <w:marRight w:val="0"/>
      <w:marTop w:val="0"/>
      <w:marBottom w:val="0"/>
      <w:divBdr>
        <w:top w:val="none" w:sz="0" w:space="0" w:color="auto"/>
        <w:left w:val="none" w:sz="0" w:space="0" w:color="auto"/>
        <w:bottom w:val="none" w:sz="0" w:space="0" w:color="auto"/>
        <w:right w:val="none" w:sz="0" w:space="0" w:color="auto"/>
      </w:divBdr>
    </w:div>
    <w:div w:id="1797528616">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05195308">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26622024">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6451572">
      <w:bodyDiv w:val="1"/>
      <w:marLeft w:val="0"/>
      <w:marRight w:val="0"/>
      <w:marTop w:val="0"/>
      <w:marBottom w:val="0"/>
      <w:divBdr>
        <w:top w:val="none" w:sz="0" w:space="0" w:color="auto"/>
        <w:left w:val="none" w:sz="0" w:space="0" w:color="auto"/>
        <w:bottom w:val="none" w:sz="0" w:space="0" w:color="auto"/>
        <w:right w:val="none" w:sz="0" w:space="0" w:color="auto"/>
      </w:divBdr>
    </w:div>
    <w:div w:id="1844008203">
      <w:bodyDiv w:val="1"/>
      <w:marLeft w:val="0"/>
      <w:marRight w:val="0"/>
      <w:marTop w:val="0"/>
      <w:marBottom w:val="0"/>
      <w:divBdr>
        <w:top w:val="none" w:sz="0" w:space="0" w:color="auto"/>
        <w:left w:val="none" w:sz="0" w:space="0" w:color="auto"/>
        <w:bottom w:val="none" w:sz="0" w:space="0" w:color="auto"/>
        <w:right w:val="none" w:sz="0" w:space="0" w:color="auto"/>
      </w:divBdr>
    </w:div>
    <w:div w:id="1844079454">
      <w:bodyDiv w:val="1"/>
      <w:marLeft w:val="0"/>
      <w:marRight w:val="0"/>
      <w:marTop w:val="0"/>
      <w:marBottom w:val="0"/>
      <w:divBdr>
        <w:top w:val="none" w:sz="0" w:space="0" w:color="auto"/>
        <w:left w:val="none" w:sz="0" w:space="0" w:color="auto"/>
        <w:bottom w:val="none" w:sz="0" w:space="0" w:color="auto"/>
        <w:right w:val="none" w:sz="0" w:space="0" w:color="auto"/>
      </w:divBdr>
    </w:div>
    <w:div w:id="1845439299">
      <w:bodyDiv w:val="1"/>
      <w:marLeft w:val="0"/>
      <w:marRight w:val="0"/>
      <w:marTop w:val="0"/>
      <w:marBottom w:val="0"/>
      <w:divBdr>
        <w:top w:val="none" w:sz="0" w:space="0" w:color="auto"/>
        <w:left w:val="none" w:sz="0" w:space="0" w:color="auto"/>
        <w:bottom w:val="none" w:sz="0" w:space="0" w:color="auto"/>
        <w:right w:val="none" w:sz="0" w:space="0" w:color="auto"/>
      </w:divBdr>
    </w:div>
    <w:div w:id="1851483118">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875384533">
      <w:bodyDiv w:val="1"/>
      <w:marLeft w:val="0"/>
      <w:marRight w:val="0"/>
      <w:marTop w:val="0"/>
      <w:marBottom w:val="0"/>
      <w:divBdr>
        <w:top w:val="none" w:sz="0" w:space="0" w:color="auto"/>
        <w:left w:val="none" w:sz="0" w:space="0" w:color="auto"/>
        <w:bottom w:val="none" w:sz="0" w:space="0" w:color="auto"/>
        <w:right w:val="none" w:sz="0" w:space="0" w:color="auto"/>
      </w:divBdr>
    </w:div>
    <w:div w:id="1876186495">
      <w:bodyDiv w:val="1"/>
      <w:marLeft w:val="0"/>
      <w:marRight w:val="0"/>
      <w:marTop w:val="0"/>
      <w:marBottom w:val="0"/>
      <w:divBdr>
        <w:top w:val="none" w:sz="0" w:space="0" w:color="auto"/>
        <w:left w:val="none" w:sz="0" w:space="0" w:color="auto"/>
        <w:bottom w:val="none" w:sz="0" w:space="0" w:color="auto"/>
        <w:right w:val="none" w:sz="0" w:space="0" w:color="auto"/>
      </w:divBdr>
    </w:div>
    <w:div w:id="1905026330">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09069496">
      <w:bodyDiv w:val="1"/>
      <w:marLeft w:val="0"/>
      <w:marRight w:val="0"/>
      <w:marTop w:val="0"/>
      <w:marBottom w:val="0"/>
      <w:divBdr>
        <w:top w:val="none" w:sz="0" w:space="0" w:color="auto"/>
        <w:left w:val="none" w:sz="0" w:space="0" w:color="auto"/>
        <w:bottom w:val="none" w:sz="0" w:space="0" w:color="auto"/>
        <w:right w:val="none" w:sz="0" w:space="0" w:color="auto"/>
      </w:divBdr>
    </w:div>
    <w:div w:id="1923181636">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34971648">
      <w:bodyDiv w:val="1"/>
      <w:marLeft w:val="0"/>
      <w:marRight w:val="0"/>
      <w:marTop w:val="0"/>
      <w:marBottom w:val="0"/>
      <w:divBdr>
        <w:top w:val="none" w:sz="0" w:space="0" w:color="auto"/>
        <w:left w:val="none" w:sz="0" w:space="0" w:color="auto"/>
        <w:bottom w:val="none" w:sz="0" w:space="0" w:color="auto"/>
        <w:right w:val="none" w:sz="0" w:space="0" w:color="auto"/>
      </w:divBdr>
    </w:div>
    <w:div w:id="1936598326">
      <w:bodyDiv w:val="1"/>
      <w:marLeft w:val="0"/>
      <w:marRight w:val="0"/>
      <w:marTop w:val="0"/>
      <w:marBottom w:val="0"/>
      <w:divBdr>
        <w:top w:val="none" w:sz="0" w:space="0" w:color="auto"/>
        <w:left w:val="none" w:sz="0" w:space="0" w:color="auto"/>
        <w:bottom w:val="none" w:sz="0" w:space="0" w:color="auto"/>
        <w:right w:val="none" w:sz="0" w:space="0" w:color="auto"/>
      </w:divBdr>
    </w:div>
    <w:div w:id="193790844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53512105">
      <w:bodyDiv w:val="1"/>
      <w:marLeft w:val="0"/>
      <w:marRight w:val="0"/>
      <w:marTop w:val="0"/>
      <w:marBottom w:val="0"/>
      <w:divBdr>
        <w:top w:val="none" w:sz="0" w:space="0" w:color="auto"/>
        <w:left w:val="none" w:sz="0" w:space="0" w:color="auto"/>
        <w:bottom w:val="none" w:sz="0" w:space="0" w:color="auto"/>
        <w:right w:val="none" w:sz="0" w:space="0" w:color="auto"/>
      </w:divBdr>
    </w:div>
    <w:div w:id="1958219559">
      <w:bodyDiv w:val="1"/>
      <w:marLeft w:val="0"/>
      <w:marRight w:val="0"/>
      <w:marTop w:val="0"/>
      <w:marBottom w:val="0"/>
      <w:divBdr>
        <w:top w:val="none" w:sz="0" w:space="0" w:color="auto"/>
        <w:left w:val="none" w:sz="0" w:space="0" w:color="auto"/>
        <w:bottom w:val="none" w:sz="0" w:space="0" w:color="auto"/>
        <w:right w:val="none" w:sz="0" w:space="0" w:color="auto"/>
      </w:divBdr>
    </w:div>
    <w:div w:id="1961451040">
      <w:bodyDiv w:val="1"/>
      <w:marLeft w:val="0"/>
      <w:marRight w:val="0"/>
      <w:marTop w:val="0"/>
      <w:marBottom w:val="0"/>
      <w:divBdr>
        <w:top w:val="none" w:sz="0" w:space="0" w:color="auto"/>
        <w:left w:val="none" w:sz="0" w:space="0" w:color="auto"/>
        <w:bottom w:val="none" w:sz="0" w:space="0" w:color="auto"/>
        <w:right w:val="none" w:sz="0" w:space="0" w:color="auto"/>
      </w:divBdr>
    </w:div>
    <w:div w:id="1975023074">
      <w:bodyDiv w:val="1"/>
      <w:marLeft w:val="0"/>
      <w:marRight w:val="0"/>
      <w:marTop w:val="0"/>
      <w:marBottom w:val="0"/>
      <w:divBdr>
        <w:top w:val="none" w:sz="0" w:space="0" w:color="auto"/>
        <w:left w:val="none" w:sz="0" w:space="0" w:color="auto"/>
        <w:bottom w:val="none" w:sz="0" w:space="0" w:color="auto"/>
        <w:right w:val="none" w:sz="0" w:space="0" w:color="auto"/>
      </w:divBdr>
    </w:div>
    <w:div w:id="1985427852">
      <w:bodyDiv w:val="1"/>
      <w:marLeft w:val="0"/>
      <w:marRight w:val="0"/>
      <w:marTop w:val="0"/>
      <w:marBottom w:val="0"/>
      <w:divBdr>
        <w:top w:val="none" w:sz="0" w:space="0" w:color="auto"/>
        <w:left w:val="none" w:sz="0" w:space="0" w:color="auto"/>
        <w:bottom w:val="none" w:sz="0" w:space="0" w:color="auto"/>
        <w:right w:val="none" w:sz="0" w:space="0" w:color="auto"/>
      </w:divBdr>
    </w:div>
    <w:div w:id="1989357254">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2003772994">
      <w:bodyDiv w:val="1"/>
      <w:marLeft w:val="0"/>
      <w:marRight w:val="0"/>
      <w:marTop w:val="0"/>
      <w:marBottom w:val="0"/>
      <w:divBdr>
        <w:top w:val="none" w:sz="0" w:space="0" w:color="auto"/>
        <w:left w:val="none" w:sz="0" w:space="0" w:color="auto"/>
        <w:bottom w:val="none" w:sz="0" w:space="0" w:color="auto"/>
        <w:right w:val="none" w:sz="0" w:space="0" w:color="auto"/>
      </w:divBdr>
    </w:div>
    <w:div w:id="2003964385">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17417931">
      <w:bodyDiv w:val="1"/>
      <w:marLeft w:val="0"/>
      <w:marRight w:val="0"/>
      <w:marTop w:val="0"/>
      <w:marBottom w:val="0"/>
      <w:divBdr>
        <w:top w:val="none" w:sz="0" w:space="0" w:color="auto"/>
        <w:left w:val="none" w:sz="0" w:space="0" w:color="auto"/>
        <w:bottom w:val="none" w:sz="0" w:space="0" w:color="auto"/>
        <w:right w:val="none" w:sz="0" w:space="0" w:color="auto"/>
      </w:divBdr>
    </w:div>
    <w:div w:id="2019698690">
      <w:bodyDiv w:val="1"/>
      <w:marLeft w:val="0"/>
      <w:marRight w:val="0"/>
      <w:marTop w:val="0"/>
      <w:marBottom w:val="0"/>
      <w:divBdr>
        <w:top w:val="none" w:sz="0" w:space="0" w:color="auto"/>
        <w:left w:val="none" w:sz="0" w:space="0" w:color="auto"/>
        <w:bottom w:val="none" w:sz="0" w:space="0" w:color="auto"/>
        <w:right w:val="none" w:sz="0" w:space="0" w:color="auto"/>
      </w:divBdr>
    </w:div>
    <w:div w:id="2021007446">
      <w:bodyDiv w:val="1"/>
      <w:marLeft w:val="0"/>
      <w:marRight w:val="0"/>
      <w:marTop w:val="0"/>
      <w:marBottom w:val="0"/>
      <w:divBdr>
        <w:top w:val="none" w:sz="0" w:space="0" w:color="auto"/>
        <w:left w:val="none" w:sz="0" w:space="0" w:color="auto"/>
        <w:bottom w:val="none" w:sz="0" w:space="0" w:color="auto"/>
        <w:right w:val="none" w:sz="0" w:space="0" w:color="auto"/>
      </w:divBdr>
    </w:div>
    <w:div w:id="2045253409">
      <w:bodyDiv w:val="1"/>
      <w:marLeft w:val="0"/>
      <w:marRight w:val="0"/>
      <w:marTop w:val="0"/>
      <w:marBottom w:val="0"/>
      <w:divBdr>
        <w:top w:val="none" w:sz="0" w:space="0" w:color="auto"/>
        <w:left w:val="none" w:sz="0" w:space="0" w:color="auto"/>
        <w:bottom w:val="none" w:sz="0" w:space="0" w:color="auto"/>
        <w:right w:val="none" w:sz="0" w:space="0" w:color="auto"/>
      </w:divBdr>
    </w:div>
    <w:div w:id="2050717003">
      <w:bodyDiv w:val="1"/>
      <w:marLeft w:val="0"/>
      <w:marRight w:val="0"/>
      <w:marTop w:val="0"/>
      <w:marBottom w:val="0"/>
      <w:divBdr>
        <w:top w:val="none" w:sz="0" w:space="0" w:color="auto"/>
        <w:left w:val="none" w:sz="0" w:space="0" w:color="auto"/>
        <w:bottom w:val="none" w:sz="0" w:space="0" w:color="auto"/>
        <w:right w:val="none" w:sz="0" w:space="0" w:color="auto"/>
      </w:divBdr>
    </w:div>
    <w:div w:id="2051026325">
      <w:bodyDiv w:val="1"/>
      <w:marLeft w:val="0"/>
      <w:marRight w:val="0"/>
      <w:marTop w:val="0"/>
      <w:marBottom w:val="0"/>
      <w:divBdr>
        <w:top w:val="none" w:sz="0" w:space="0" w:color="auto"/>
        <w:left w:val="none" w:sz="0" w:space="0" w:color="auto"/>
        <w:bottom w:val="none" w:sz="0" w:space="0" w:color="auto"/>
        <w:right w:val="none" w:sz="0" w:space="0" w:color="auto"/>
      </w:divBdr>
    </w:div>
    <w:div w:id="2051224171">
      <w:bodyDiv w:val="1"/>
      <w:marLeft w:val="0"/>
      <w:marRight w:val="0"/>
      <w:marTop w:val="0"/>
      <w:marBottom w:val="0"/>
      <w:divBdr>
        <w:top w:val="none" w:sz="0" w:space="0" w:color="auto"/>
        <w:left w:val="none" w:sz="0" w:space="0" w:color="auto"/>
        <w:bottom w:val="none" w:sz="0" w:space="0" w:color="auto"/>
        <w:right w:val="none" w:sz="0" w:space="0" w:color="auto"/>
      </w:divBdr>
    </w:div>
    <w:div w:id="2054185853">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2849755">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4083324">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91876">
      <w:bodyDiv w:val="1"/>
      <w:marLeft w:val="0"/>
      <w:marRight w:val="0"/>
      <w:marTop w:val="0"/>
      <w:marBottom w:val="0"/>
      <w:divBdr>
        <w:top w:val="none" w:sz="0" w:space="0" w:color="auto"/>
        <w:left w:val="none" w:sz="0" w:space="0" w:color="auto"/>
        <w:bottom w:val="none" w:sz="0" w:space="0" w:color="auto"/>
        <w:right w:val="none" w:sz="0" w:space="0" w:color="auto"/>
      </w:divBdr>
    </w:div>
    <w:div w:id="2127235079">
      <w:bodyDiv w:val="1"/>
      <w:marLeft w:val="0"/>
      <w:marRight w:val="0"/>
      <w:marTop w:val="0"/>
      <w:marBottom w:val="0"/>
      <w:divBdr>
        <w:top w:val="none" w:sz="0" w:space="0" w:color="auto"/>
        <w:left w:val="none" w:sz="0" w:space="0" w:color="auto"/>
        <w:bottom w:val="none" w:sz="0" w:space="0" w:color="auto"/>
        <w:right w:val="none" w:sz="0" w:space="0" w:color="auto"/>
      </w:divBdr>
    </w:div>
    <w:div w:id="21275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www.europarl.europa.eu/oeil/popups/ficheprocedure.do?lang=en&amp;reference=2011/2095(INI)" TargetMode="External"/><Relationship Id="rId39" Type="http://schemas.openxmlformats.org/officeDocument/2006/relationships/chart" Target="charts/chart5.xml"/><Relationship Id="rId21" Type="http://schemas.openxmlformats.org/officeDocument/2006/relationships/header" Target="header7.xml"/><Relationship Id="rId34" Type="http://schemas.openxmlformats.org/officeDocument/2006/relationships/chart" Target="charts/chart3.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25.xml"/><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yperlink" Target="http://ec.europa.eu/prelex/liste_resultats.cfm?CL=pl&amp;ReqId=0&amp;DocType=COM&amp;DocYear=2011&amp;DocNum=0112"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footer" Target="footer7.xml"/><Relationship Id="rId20" Type="http://schemas.openxmlformats.org/officeDocument/2006/relationships/header" Target="header6.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hyperlink" Target="http://eur-lex.europa.eu/legal-content/PL/TXT/PDF/?uri=CELEX:32013R1293&amp;from=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1.emf"/><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meetdocs/2009_2014/documents/com/com_com(2011)0112_/com_com(2011)0112_pl.pdf" TargetMode="External"/><Relationship Id="rId13" Type="http://schemas.openxmlformats.org/officeDocument/2006/relationships/hyperlink" Target="https://www.pois.gov.pl/strony/o-programie/dokumenty/program-operacyjny-infrastruktura-i-srodowisko-2014-2020/" TargetMode="External"/><Relationship Id="rId3" Type="http://schemas.openxmlformats.org/officeDocument/2006/relationships/hyperlink" Target="http://isap.sejm.gov.pl/DetailsServlet?id=WDU19850600311" TargetMode="External"/><Relationship Id="rId7" Type="http://schemas.openxmlformats.org/officeDocument/2006/relationships/hyperlink" Target="http://www.europarl.europa.eu/sides/getDoc.do?pubRef=-//EP//TEXT+TA+P7-TA-2012-0086+0+DOC+XML+V0//PL" TargetMode="External"/><Relationship Id="rId12" Type="http://schemas.openxmlformats.org/officeDocument/2006/relationships/hyperlink" Target="http://ec.europa.eu/transparency/regdoc/rep/1/2011/PL/1-2011-808-PL-F1-1.Pdf" TargetMode="External"/><Relationship Id="rId2" Type="http://schemas.openxmlformats.org/officeDocument/2006/relationships/hyperlink" Target="http://isap.sejm.gov.pl/DetailsServlet?id=WDU19960530238" TargetMode="External"/><Relationship Id="rId16" Type="http://schemas.openxmlformats.org/officeDocument/2006/relationships/hyperlink" Target="https://portal.wfos.szczecin.pl/ben/lista_priorytetow_2011" TargetMode="External"/><Relationship Id="rId1" Type="http://schemas.openxmlformats.org/officeDocument/2006/relationships/hyperlink" Target="https://undocs.org/A/CONF.216/16" TargetMode="External"/><Relationship Id="rId6" Type="http://schemas.openxmlformats.org/officeDocument/2006/relationships/hyperlink" Target="https://eur-lex.europa.eu/legal-content/PL/TXT/PDF/?uri=CELEX:52011DC0021&amp;from=PL" TargetMode="External"/><Relationship Id="rId11" Type="http://schemas.openxmlformats.org/officeDocument/2006/relationships/hyperlink" Target="http://eur-lex.europa.eu/legal-content/PL/TXT/?qid=1397033290596&amp;uri=CELEX:52001DC0264" TargetMode="External"/><Relationship Id="rId5" Type="http://schemas.openxmlformats.org/officeDocument/2006/relationships/hyperlink" Target="https://eur-lex.europa.eu/legal-content/PL/TXT/PDF/?uri=CELEX:52011DC0571&amp;qid=1543348618719&amp;from=EN" TargetMode="External"/><Relationship Id="rId15" Type="http://schemas.openxmlformats.org/officeDocument/2006/relationships/hyperlink" Target="http://rpo.wzp.pl/o-programie/poznaj-program-regionalny-i-jego-zasady/regionalny-program-operacyjny-wojewodztwa-zachodniopomorskiego-2014-2020" TargetMode="External"/><Relationship Id="rId10" Type="http://schemas.openxmlformats.org/officeDocument/2006/relationships/hyperlink" Target="http://eur-lex.europa.eu/legal-content/PL/TXT/?uri=celex:32013D1386" TargetMode="External"/><Relationship Id="rId4" Type="http://schemas.openxmlformats.org/officeDocument/2006/relationships/hyperlink" Target="http://eur-lex.europa.eu/legal-content/PL/TXT/?qid=1395649624365&amp;uri=CELEX:52010DC2020" TargetMode="External"/><Relationship Id="rId9" Type="http://schemas.openxmlformats.org/officeDocument/2006/relationships/hyperlink" Target="http://eur-lex.europa.eu/legal-content/PL/TXT/?qid=1395730101764&amp;uri=CELEX:52013DC0216" TargetMode="External"/><Relationship Id="rId14" Type="http://schemas.openxmlformats.org/officeDocument/2006/relationships/hyperlink" Target="https://www.nfosigw.gov.pl/czyste-powietrz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6"/>
          <c:dPt>
            <c:idx val="1"/>
            <c:bubble3D val="0"/>
            <c:spPr>
              <a:solidFill>
                <a:srgbClr val="FFFF00"/>
              </a:solidFill>
            </c:spPr>
            <c:extLst>
              <c:ext xmlns:c16="http://schemas.microsoft.com/office/drawing/2014/chart" uri="{C3380CC4-5D6E-409C-BE32-E72D297353CC}">
                <c16:uniqueId val="{00000000-D365-466D-B084-236395315469}"/>
              </c:ext>
            </c:extLst>
          </c:dPt>
          <c:dPt>
            <c:idx val="2"/>
            <c:bubble3D val="0"/>
            <c:spPr>
              <a:solidFill>
                <a:srgbClr val="FFC000"/>
              </a:solidFill>
            </c:spPr>
            <c:extLst>
              <c:ext xmlns:c16="http://schemas.microsoft.com/office/drawing/2014/chart" uri="{C3380CC4-5D6E-409C-BE32-E72D297353CC}">
                <c16:uniqueId val="{00000001-D365-466D-B084-236395315469}"/>
              </c:ext>
            </c:extLst>
          </c:dPt>
          <c:dPt>
            <c:idx val="3"/>
            <c:bubble3D val="0"/>
            <c:spPr>
              <a:solidFill>
                <a:sysClr val="window" lastClr="FFFFFF">
                  <a:lumMod val="65000"/>
                </a:sysClr>
              </a:solidFill>
            </c:spPr>
            <c:extLst>
              <c:ext xmlns:c16="http://schemas.microsoft.com/office/drawing/2014/chart" uri="{C3380CC4-5D6E-409C-BE32-E72D297353CC}">
                <c16:uniqueId val="{00000002-D365-466D-B084-236395315469}"/>
              </c:ext>
            </c:extLst>
          </c:dPt>
          <c:dPt>
            <c:idx val="4"/>
            <c:bubble3D val="0"/>
            <c:spPr>
              <a:solidFill>
                <a:srgbClr val="7030A0"/>
              </a:solidFill>
            </c:spPr>
            <c:extLst>
              <c:ext xmlns:c16="http://schemas.microsoft.com/office/drawing/2014/chart" uri="{C3380CC4-5D6E-409C-BE32-E72D297353CC}">
                <c16:uniqueId val="{00000003-D365-466D-B084-236395315469}"/>
              </c:ext>
            </c:extLst>
          </c:dPt>
          <c:dPt>
            <c:idx val="5"/>
            <c:bubble3D val="0"/>
            <c:spPr>
              <a:solidFill>
                <a:srgbClr val="92D050"/>
              </a:solidFill>
            </c:spPr>
            <c:extLst>
              <c:ext xmlns:c16="http://schemas.microsoft.com/office/drawing/2014/chart" uri="{C3380CC4-5D6E-409C-BE32-E72D297353CC}">
                <c16:uniqueId val="{00000004-D365-466D-B084-236395315469}"/>
              </c:ext>
            </c:extLst>
          </c:dPt>
          <c:dLbls>
            <c:dLbl>
              <c:idx val="0"/>
              <c:layout>
                <c:manualLayout>
                  <c:x val="-8.526404056866492E-2"/>
                  <c:y val="-5.7097864157905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65-466D-B084-236395315469}"/>
                </c:ext>
              </c:extLst>
            </c:dLbl>
            <c:dLbl>
              <c:idx val="1"/>
              <c:layout>
                <c:manualLayout>
                  <c:x val="-9.6897463400241225E-3"/>
                  <c:y val="-7.04156017823361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365-466D-B084-236395315469}"/>
                </c:ext>
              </c:extLst>
            </c:dLbl>
            <c:dLbl>
              <c:idx val="2"/>
              <c:layout>
                <c:manualLayout>
                  <c:x val="-5.0957539682539722E-2"/>
                  <c:y val="0.115385131766142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65-466D-B084-236395315469}"/>
                </c:ext>
              </c:extLst>
            </c:dLbl>
            <c:dLbl>
              <c:idx val="3"/>
              <c:layout>
                <c:manualLayout>
                  <c:x val="2.7718253968254041E-2"/>
                  <c:y val="0.140654101549027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365-466D-B084-236395315469}"/>
                </c:ext>
              </c:extLst>
            </c:dLbl>
            <c:dLbl>
              <c:idx val="4"/>
              <c:layout>
                <c:manualLayout>
                  <c:x val="-4.4784201900224859E-3"/>
                  <c:y val="-2.71255827834064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65-466D-B084-236395315469}"/>
                </c:ext>
              </c:extLst>
            </c:dLbl>
            <c:dLbl>
              <c:idx val="5"/>
              <c:layout>
                <c:manualLayout>
                  <c:x val="3.0480907147717343E-2"/>
                  <c:y val="-3.01656779862907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365-466D-B084-236395315469}"/>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PODSUMOWANIE!$C$15:$C$19</c:f>
              <c:numCache>
                <c:formatCode>#,##0.00</c:formatCode>
                <c:ptCount val="5"/>
                <c:pt idx="0">
                  <c:v>4693.769626082918</c:v>
                </c:pt>
                <c:pt idx="1">
                  <c:v>2339.2780678399999</c:v>
                </c:pt>
                <c:pt idx="2">
                  <c:v>82097.337795658226</c:v>
                </c:pt>
                <c:pt idx="3">
                  <c:v>43353.493824556725</c:v>
                </c:pt>
                <c:pt idx="4">
                  <c:v>25498.022894640973</c:v>
                </c:pt>
              </c:numCache>
            </c:numRef>
          </c:val>
          <c:extLst>
            <c:ext xmlns:c16="http://schemas.microsoft.com/office/drawing/2014/chart" uri="{C3380CC4-5D6E-409C-BE32-E72D297353CC}">
              <c16:uniqueId val="{00000006-D365-466D-B084-236395315469}"/>
            </c:ext>
          </c:extLst>
        </c:ser>
        <c:dLbls>
          <c:showLegendKey val="0"/>
          <c:showVal val="0"/>
          <c:showCatName val="0"/>
          <c:showSerName val="0"/>
          <c:showPercent val="1"/>
          <c:showBubbleSize val="0"/>
          <c:showLeaderLines val="1"/>
        </c:dLbls>
      </c:pie3DChart>
    </c:plotArea>
    <c:legend>
      <c:legendPos val="r"/>
      <c:layout>
        <c:manualLayout>
          <c:xMode val="edge"/>
          <c:yMode val="edge"/>
          <c:x val="0.67050674603174598"/>
          <c:y val="0"/>
          <c:w val="0.31437420634921193"/>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3DCE-4300-985D-D5CAD1CE2376}"/>
              </c:ext>
            </c:extLst>
          </c:dPt>
          <c:dPt>
            <c:idx val="2"/>
            <c:bubble3D val="0"/>
            <c:spPr>
              <a:solidFill>
                <a:srgbClr val="FFC000"/>
              </a:solidFill>
            </c:spPr>
            <c:extLst>
              <c:ext xmlns:c16="http://schemas.microsoft.com/office/drawing/2014/chart" uri="{C3380CC4-5D6E-409C-BE32-E72D297353CC}">
                <c16:uniqueId val="{00000001-3DCE-4300-985D-D5CAD1CE2376}"/>
              </c:ext>
            </c:extLst>
          </c:dPt>
          <c:dPt>
            <c:idx val="3"/>
            <c:bubble3D val="0"/>
            <c:spPr>
              <a:solidFill>
                <a:schemeClr val="tx1"/>
              </a:solidFill>
            </c:spPr>
            <c:extLst>
              <c:ext xmlns:c16="http://schemas.microsoft.com/office/drawing/2014/chart" uri="{C3380CC4-5D6E-409C-BE32-E72D297353CC}">
                <c16:uniqueId val="{00000002-3DCE-4300-985D-D5CAD1CE2376}"/>
              </c:ext>
            </c:extLst>
          </c:dPt>
          <c:dPt>
            <c:idx val="4"/>
            <c:bubble3D val="0"/>
            <c:spPr>
              <a:solidFill>
                <a:srgbClr val="7030A0"/>
              </a:solidFill>
            </c:spPr>
            <c:extLst>
              <c:ext xmlns:c16="http://schemas.microsoft.com/office/drawing/2014/chart" uri="{C3380CC4-5D6E-409C-BE32-E72D297353CC}">
                <c16:uniqueId val="{00000003-3DCE-4300-985D-D5CAD1CE2376}"/>
              </c:ext>
            </c:extLst>
          </c:dPt>
          <c:dLbls>
            <c:dLbl>
              <c:idx val="0"/>
              <c:layout>
                <c:manualLayout>
                  <c:x val="1.6119746689694875E-2"/>
                  <c:y val="-3.28349487955782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DCE-4300-985D-D5CAD1CE2376}"/>
                </c:ext>
              </c:extLst>
            </c:dLbl>
            <c:dLbl>
              <c:idx val="4"/>
              <c:layout>
                <c:manualLayout>
                  <c:x val="-3.9147956246401841E-2"/>
                  <c:y val="-3.75256557663748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CE-4300-985D-D5CAD1CE2376}"/>
                </c:ext>
              </c:extLst>
            </c:dLbl>
            <c:dLbl>
              <c:idx val="5"/>
              <c:layout>
                <c:manualLayout>
                  <c:x val="-6.9084628670120954E-2"/>
                  <c:y val="-4.221636273717156E-2"/>
                </c:manualLayout>
              </c:layout>
              <c:numFmt formatCode="0.000%" sourceLinked="0"/>
              <c:spPr/>
              <c:txPr>
                <a:bodyPr/>
                <a:lstStyle/>
                <a:p>
                  <a:pPr>
                    <a:defRPr>
                      <a:latin typeface="Verdana" pitchFamily="34" charset="0"/>
                      <a:ea typeface="Verdana" pitchFamily="34" charset="0"/>
                      <a:cs typeface="Verdana" pitchFamily="34"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CE-4300-985D-D5CAD1CE2376}"/>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podsumowanie_mieszkalnictwo!$A$26:$A$30</c:f>
              <c:strCache>
                <c:ptCount val="5"/>
                <c:pt idx="0">
                  <c:v>energia elektryczna</c:v>
                </c:pt>
                <c:pt idx="1">
                  <c:v>gaz ziemny</c:v>
                </c:pt>
                <c:pt idx="2">
                  <c:v>ciepło sieciowe</c:v>
                </c:pt>
                <c:pt idx="3">
                  <c:v>węgiel kamienny</c:v>
                </c:pt>
                <c:pt idx="4">
                  <c:v>olej opałowy</c:v>
                </c:pt>
              </c:strCache>
            </c:strRef>
          </c:cat>
          <c:val>
            <c:numRef>
              <c:f>podsumowanie_mieszkalnictwo!$B$26:$B$30</c:f>
              <c:numCache>
                <c:formatCode>#,##0.00</c:formatCode>
                <c:ptCount val="5"/>
                <c:pt idx="0">
                  <c:v>20980.327465652361</c:v>
                </c:pt>
                <c:pt idx="1">
                  <c:v>8433.590529936002</c:v>
                </c:pt>
                <c:pt idx="2">
                  <c:v>21093.973194880025</c:v>
                </c:pt>
                <c:pt idx="3">
                  <c:v>31261.863826709989</c:v>
                </c:pt>
                <c:pt idx="4">
                  <c:v>327.58277847988325</c:v>
                </c:pt>
              </c:numCache>
            </c:numRef>
          </c:val>
          <c:extLst>
            <c:ext xmlns:c16="http://schemas.microsoft.com/office/drawing/2014/chart" uri="{C3380CC4-5D6E-409C-BE32-E72D297353CC}">
              <c16:uniqueId val="{00000006-3DCE-4300-985D-D5CAD1CE2376}"/>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67EC-414C-88B4-4BF797ECCF48}"/>
              </c:ext>
            </c:extLst>
          </c:dPt>
          <c:dPt>
            <c:idx val="2"/>
            <c:bubble3D val="0"/>
            <c:spPr>
              <a:solidFill>
                <a:srgbClr val="FFC000"/>
              </a:solidFill>
            </c:spPr>
            <c:extLst>
              <c:ext xmlns:c16="http://schemas.microsoft.com/office/drawing/2014/chart" uri="{C3380CC4-5D6E-409C-BE32-E72D297353CC}">
                <c16:uniqueId val="{00000001-67EC-414C-88B4-4BF797ECCF48}"/>
              </c:ext>
            </c:extLst>
          </c:dPt>
          <c:dPt>
            <c:idx val="3"/>
            <c:bubble3D val="0"/>
            <c:spPr>
              <a:solidFill>
                <a:prstClr val="black"/>
              </a:solidFill>
            </c:spPr>
            <c:extLst>
              <c:ext xmlns:c16="http://schemas.microsoft.com/office/drawing/2014/chart" uri="{C3380CC4-5D6E-409C-BE32-E72D297353CC}">
                <c16:uniqueId val="{00000002-67EC-414C-88B4-4BF797ECCF48}"/>
              </c:ext>
            </c:extLst>
          </c:dPt>
          <c:dPt>
            <c:idx val="4"/>
            <c:bubble3D val="0"/>
            <c:spPr>
              <a:solidFill>
                <a:srgbClr val="7030A0"/>
              </a:solidFill>
            </c:spPr>
            <c:extLst>
              <c:ext xmlns:c16="http://schemas.microsoft.com/office/drawing/2014/chart" uri="{C3380CC4-5D6E-409C-BE32-E72D297353CC}">
                <c16:uniqueId val="{00000003-67EC-414C-88B4-4BF797ECCF48}"/>
              </c:ext>
            </c:extLst>
          </c:dPt>
          <c:dLbls>
            <c:dLbl>
              <c:idx val="0"/>
              <c:layout>
                <c:manualLayout>
                  <c:x val="5.2964881980426703E-2"/>
                  <c:y val="-2.34535348539841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7EC-414C-88B4-4BF797ECCF48}"/>
                </c:ext>
              </c:extLst>
            </c:dLbl>
            <c:dLbl>
              <c:idx val="1"/>
              <c:layout>
                <c:manualLayout>
                  <c:x val="-3.4542320598429016E-2"/>
                  <c:y val="7.03606045619525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7EC-414C-88B4-4BF797ECCF48}"/>
                </c:ext>
              </c:extLst>
            </c:dLbl>
            <c:dLbl>
              <c:idx val="4"/>
              <c:layout>
                <c:manualLayout>
                  <c:x val="-2.3028209556706966E-2"/>
                  <c:y val="-2.81442418247810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EC-414C-88B4-4BF797ECCF48}"/>
                </c:ext>
              </c:extLst>
            </c:dLbl>
            <c:dLbl>
              <c:idx val="5"/>
              <c:layout>
                <c:manualLayout>
                  <c:x val="-9.9021301093841191E-2"/>
                  <c:y val="-1.407212091239052E-2"/>
                </c:manualLayout>
              </c:layout>
              <c:numFmt formatCode="0.000%" sourceLinked="0"/>
              <c:spPr/>
              <c:txPr>
                <a:bodyPr/>
                <a:lstStyle/>
                <a:p>
                  <a:pPr>
                    <a:defRPr>
                      <a:latin typeface="Verdana" pitchFamily="34" charset="0"/>
                      <a:ea typeface="Verdana" pitchFamily="34" charset="0"/>
                      <a:cs typeface="Verdana" pitchFamily="34"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EC-414C-88B4-4BF797ECCF48}"/>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podsumowanie_mieszkalnictwo!$A$26:$A$30</c:f>
              <c:strCache>
                <c:ptCount val="5"/>
                <c:pt idx="0">
                  <c:v>energia elektryczna</c:v>
                </c:pt>
                <c:pt idx="1">
                  <c:v>gaz ziemny</c:v>
                </c:pt>
                <c:pt idx="2">
                  <c:v>ciepło sieciowe</c:v>
                </c:pt>
                <c:pt idx="3">
                  <c:v>węgiel kamienny</c:v>
                </c:pt>
                <c:pt idx="4">
                  <c:v>olej opałowy</c:v>
                </c:pt>
              </c:strCache>
            </c:strRef>
          </c:cat>
          <c:val>
            <c:numRef>
              <c:f>podsumowanie_mieszkalnictwo!$C$26:$C$30</c:f>
              <c:numCache>
                <c:formatCode>#,##0.00</c:formatCode>
                <c:ptCount val="5"/>
                <c:pt idx="0">
                  <c:v>21845.98469503197</c:v>
                </c:pt>
                <c:pt idx="1">
                  <c:v>8629.1463313884833</c:v>
                </c:pt>
                <c:pt idx="2">
                  <c:v>23172.402044400005</c:v>
                </c:pt>
                <c:pt idx="3">
                  <c:v>28786.052005779078</c:v>
                </c:pt>
                <c:pt idx="4">
                  <c:v>327.97999999999894</c:v>
                </c:pt>
              </c:numCache>
            </c:numRef>
          </c:val>
          <c:extLst>
            <c:ext xmlns:c16="http://schemas.microsoft.com/office/drawing/2014/chart" uri="{C3380CC4-5D6E-409C-BE32-E72D297353CC}">
              <c16:uniqueId val="{00000006-67EC-414C-88B4-4BF797ECCF48}"/>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726D-4AA1-B656-80EEF148799B}"/>
              </c:ext>
            </c:extLst>
          </c:dPt>
          <c:dPt>
            <c:idx val="2"/>
            <c:bubble3D val="0"/>
            <c:spPr>
              <a:solidFill>
                <a:srgbClr val="FFC000"/>
              </a:solidFill>
            </c:spPr>
            <c:extLst>
              <c:ext xmlns:c16="http://schemas.microsoft.com/office/drawing/2014/chart" uri="{C3380CC4-5D6E-409C-BE32-E72D297353CC}">
                <c16:uniqueId val="{00000001-726D-4AA1-B656-80EEF148799B}"/>
              </c:ext>
            </c:extLst>
          </c:dPt>
          <c:dPt>
            <c:idx val="3"/>
            <c:bubble3D val="0"/>
            <c:spPr>
              <a:solidFill>
                <a:prstClr val="black"/>
              </a:solidFill>
            </c:spPr>
            <c:extLst>
              <c:ext xmlns:c16="http://schemas.microsoft.com/office/drawing/2014/chart" uri="{C3380CC4-5D6E-409C-BE32-E72D297353CC}">
                <c16:uniqueId val="{00000002-726D-4AA1-B656-80EEF148799B}"/>
              </c:ext>
            </c:extLst>
          </c:dPt>
          <c:dPt>
            <c:idx val="4"/>
            <c:bubble3D val="0"/>
            <c:spPr>
              <a:solidFill>
                <a:srgbClr val="7030A0"/>
              </a:solidFill>
            </c:spPr>
            <c:extLst>
              <c:ext xmlns:c16="http://schemas.microsoft.com/office/drawing/2014/chart" uri="{C3380CC4-5D6E-409C-BE32-E72D297353CC}">
                <c16:uniqueId val="{00000003-726D-4AA1-B656-80EEF148799B}"/>
              </c:ext>
            </c:extLst>
          </c:dPt>
          <c:dPt>
            <c:idx val="5"/>
            <c:bubble3D val="0"/>
            <c:spPr>
              <a:solidFill>
                <a:srgbClr val="92D050"/>
              </a:solidFill>
            </c:spPr>
            <c:extLst>
              <c:ext xmlns:c16="http://schemas.microsoft.com/office/drawing/2014/chart" uri="{C3380CC4-5D6E-409C-BE32-E72D297353CC}">
                <c16:uniqueId val="{00000004-726D-4AA1-B656-80EEF148799B}"/>
              </c:ext>
            </c:extLst>
          </c:dPt>
          <c:dLbls>
            <c:dLbl>
              <c:idx val="0"/>
              <c:layout>
                <c:manualLayout>
                  <c:x val="-1.2292066810703599E-2"/>
                  <c:y val="4.46046787447506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6D-4AA1-B656-80EEF148799B}"/>
                </c:ext>
              </c:extLst>
            </c:dLbl>
            <c:dLbl>
              <c:idx val="1"/>
              <c:layout>
                <c:manualLayout>
                  <c:x val="-4.3072986920964134E-3"/>
                  <c:y val="-0.146339760939540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26D-4AA1-B656-80EEF148799B}"/>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6D-4AA1-B656-80EEF148799B}"/>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6D-4AA1-B656-80EEF148799B}"/>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6D-4AA1-B656-80EEF148799B}"/>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26D-4AA1-B656-80EEF148799B}"/>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podsumowanie_transport!$C$5:$C$7</c:f>
              <c:strCache>
                <c:ptCount val="3"/>
                <c:pt idx="0">
                  <c:v>benzyna</c:v>
                </c:pt>
                <c:pt idx="1">
                  <c:v>olej napędowy</c:v>
                </c:pt>
                <c:pt idx="2">
                  <c:v>LPG</c:v>
                </c:pt>
              </c:strCache>
            </c:strRef>
          </c:cat>
          <c:val>
            <c:numRef>
              <c:f>podsumowanie_transport!$D$5:$D$7</c:f>
              <c:numCache>
                <c:formatCode>#,##0.00</c:formatCode>
                <c:ptCount val="3"/>
                <c:pt idx="0">
                  <c:v>98404.260834515371</c:v>
                </c:pt>
                <c:pt idx="1">
                  <c:v>54675.413937144986</c:v>
                </c:pt>
                <c:pt idx="2">
                  <c:v>14899.903254396959</c:v>
                </c:pt>
              </c:numCache>
            </c:numRef>
          </c:val>
          <c:extLst>
            <c:ext xmlns:c16="http://schemas.microsoft.com/office/drawing/2014/chart" uri="{C3380CC4-5D6E-409C-BE32-E72D297353CC}">
              <c16:uniqueId val="{00000006-726D-4AA1-B656-80EEF148799B}"/>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E18B-4E75-9471-A98A5D91415C}"/>
              </c:ext>
            </c:extLst>
          </c:dPt>
          <c:dPt>
            <c:idx val="2"/>
            <c:bubble3D val="0"/>
            <c:spPr>
              <a:solidFill>
                <a:srgbClr val="FFC000"/>
              </a:solidFill>
            </c:spPr>
            <c:extLst>
              <c:ext xmlns:c16="http://schemas.microsoft.com/office/drawing/2014/chart" uri="{C3380CC4-5D6E-409C-BE32-E72D297353CC}">
                <c16:uniqueId val="{00000001-E18B-4E75-9471-A98A5D91415C}"/>
              </c:ext>
            </c:extLst>
          </c:dPt>
          <c:dPt>
            <c:idx val="3"/>
            <c:bubble3D val="0"/>
            <c:spPr>
              <a:solidFill>
                <a:prstClr val="black"/>
              </a:solidFill>
            </c:spPr>
            <c:extLst>
              <c:ext xmlns:c16="http://schemas.microsoft.com/office/drawing/2014/chart" uri="{C3380CC4-5D6E-409C-BE32-E72D297353CC}">
                <c16:uniqueId val="{00000002-E18B-4E75-9471-A98A5D91415C}"/>
              </c:ext>
            </c:extLst>
          </c:dPt>
          <c:dPt>
            <c:idx val="4"/>
            <c:bubble3D val="0"/>
            <c:spPr>
              <a:solidFill>
                <a:srgbClr val="7030A0"/>
              </a:solidFill>
            </c:spPr>
            <c:extLst>
              <c:ext xmlns:c16="http://schemas.microsoft.com/office/drawing/2014/chart" uri="{C3380CC4-5D6E-409C-BE32-E72D297353CC}">
                <c16:uniqueId val="{00000003-E18B-4E75-9471-A98A5D91415C}"/>
              </c:ext>
            </c:extLst>
          </c:dPt>
          <c:dPt>
            <c:idx val="5"/>
            <c:bubble3D val="0"/>
            <c:spPr>
              <a:solidFill>
                <a:srgbClr val="92D050"/>
              </a:solidFill>
            </c:spPr>
            <c:extLst>
              <c:ext xmlns:c16="http://schemas.microsoft.com/office/drawing/2014/chart" uri="{C3380CC4-5D6E-409C-BE32-E72D297353CC}">
                <c16:uniqueId val="{00000004-E18B-4E75-9471-A98A5D91415C}"/>
              </c:ext>
            </c:extLst>
          </c:dPt>
          <c:dLbls>
            <c:dLbl>
              <c:idx val="0"/>
              <c:layout>
                <c:manualLayout>
                  <c:x val="-9.5073448799027765E-3"/>
                  <c:y val="2.99294049649103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8B-4E75-9471-A98A5D91415C}"/>
                </c:ext>
              </c:extLst>
            </c:dLbl>
            <c:dLbl>
              <c:idx val="1"/>
              <c:layout>
                <c:manualLayout>
                  <c:x val="-6.1541984655186423E-3"/>
                  <c:y val="-0.174804675930624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8B-4E75-9471-A98A5D91415C}"/>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8B-4E75-9471-A98A5D91415C}"/>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8B-4E75-9471-A98A5D91415C}"/>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8B-4E75-9471-A98A5D91415C}"/>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8B-4E75-9471-A98A5D91415C}"/>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podsumowanie_transport!$C$5:$C$7</c:f>
              <c:strCache>
                <c:ptCount val="3"/>
                <c:pt idx="0">
                  <c:v>benzyna</c:v>
                </c:pt>
                <c:pt idx="1">
                  <c:v>olej napędowy</c:v>
                </c:pt>
                <c:pt idx="2">
                  <c:v>LPG</c:v>
                </c:pt>
              </c:strCache>
            </c:strRef>
          </c:cat>
          <c:val>
            <c:numRef>
              <c:f>podsumowanie_transport!$E$5:$E$7</c:f>
              <c:numCache>
                <c:formatCode>#,##0.00</c:formatCode>
                <c:ptCount val="3"/>
                <c:pt idx="0">
                  <c:v>102987.23869658852</c:v>
                </c:pt>
                <c:pt idx="1">
                  <c:v>57626.305251840793</c:v>
                </c:pt>
                <c:pt idx="2">
                  <c:v>15593.218908068242</c:v>
                </c:pt>
              </c:numCache>
            </c:numRef>
          </c:val>
          <c:extLst>
            <c:ext xmlns:c16="http://schemas.microsoft.com/office/drawing/2014/chart" uri="{C3380CC4-5D6E-409C-BE32-E72D297353CC}">
              <c16:uniqueId val="{00000006-E18B-4E75-9471-A98A5D91415C}"/>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5D8C-4514-83BD-E13B4904AF9E}"/>
              </c:ext>
            </c:extLst>
          </c:dPt>
          <c:dPt>
            <c:idx val="2"/>
            <c:bubble3D val="0"/>
            <c:spPr>
              <a:solidFill>
                <a:srgbClr val="FFC000"/>
              </a:solidFill>
            </c:spPr>
            <c:extLst>
              <c:ext xmlns:c16="http://schemas.microsoft.com/office/drawing/2014/chart" uri="{C3380CC4-5D6E-409C-BE32-E72D297353CC}">
                <c16:uniqueId val="{00000001-5D8C-4514-83BD-E13B4904AF9E}"/>
              </c:ext>
            </c:extLst>
          </c:dPt>
          <c:dPt>
            <c:idx val="3"/>
            <c:bubble3D val="0"/>
            <c:spPr>
              <a:solidFill>
                <a:prstClr val="black"/>
              </a:solidFill>
            </c:spPr>
            <c:extLst>
              <c:ext xmlns:c16="http://schemas.microsoft.com/office/drawing/2014/chart" uri="{C3380CC4-5D6E-409C-BE32-E72D297353CC}">
                <c16:uniqueId val="{00000002-5D8C-4514-83BD-E13B4904AF9E}"/>
              </c:ext>
            </c:extLst>
          </c:dPt>
          <c:dPt>
            <c:idx val="4"/>
            <c:bubble3D val="0"/>
            <c:spPr>
              <a:solidFill>
                <a:srgbClr val="7030A0"/>
              </a:solidFill>
            </c:spPr>
            <c:extLst>
              <c:ext xmlns:c16="http://schemas.microsoft.com/office/drawing/2014/chart" uri="{C3380CC4-5D6E-409C-BE32-E72D297353CC}">
                <c16:uniqueId val="{00000003-5D8C-4514-83BD-E13B4904AF9E}"/>
              </c:ext>
            </c:extLst>
          </c:dPt>
          <c:dPt>
            <c:idx val="5"/>
            <c:bubble3D val="0"/>
            <c:spPr>
              <a:solidFill>
                <a:srgbClr val="92D050"/>
              </a:solidFill>
            </c:spPr>
            <c:extLst>
              <c:ext xmlns:c16="http://schemas.microsoft.com/office/drawing/2014/chart" uri="{C3380CC4-5D6E-409C-BE32-E72D297353CC}">
                <c16:uniqueId val="{00000004-5D8C-4514-83BD-E13B4904AF9E}"/>
              </c:ext>
            </c:extLst>
          </c:dPt>
          <c:dLbls>
            <c:dLbl>
              <c:idx val="0"/>
              <c:layout>
                <c:manualLayout>
                  <c:x val="-3.9867913094334892E-3"/>
                  <c:y val="2.95607431035489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8C-4514-83BD-E13B4904AF9E}"/>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8C-4514-83BD-E13B4904AF9E}"/>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8C-4514-83BD-E13B4904AF9E}"/>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8C-4514-83BD-E13B4904AF9E}"/>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8C-4514-83BD-E13B4904AF9E}"/>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D8C-4514-83BD-E13B4904AF9E}"/>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podsumowanie_transport!$C$12:$C$14</c:f>
              <c:strCache>
                <c:ptCount val="3"/>
                <c:pt idx="0">
                  <c:v>benzyna</c:v>
                </c:pt>
                <c:pt idx="1">
                  <c:v>olej napędowy</c:v>
                </c:pt>
                <c:pt idx="2">
                  <c:v>LPG</c:v>
                </c:pt>
              </c:strCache>
            </c:strRef>
          </c:cat>
          <c:val>
            <c:numRef>
              <c:f>podsumowanie_transport!$D$12:$D$14</c:f>
              <c:numCache>
                <c:formatCode>#,##0.00</c:formatCode>
                <c:ptCount val="3"/>
                <c:pt idx="0">
                  <c:v>25289.895034470512</c:v>
                </c:pt>
                <c:pt idx="1">
                  <c:v>14653.01093515478</c:v>
                </c:pt>
                <c:pt idx="2">
                  <c:v>3410.5878549314525</c:v>
                </c:pt>
              </c:numCache>
            </c:numRef>
          </c:val>
          <c:extLst>
            <c:ext xmlns:c16="http://schemas.microsoft.com/office/drawing/2014/chart" uri="{C3380CC4-5D6E-409C-BE32-E72D297353CC}">
              <c16:uniqueId val="{00000006-5D8C-4514-83BD-E13B4904AF9E}"/>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7.5098825932524912E-2"/>
          <c:y val="0.13163009903890588"/>
          <c:w val="0.60515323990747694"/>
          <c:h val="0.73045523059428741"/>
        </c:manualLayout>
      </c:layout>
      <c:pie3DChart>
        <c:varyColors val="1"/>
        <c:ser>
          <c:idx val="0"/>
          <c:order val="0"/>
          <c:dPt>
            <c:idx val="1"/>
            <c:bubble3D val="0"/>
            <c:spPr>
              <a:solidFill>
                <a:srgbClr val="FFFF00"/>
              </a:solidFill>
            </c:spPr>
            <c:extLst>
              <c:ext xmlns:c16="http://schemas.microsoft.com/office/drawing/2014/chart" uri="{C3380CC4-5D6E-409C-BE32-E72D297353CC}">
                <c16:uniqueId val="{00000000-CA3E-41CB-944F-43D1189008F0}"/>
              </c:ext>
            </c:extLst>
          </c:dPt>
          <c:dPt>
            <c:idx val="2"/>
            <c:bubble3D val="0"/>
            <c:spPr>
              <a:solidFill>
                <a:srgbClr val="FFC000"/>
              </a:solidFill>
            </c:spPr>
            <c:extLst>
              <c:ext xmlns:c16="http://schemas.microsoft.com/office/drawing/2014/chart" uri="{C3380CC4-5D6E-409C-BE32-E72D297353CC}">
                <c16:uniqueId val="{00000001-CA3E-41CB-944F-43D1189008F0}"/>
              </c:ext>
            </c:extLst>
          </c:dPt>
          <c:dPt>
            <c:idx val="3"/>
            <c:bubble3D val="0"/>
            <c:spPr>
              <a:solidFill>
                <a:prstClr val="black"/>
              </a:solidFill>
            </c:spPr>
            <c:extLst>
              <c:ext xmlns:c16="http://schemas.microsoft.com/office/drawing/2014/chart" uri="{C3380CC4-5D6E-409C-BE32-E72D297353CC}">
                <c16:uniqueId val="{00000002-CA3E-41CB-944F-43D1189008F0}"/>
              </c:ext>
            </c:extLst>
          </c:dPt>
          <c:dPt>
            <c:idx val="4"/>
            <c:bubble3D val="0"/>
            <c:spPr>
              <a:solidFill>
                <a:srgbClr val="7030A0"/>
              </a:solidFill>
            </c:spPr>
            <c:extLst>
              <c:ext xmlns:c16="http://schemas.microsoft.com/office/drawing/2014/chart" uri="{C3380CC4-5D6E-409C-BE32-E72D297353CC}">
                <c16:uniqueId val="{00000003-CA3E-41CB-944F-43D1189008F0}"/>
              </c:ext>
            </c:extLst>
          </c:dPt>
          <c:dPt>
            <c:idx val="5"/>
            <c:bubble3D val="0"/>
            <c:spPr>
              <a:solidFill>
                <a:srgbClr val="92D050"/>
              </a:solidFill>
            </c:spPr>
            <c:extLst>
              <c:ext xmlns:c16="http://schemas.microsoft.com/office/drawing/2014/chart" uri="{C3380CC4-5D6E-409C-BE32-E72D297353CC}">
                <c16:uniqueId val="{00000004-CA3E-41CB-944F-43D1189008F0}"/>
              </c:ext>
            </c:extLst>
          </c:dPt>
          <c:dLbls>
            <c:dLbl>
              <c:idx val="0"/>
              <c:layout>
                <c:manualLayout>
                  <c:x val="3.8397324267890622E-3"/>
                  <c:y val="1.32940951751316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3E-41CB-944F-43D1189008F0}"/>
                </c:ext>
              </c:extLst>
            </c:dLbl>
            <c:dLbl>
              <c:idx val="1"/>
              <c:layout>
                <c:manualLayout>
                  <c:x val="2.1791335007983422E-3"/>
                  <c:y val="-0.126007678803051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3E-41CB-944F-43D1189008F0}"/>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3E-41CB-944F-43D1189008F0}"/>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3E-41CB-944F-43D1189008F0}"/>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3E-41CB-944F-43D1189008F0}"/>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3E-41CB-944F-43D1189008F0}"/>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podsumowanie_transport!$C$12:$C$14</c:f>
              <c:strCache>
                <c:ptCount val="3"/>
                <c:pt idx="0">
                  <c:v>benzyna</c:v>
                </c:pt>
                <c:pt idx="1">
                  <c:v>olej napędowy</c:v>
                </c:pt>
                <c:pt idx="2">
                  <c:v>LPG</c:v>
                </c:pt>
              </c:strCache>
            </c:strRef>
          </c:cat>
          <c:val>
            <c:numRef>
              <c:f>podsumowanie_transport!$E$12:$E$14</c:f>
              <c:numCache>
                <c:formatCode>#,##0.00</c:formatCode>
                <c:ptCount val="3"/>
                <c:pt idx="0">
                  <c:v>26836.862161708734</c:v>
                </c:pt>
                <c:pt idx="1">
                  <c:v>15717.27751864518</c:v>
                </c:pt>
                <c:pt idx="2">
                  <c:v>3618.9925917898177</c:v>
                </c:pt>
              </c:numCache>
            </c:numRef>
          </c:val>
          <c:extLst>
            <c:ext xmlns:c16="http://schemas.microsoft.com/office/drawing/2014/chart" uri="{C3380CC4-5D6E-409C-BE32-E72D297353CC}">
              <c16:uniqueId val="{00000006-CA3E-41CB-944F-43D1189008F0}"/>
            </c:ext>
          </c:extLst>
        </c:ser>
        <c:dLbls>
          <c:showLegendKey val="0"/>
          <c:showVal val="0"/>
          <c:showCatName val="0"/>
          <c:showSerName val="0"/>
          <c:showPercent val="1"/>
          <c:showBubbleSize val="0"/>
          <c:showLeaderLines val="1"/>
        </c:dLbls>
      </c:pie3DChart>
    </c:plotArea>
    <c:legend>
      <c:legendPos val="r"/>
      <c:layout>
        <c:manualLayout>
          <c:xMode val="edge"/>
          <c:yMode val="edge"/>
          <c:x val="0.76066181100668429"/>
          <c:y val="0.20462267334777617"/>
          <c:w val="0.2235167622125481"/>
          <c:h val="0.40059738066984801"/>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3D09-4101-9544-A9D0F4B2BC32}"/>
              </c:ext>
            </c:extLst>
          </c:dPt>
          <c:dPt>
            <c:idx val="2"/>
            <c:bubble3D val="0"/>
            <c:spPr>
              <a:solidFill>
                <a:srgbClr val="FFC000"/>
              </a:solidFill>
            </c:spPr>
            <c:extLst>
              <c:ext xmlns:c16="http://schemas.microsoft.com/office/drawing/2014/chart" uri="{C3380CC4-5D6E-409C-BE32-E72D297353CC}">
                <c16:uniqueId val="{00000001-3D09-4101-9544-A9D0F4B2BC32}"/>
              </c:ext>
            </c:extLst>
          </c:dPt>
          <c:dPt>
            <c:idx val="3"/>
            <c:bubble3D val="0"/>
            <c:spPr>
              <a:solidFill>
                <a:prstClr val="black"/>
              </a:solidFill>
            </c:spPr>
            <c:extLst>
              <c:ext xmlns:c16="http://schemas.microsoft.com/office/drawing/2014/chart" uri="{C3380CC4-5D6E-409C-BE32-E72D297353CC}">
                <c16:uniqueId val="{00000002-3D09-4101-9544-A9D0F4B2BC32}"/>
              </c:ext>
            </c:extLst>
          </c:dPt>
          <c:dPt>
            <c:idx val="4"/>
            <c:bubble3D val="0"/>
            <c:spPr>
              <a:solidFill>
                <a:srgbClr val="7030A0"/>
              </a:solidFill>
            </c:spPr>
            <c:extLst>
              <c:ext xmlns:c16="http://schemas.microsoft.com/office/drawing/2014/chart" uri="{C3380CC4-5D6E-409C-BE32-E72D297353CC}">
                <c16:uniqueId val="{00000003-3D09-4101-9544-A9D0F4B2BC32}"/>
              </c:ext>
            </c:extLst>
          </c:dPt>
          <c:dPt>
            <c:idx val="5"/>
            <c:bubble3D val="0"/>
            <c:spPr>
              <a:solidFill>
                <a:srgbClr val="92D050"/>
              </a:solidFill>
            </c:spPr>
            <c:extLst>
              <c:ext xmlns:c16="http://schemas.microsoft.com/office/drawing/2014/chart" uri="{C3380CC4-5D6E-409C-BE32-E72D297353CC}">
                <c16:uniqueId val="{00000004-3D09-4101-9544-A9D0F4B2BC32}"/>
              </c:ext>
            </c:extLst>
          </c:dPt>
          <c:dLbls>
            <c:dLbl>
              <c:idx val="0"/>
              <c:layout>
                <c:manualLayout>
                  <c:x val="-5.7717175596952823E-3"/>
                  <c:y val="-6.3776376639941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09-4101-9544-A9D0F4B2BC32}"/>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D09-4101-9544-A9D0F4B2BC32}"/>
                </c:ext>
              </c:extLst>
            </c:dLbl>
            <c:dLbl>
              <c:idx val="2"/>
              <c:layout>
                <c:manualLayout>
                  <c:x val="9.9774077061704266E-3"/>
                  <c:y val="-0.13536161616161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09-4101-9544-A9D0F4B2BC32}"/>
                </c:ext>
              </c:extLst>
            </c:dLbl>
            <c:dLbl>
              <c:idx val="3"/>
              <c:layout>
                <c:manualLayout>
                  <c:x val="-0.10376845238095272"/>
                  <c:y val="7.48570707070707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D09-4101-9544-A9D0F4B2BC32}"/>
                </c:ext>
              </c:extLst>
            </c:dLbl>
            <c:dLbl>
              <c:idx val="4"/>
              <c:layout>
                <c:manualLayout>
                  <c:x val="-1.7187301587301564E-2"/>
                  <c:y val="1.1733838383838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09-4101-9544-A9D0F4B2BC32}"/>
                </c:ext>
              </c:extLst>
            </c:dLbl>
            <c:dLbl>
              <c:idx val="5"/>
              <c:layout>
                <c:manualLayout>
                  <c:x val="3.0480907147717309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D09-4101-9544-A9D0F4B2BC32}"/>
                </c:ext>
              </c:extLst>
            </c:dLbl>
            <c:dLbl>
              <c:idx val="6"/>
              <c:layout>
                <c:manualLayout>
                  <c:x val="0.13044633579721529"/>
                  <c:y val="4.50353535353535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D09-4101-9544-A9D0F4B2BC3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prze'!$B$5:$B$11</c:f>
              <c:strCache>
                <c:ptCount val="7"/>
                <c:pt idx="0">
                  <c:v>energia elektryczna</c:v>
                </c:pt>
                <c:pt idx="1">
                  <c:v>gaz ziemny</c:v>
                </c:pt>
                <c:pt idx="2">
                  <c:v>ciepło sieciowe</c:v>
                </c:pt>
                <c:pt idx="3">
                  <c:v>węgiel kamienny</c:v>
                </c:pt>
                <c:pt idx="4">
                  <c:v>olej opałowy</c:v>
                </c:pt>
                <c:pt idx="5">
                  <c:v>drewno</c:v>
                </c:pt>
                <c:pt idx="6">
                  <c:v>LPG</c:v>
                </c:pt>
              </c:strCache>
            </c:strRef>
          </c:cat>
          <c:val>
            <c:numRef>
              <c:f>'podsumowanie_usługi handel prze'!$C$5:$C$11</c:f>
              <c:numCache>
                <c:formatCode>#,##0.00</c:formatCode>
                <c:ptCount val="7"/>
                <c:pt idx="0">
                  <c:v>18336.651083531597</c:v>
                </c:pt>
                <c:pt idx="1">
                  <c:v>11362.274894796758</c:v>
                </c:pt>
                <c:pt idx="2">
                  <c:v>22350.237133800001</c:v>
                </c:pt>
                <c:pt idx="3">
                  <c:v>727.91987886800052</c:v>
                </c:pt>
                <c:pt idx="4">
                  <c:v>1902.9413568185998</c:v>
                </c:pt>
                <c:pt idx="5">
                  <c:v>569.56011199999796</c:v>
                </c:pt>
                <c:pt idx="6">
                  <c:v>507.12604835099899</c:v>
                </c:pt>
              </c:numCache>
            </c:numRef>
          </c:val>
          <c:extLst>
            <c:ext xmlns:c16="http://schemas.microsoft.com/office/drawing/2014/chart" uri="{C3380CC4-5D6E-409C-BE32-E72D297353CC}">
              <c16:uniqueId val="{00000007-3D09-4101-9544-A9D0F4B2BC32}"/>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62A6-43E0-8ADD-B6A5E8EBC50D}"/>
              </c:ext>
            </c:extLst>
          </c:dPt>
          <c:dPt>
            <c:idx val="2"/>
            <c:bubble3D val="0"/>
            <c:spPr>
              <a:solidFill>
                <a:srgbClr val="FFC000"/>
              </a:solidFill>
            </c:spPr>
            <c:extLst>
              <c:ext xmlns:c16="http://schemas.microsoft.com/office/drawing/2014/chart" uri="{C3380CC4-5D6E-409C-BE32-E72D297353CC}">
                <c16:uniqueId val="{00000001-62A6-43E0-8ADD-B6A5E8EBC50D}"/>
              </c:ext>
            </c:extLst>
          </c:dPt>
          <c:dPt>
            <c:idx val="3"/>
            <c:bubble3D val="0"/>
            <c:spPr>
              <a:solidFill>
                <a:prstClr val="black"/>
              </a:solidFill>
            </c:spPr>
            <c:extLst>
              <c:ext xmlns:c16="http://schemas.microsoft.com/office/drawing/2014/chart" uri="{C3380CC4-5D6E-409C-BE32-E72D297353CC}">
                <c16:uniqueId val="{00000002-62A6-43E0-8ADD-B6A5E8EBC50D}"/>
              </c:ext>
            </c:extLst>
          </c:dPt>
          <c:dPt>
            <c:idx val="4"/>
            <c:bubble3D val="0"/>
            <c:spPr>
              <a:solidFill>
                <a:srgbClr val="7030A0"/>
              </a:solidFill>
            </c:spPr>
            <c:extLst>
              <c:ext xmlns:c16="http://schemas.microsoft.com/office/drawing/2014/chart" uri="{C3380CC4-5D6E-409C-BE32-E72D297353CC}">
                <c16:uniqueId val="{00000003-62A6-43E0-8ADD-B6A5E8EBC50D}"/>
              </c:ext>
            </c:extLst>
          </c:dPt>
          <c:dPt>
            <c:idx val="5"/>
            <c:bubble3D val="0"/>
            <c:spPr>
              <a:solidFill>
                <a:srgbClr val="92D050"/>
              </a:solidFill>
            </c:spPr>
            <c:extLst>
              <c:ext xmlns:c16="http://schemas.microsoft.com/office/drawing/2014/chart" uri="{C3380CC4-5D6E-409C-BE32-E72D297353CC}">
                <c16:uniqueId val="{00000004-62A6-43E0-8ADD-B6A5E8EBC50D}"/>
              </c:ext>
            </c:extLst>
          </c:dPt>
          <c:dLbls>
            <c:dLbl>
              <c:idx val="0"/>
              <c:layout>
                <c:manualLayout>
                  <c:x val="-1.3226984126984127E-2"/>
                  <c:y val="-3.21101010101010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A6-43E0-8ADD-B6A5E8EBC50D}"/>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A6-43E0-8ADD-B6A5E8EBC50D}"/>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A6-43E0-8ADD-B6A5E8EBC50D}"/>
                </c:ext>
              </c:extLst>
            </c:dLbl>
            <c:dLbl>
              <c:idx val="3"/>
              <c:layout>
                <c:manualLayout>
                  <c:x val="-5.7562896825397378E-2"/>
                  <c:y val="2.2293434343434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2A6-43E0-8ADD-B6A5E8EBC50D}"/>
                </c:ext>
              </c:extLst>
            </c:dLbl>
            <c:dLbl>
              <c:idx val="4"/>
              <c:layout>
                <c:manualLayout>
                  <c:x val="-2.0012333409780092E-2"/>
                  <c:y val="-8.45206638088472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A6-43E0-8ADD-B6A5E8EBC50D}"/>
                </c:ext>
              </c:extLst>
            </c:dLbl>
            <c:dLbl>
              <c:idx val="5"/>
              <c:layout>
                <c:manualLayout>
                  <c:x val="6.1548811252962306E-2"/>
                  <c:y val="-6.10707058557279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2A6-43E0-8ADD-B6A5E8EBC50D}"/>
                </c:ext>
              </c:extLst>
            </c:dLbl>
            <c:dLbl>
              <c:idx val="6"/>
              <c:layout>
                <c:manualLayout>
                  <c:x val="0.11824464285714312"/>
                  <c:y val="-3.38651515151515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2A6-43E0-8ADD-B6A5E8EBC50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prze'!$B$5:$B$11</c:f>
              <c:strCache>
                <c:ptCount val="7"/>
                <c:pt idx="0">
                  <c:v>energia elektryczna</c:v>
                </c:pt>
                <c:pt idx="1">
                  <c:v>gaz ziemny</c:v>
                </c:pt>
                <c:pt idx="2">
                  <c:v>ciepło sieciowe</c:v>
                </c:pt>
                <c:pt idx="3">
                  <c:v>węgiel kamienny</c:v>
                </c:pt>
                <c:pt idx="4">
                  <c:v>olej opałowy</c:v>
                </c:pt>
                <c:pt idx="5">
                  <c:v>drewno</c:v>
                </c:pt>
                <c:pt idx="6">
                  <c:v>LPG</c:v>
                </c:pt>
              </c:strCache>
            </c:strRef>
          </c:cat>
          <c:val>
            <c:numRef>
              <c:f>'podsumowanie_usługi handel prze'!$D$5:$D$11</c:f>
              <c:numCache>
                <c:formatCode>#,##0.00</c:formatCode>
                <c:ptCount val="7"/>
                <c:pt idx="0">
                  <c:v>16739.444231783469</c:v>
                </c:pt>
                <c:pt idx="1">
                  <c:v>13885.289475191008</c:v>
                </c:pt>
                <c:pt idx="2">
                  <c:v>10326.745556335634</c:v>
                </c:pt>
                <c:pt idx="3">
                  <c:v>625.96367433600005</c:v>
                </c:pt>
                <c:pt idx="4">
                  <c:v>1324.9241630730003</c:v>
                </c:pt>
                <c:pt idx="5">
                  <c:v>552.78219999999999</c:v>
                </c:pt>
                <c:pt idx="6">
                  <c:v>1130.7938399999998</c:v>
                </c:pt>
              </c:numCache>
            </c:numRef>
          </c:val>
          <c:extLst>
            <c:ext xmlns:c16="http://schemas.microsoft.com/office/drawing/2014/chart" uri="{C3380CC4-5D6E-409C-BE32-E72D297353CC}">
              <c16:uniqueId val="{00000007-62A6-43E0-8ADD-B6A5E8EBC50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482E-426F-8817-EB14A6F5BA83}"/>
              </c:ext>
            </c:extLst>
          </c:dPt>
          <c:dPt>
            <c:idx val="2"/>
            <c:bubble3D val="0"/>
            <c:spPr>
              <a:solidFill>
                <a:srgbClr val="FFC000"/>
              </a:solidFill>
            </c:spPr>
            <c:extLst>
              <c:ext xmlns:c16="http://schemas.microsoft.com/office/drawing/2014/chart" uri="{C3380CC4-5D6E-409C-BE32-E72D297353CC}">
                <c16:uniqueId val="{00000001-482E-426F-8817-EB14A6F5BA83}"/>
              </c:ext>
            </c:extLst>
          </c:dPt>
          <c:dPt>
            <c:idx val="3"/>
            <c:bubble3D val="0"/>
            <c:spPr>
              <a:solidFill>
                <a:prstClr val="black"/>
              </a:solidFill>
            </c:spPr>
            <c:extLst>
              <c:ext xmlns:c16="http://schemas.microsoft.com/office/drawing/2014/chart" uri="{C3380CC4-5D6E-409C-BE32-E72D297353CC}">
                <c16:uniqueId val="{00000002-482E-426F-8817-EB14A6F5BA83}"/>
              </c:ext>
            </c:extLst>
          </c:dPt>
          <c:dPt>
            <c:idx val="4"/>
            <c:bubble3D val="0"/>
            <c:spPr>
              <a:solidFill>
                <a:srgbClr val="7030A0"/>
              </a:solidFill>
            </c:spPr>
            <c:extLst>
              <c:ext xmlns:c16="http://schemas.microsoft.com/office/drawing/2014/chart" uri="{C3380CC4-5D6E-409C-BE32-E72D297353CC}">
                <c16:uniqueId val="{00000003-482E-426F-8817-EB14A6F5BA83}"/>
              </c:ext>
            </c:extLst>
          </c:dPt>
          <c:dPt>
            <c:idx val="5"/>
            <c:bubble3D val="0"/>
            <c:spPr>
              <a:solidFill>
                <a:srgbClr val="92D050"/>
              </a:solidFill>
            </c:spPr>
            <c:extLst>
              <c:ext xmlns:c16="http://schemas.microsoft.com/office/drawing/2014/chart" uri="{C3380CC4-5D6E-409C-BE32-E72D297353CC}">
                <c16:uniqueId val="{00000004-482E-426F-8817-EB14A6F5BA83}"/>
              </c:ext>
            </c:extLst>
          </c:dPt>
          <c:dLbls>
            <c:dLbl>
              <c:idx val="0"/>
              <c:layout>
                <c:manualLayout>
                  <c:x val="-1.7804365079365121E-2"/>
                  <c:y val="4.4267676767676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2E-426F-8817-EB14A6F5BA83}"/>
                </c:ext>
              </c:extLst>
            </c:dLbl>
            <c:dLbl>
              <c:idx val="1"/>
              <c:layout>
                <c:manualLayout>
                  <c:x val="-5.3255725773490295E-3"/>
                  <c:y val="-3.47178934590019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2E-426F-8817-EB14A6F5BA83}"/>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2E-426F-8817-EB14A6F5BA83}"/>
                </c:ext>
              </c:extLst>
            </c:dLbl>
            <c:dLbl>
              <c:idx val="3"/>
              <c:layout>
                <c:manualLayout>
                  <c:x val="-6.1274600470826106E-2"/>
                  <c:y val="1.6295959595959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2E-426F-8817-EB14A6F5BA83}"/>
                </c:ext>
              </c:extLst>
            </c:dLbl>
            <c:dLbl>
              <c:idx val="4"/>
              <c:layout>
                <c:manualLayout>
                  <c:x val="7.8200518470386473E-3"/>
                  <c:y val="-3.5584848484848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2E-426F-8817-EB14A6F5BA83}"/>
                </c:ext>
              </c:extLst>
            </c:dLbl>
            <c:dLbl>
              <c:idx val="5"/>
              <c:layout>
                <c:manualLayout>
                  <c:x val="8.0512131105563073E-2"/>
                  <c:y val="-3.01656393368307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82E-426F-8817-EB14A6F5BA83}"/>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prze'!$B$16:$B$21</c:f>
              <c:strCache>
                <c:ptCount val="6"/>
                <c:pt idx="0">
                  <c:v>energia elektryczna</c:v>
                </c:pt>
                <c:pt idx="1">
                  <c:v>gaz ziemny</c:v>
                </c:pt>
                <c:pt idx="2">
                  <c:v>ciepło sieciowe</c:v>
                </c:pt>
                <c:pt idx="3">
                  <c:v>węgiel kamienny</c:v>
                </c:pt>
                <c:pt idx="4">
                  <c:v>olej opałowy</c:v>
                </c:pt>
                <c:pt idx="5">
                  <c:v>LPG</c:v>
                </c:pt>
              </c:strCache>
            </c:strRef>
          </c:cat>
          <c:val>
            <c:numRef>
              <c:f>'podsumowanie_usługi handel prze'!$C$16:$C$21</c:f>
              <c:numCache>
                <c:formatCode>#,##0.00</c:formatCode>
                <c:ptCount val="6"/>
                <c:pt idx="0">
                  <c:v>14889.360679827601</c:v>
                </c:pt>
                <c:pt idx="1">
                  <c:v>2295.1795287489454</c:v>
                </c:pt>
                <c:pt idx="2">
                  <c:v>7420.278728421601</c:v>
                </c:pt>
                <c:pt idx="3">
                  <c:v>251.86027808832804</c:v>
                </c:pt>
                <c:pt idx="4">
                  <c:v>525.21181448193249</c:v>
                </c:pt>
                <c:pt idx="5">
                  <c:v>116.131865072379</c:v>
                </c:pt>
              </c:numCache>
            </c:numRef>
          </c:val>
          <c:extLst>
            <c:ext xmlns:c16="http://schemas.microsoft.com/office/drawing/2014/chart" uri="{C3380CC4-5D6E-409C-BE32-E72D297353CC}">
              <c16:uniqueId val="{00000006-482E-426F-8817-EB14A6F5BA83}"/>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C537-494E-B750-8987286FFD7D}"/>
              </c:ext>
            </c:extLst>
          </c:dPt>
          <c:dPt>
            <c:idx val="2"/>
            <c:bubble3D val="0"/>
            <c:spPr>
              <a:solidFill>
                <a:srgbClr val="FFC000"/>
              </a:solidFill>
            </c:spPr>
            <c:extLst>
              <c:ext xmlns:c16="http://schemas.microsoft.com/office/drawing/2014/chart" uri="{C3380CC4-5D6E-409C-BE32-E72D297353CC}">
                <c16:uniqueId val="{00000001-C537-494E-B750-8987286FFD7D}"/>
              </c:ext>
            </c:extLst>
          </c:dPt>
          <c:dPt>
            <c:idx val="3"/>
            <c:bubble3D val="0"/>
            <c:spPr>
              <a:solidFill>
                <a:prstClr val="black"/>
              </a:solidFill>
            </c:spPr>
            <c:extLst>
              <c:ext xmlns:c16="http://schemas.microsoft.com/office/drawing/2014/chart" uri="{C3380CC4-5D6E-409C-BE32-E72D297353CC}">
                <c16:uniqueId val="{00000002-C537-494E-B750-8987286FFD7D}"/>
              </c:ext>
            </c:extLst>
          </c:dPt>
          <c:dPt>
            <c:idx val="4"/>
            <c:bubble3D val="0"/>
            <c:spPr>
              <a:solidFill>
                <a:srgbClr val="7030A0"/>
              </a:solidFill>
            </c:spPr>
            <c:extLst>
              <c:ext xmlns:c16="http://schemas.microsoft.com/office/drawing/2014/chart" uri="{C3380CC4-5D6E-409C-BE32-E72D297353CC}">
                <c16:uniqueId val="{00000003-C537-494E-B750-8987286FFD7D}"/>
              </c:ext>
            </c:extLst>
          </c:dPt>
          <c:dPt>
            <c:idx val="5"/>
            <c:bubble3D val="0"/>
            <c:spPr>
              <a:solidFill>
                <a:srgbClr val="92D050"/>
              </a:solidFill>
            </c:spPr>
            <c:extLst>
              <c:ext xmlns:c16="http://schemas.microsoft.com/office/drawing/2014/chart" uri="{C3380CC4-5D6E-409C-BE32-E72D297353CC}">
                <c16:uniqueId val="{00000004-C537-494E-B750-8987286FFD7D}"/>
              </c:ext>
            </c:extLst>
          </c:dPt>
          <c:dLbls>
            <c:dLbl>
              <c:idx val="0"/>
              <c:layout>
                <c:manualLayout>
                  <c:x val="4.2137451265194013E-4"/>
                  <c:y val="2.4523813414050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37-494E-B750-8987286FFD7D}"/>
                </c:ext>
              </c:extLst>
            </c:dLbl>
            <c:dLbl>
              <c:idx val="1"/>
              <c:layout>
                <c:manualLayout>
                  <c:x val="-1.8532935810208189E-2"/>
                  <c:y val="-2.06292188109999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537-494E-B750-8987286FFD7D}"/>
                </c:ext>
              </c:extLst>
            </c:dLbl>
            <c:dLbl>
              <c:idx val="2"/>
              <c:layout>
                <c:manualLayout>
                  <c:x val="-3.6624519022500836E-2"/>
                  <c:y val="-2.478662815294920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37-494E-B750-8987286FFD7D}"/>
                </c:ext>
              </c:extLst>
            </c:dLbl>
            <c:dLbl>
              <c:idx val="3"/>
              <c:layout>
                <c:manualLayout>
                  <c:x val="-6.0151976148612493E-2"/>
                  <c:y val="-4.38469542170470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537-494E-B750-8987286FFD7D}"/>
                </c:ext>
              </c:extLst>
            </c:dLbl>
            <c:dLbl>
              <c:idx val="4"/>
              <c:layout>
                <c:manualLayout>
                  <c:x val="1.1055627755268461E-2"/>
                  <c:y val="-5.36155972899489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37-494E-B750-8987286FFD7D}"/>
                </c:ext>
              </c:extLst>
            </c:dLbl>
            <c:dLbl>
              <c:idx val="5"/>
              <c:layout>
                <c:manualLayout>
                  <c:x val="6.1548811252962306E-2"/>
                  <c:y val="-3.89956583422299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537-494E-B750-8987286FFD7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prze'!$B$16,'podsumowanie_usługi handel prze'!$B$17,'podsumowanie_usługi handel prze'!$B$18,'podsumowanie_usługi handel prze'!$B$19,'podsumowanie_usługi handel prze'!$B$20,'podsumowanie_usługi handel prze'!$B$21)</c:f>
              <c:strCache>
                <c:ptCount val="6"/>
                <c:pt idx="0">
                  <c:v>energia elektryczna</c:v>
                </c:pt>
                <c:pt idx="1">
                  <c:v>gaz ziemny</c:v>
                </c:pt>
                <c:pt idx="2">
                  <c:v>ciepło sieciowe</c:v>
                </c:pt>
                <c:pt idx="3">
                  <c:v>węgiel kamienny</c:v>
                </c:pt>
                <c:pt idx="4">
                  <c:v>olej opałowy</c:v>
                </c:pt>
                <c:pt idx="5">
                  <c:v>LPG</c:v>
                </c:pt>
              </c:strCache>
            </c:strRef>
          </c:cat>
          <c:val>
            <c:numRef>
              <c:f>('podsumowanie_usługi handel prze'!$D$16,'podsumowanie_usługi handel prze'!$D$17,'podsumowanie_usługi handel prze'!$D$18,'podsumowanie_usługi handel prze'!$D$19,'podsumowanie_usługi handel prze'!$D$20,'podsumowanie_usługi handel prze'!$D$21)</c:f>
              <c:numCache>
                <c:formatCode>#,##0.00</c:formatCode>
                <c:ptCount val="6"/>
                <c:pt idx="0">
                  <c:v>13592.428716208149</c:v>
                </c:pt>
                <c:pt idx="1">
                  <c:v>2804.8284739885762</c:v>
                </c:pt>
                <c:pt idx="2">
                  <c:v>3428.4795247034062</c:v>
                </c:pt>
                <c:pt idx="3">
                  <c:v>216.58343132025601</c:v>
                </c:pt>
                <c:pt idx="4">
                  <c:v>365.6790690081483</c:v>
                </c:pt>
                <c:pt idx="5">
                  <c:v>258.95178935999894</c:v>
                </c:pt>
              </c:numCache>
            </c:numRef>
          </c:val>
          <c:extLst>
            <c:ext xmlns:c16="http://schemas.microsoft.com/office/drawing/2014/chart" uri="{C3380CC4-5D6E-409C-BE32-E72D297353CC}">
              <c16:uniqueId val="{00000006-C537-494E-B750-8987286FFD7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F3B4-4BAA-81C4-DD4C5526FDF4}"/>
              </c:ext>
            </c:extLst>
          </c:dPt>
          <c:dPt>
            <c:idx val="2"/>
            <c:bubble3D val="0"/>
            <c:spPr>
              <a:solidFill>
                <a:srgbClr val="FFC000"/>
              </a:solidFill>
            </c:spPr>
            <c:extLst>
              <c:ext xmlns:c16="http://schemas.microsoft.com/office/drawing/2014/chart" uri="{C3380CC4-5D6E-409C-BE32-E72D297353CC}">
                <c16:uniqueId val="{00000001-F3B4-4BAA-81C4-DD4C5526FDF4}"/>
              </c:ext>
            </c:extLst>
          </c:dPt>
          <c:dPt>
            <c:idx val="3"/>
            <c:bubble3D val="0"/>
            <c:spPr>
              <a:solidFill>
                <a:sysClr val="window" lastClr="FFFFFF">
                  <a:lumMod val="65000"/>
                </a:sysClr>
              </a:solidFill>
            </c:spPr>
            <c:extLst>
              <c:ext xmlns:c16="http://schemas.microsoft.com/office/drawing/2014/chart" uri="{C3380CC4-5D6E-409C-BE32-E72D297353CC}">
                <c16:uniqueId val="{00000002-F3B4-4BAA-81C4-DD4C5526FDF4}"/>
              </c:ext>
            </c:extLst>
          </c:dPt>
          <c:dPt>
            <c:idx val="4"/>
            <c:bubble3D val="0"/>
            <c:spPr>
              <a:solidFill>
                <a:srgbClr val="7030A0"/>
              </a:solidFill>
            </c:spPr>
            <c:extLst>
              <c:ext xmlns:c16="http://schemas.microsoft.com/office/drawing/2014/chart" uri="{C3380CC4-5D6E-409C-BE32-E72D297353CC}">
                <c16:uniqueId val="{00000003-F3B4-4BAA-81C4-DD4C5526FDF4}"/>
              </c:ext>
            </c:extLst>
          </c:dPt>
          <c:dPt>
            <c:idx val="5"/>
            <c:bubble3D val="0"/>
            <c:spPr>
              <a:solidFill>
                <a:srgbClr val="92D050"/>
              </a:solidFill>
            </c:spPr>
            <c:extLst>
              <c:ext xmlns:c16="http://schemas.microsoft.com/office/drawing/2014/chart" uri="{C3380CC4-5D6E-409C-BE32-E72D297353CC}">
                <c16:uniqueId val="{00000004-F3B4-4BAA-81C4-DD4C5526FDF4}"/>
              </c:ext>
            </c:extLst>
          </c:dPt>
          <c:dLbls>
            <c:dLbl>
              <c:idx val="0"/>
              <c:layout>
                <c:manualLayout>
                  <c:x val="-6.5974206349206393E-2"/>
                  <c:y val="-2.40412037037039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B4-4BAA-81C4-DD4C5526FDF4}"/>
                </c:ext>
              </c:extLst>
            </c:dLbl>
            <c:dLbl>
              <c:idx val="1"/>
              <c:layout>
                <c:manualLayout>
                  <c:x val="1.5983373964999839E-2"/>
                  <c:y val="-4.1007061992942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3B4-4BAA-81C4-DD4C5526FDF4}"/>
                </c:ext>
              </c:extLst>
            </c:dLbl>
            <c:dLbl>
              <c:idx val="2"/>
              <c:layout>
                <c:manualLayout>
                  <c:x val="-9.5144028741265055E-2"/>
                  <c:y val="0.174655173451469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B4-4BAA-81C4-DD4C5526FDF4}"/>
                </c:ext>
              </c:extLst>
            </c:dLbl>
            <c:dLbl>
              <c:idx val="3"/>
              <c:layout>
                <c:manualLayout>
                  <c:x val="0"/>
                  <c:y val="0.125219039453259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B4-4BAA-81C4-DD4C5526FDF4}"/>
                </c:ext>
              </c:extLst>
            </c:dLbl>
            <c:dLbl>
              <c:idx val="4"/>
              <c:layout>
                <c:manualLayout>
                  <c:x val="7.5595223096186076E-3"/>
                  <c:y val="1.99111203292224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B4-4BAA-81C4-DD4C5526FDF4}"/>
                </c:ext>
              </c:extLst>
            </c:dLbl>
            <c:dLbl>
              <c:idx val="5"/>
              <c:layout>
                <c:manualLayout>
                  <c:x val="-2.4955555555555581E-2"/>
                  <c:y val="-3.01657407407407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3B4-4BAA-81C4-DD4C5526FDF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PODSUMOWANIE!$D$15:$D$19</c:f>
              <c:numCache>
                <c:formatCode>#,##0.00</c:formatCode>
                <c:ptCount val="5"/>
                <c:pt idx="0">
                  <c:v>4393.0022331426244</c:v>
                </c:pt>
                <c:pt idx="1">
                  <c:v>2224.1356720800022</c:v>
                </c:pt>
                <c:pt idx="2">
                  <c:v>82761.565076599392</c:v>
                </c:pt>
                <c:pt idx="3">
                  <c:v>46173.132272143732</c:v>
                </c:pt>
                <c:pt idx="4">
                  <c:v>20666.951004588533</c:v>
                </c:pt>
              </c:numCache>
            </c:numRef>
          </c:val>
          <c:extLst>
            <c:ext xmlns:c16="http://schemas.microsoft.com/office/drawing/2014/chart" uri="{C3380CC4-5D6E-409C-BE32-E72D297353CC}">
              <c16:uniqueId val="{00000006-F3B4-4BAA-81C4-DD4C5526FDF4}"/>
            </c:ext>
          </c:extLst>
        </c:ser>
        <c:dLbls>
          <c:showLegendKey val="0"/>
          <c:showVal val="0"/>
          <c:showCatName val="0"/>
          <c:showSerName val="0"/>
          <c:showPercent val="1"/>
          <c:showBubbleSize val="0"/>
          <c:showLeaderLines val="1"/>
        </c:dLbls>
      </c:pie3DChart>
    </c:plotArea>
    <c:legend>
      <c:legendPos val="r"/>
      <c:layout>
        <c:manualLayout>
          <c:xMode val="edge"/>
          <c:yMode val="edge"/>
          <c:x val="0.59491158831119251"/>
          <c:y val="0"/>
          <c:w val="0.38996936706957408"/>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2455-49B9-88B5-75B28C6E9D66}"/>
              </c:ext>
            </c:extLst>
          </c:dPt>
          <c:dPt>
            <c:idx val="2"/>
            <c:bubble3D val="0"/>
            <c:spPr>
              <a:solidFill>
                <a:srgbClr val="FFC000"/>
              </a:solidFill>
            </c:spPr>
            <c:extLst>
              <c:ext xmlns:c16="http://schemas.microsoft.com/office/drawing/2014/chart" uri="{C3380CC4-5D6E-409C-BE32-E72D297353CC}">
                <c16:uniqueId val="{00000001-2455-49B9-88B5-75B28C6E9D66}"/>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2455-49B9-88B5-75B28C6E9D66}"/>
              </c:ext>
            </c:extLst>
          </c:dPt>
          <c:dPt>
            <c:idx val="4"/>
            <c:bubble3D val="0"/>
            <c:spPr>
              <a:solidFill>
                <a:srgbClr val="7030A0"/>
              </a:solidFill>
            </c:spPr>
            <c:extLst>
              <c:ext xmlns:c16="http://schemas.microsoft.com/office/drawing/2014/chart" uri="{C3380CC4-5D6E-409C-BE32-E72D297353CC}">
                <c16:uniqueId val="{00000003-2455-49B9-88B5-75B28C6E9D66}"/>
              </c:ext>
            </c:extLst>
          </c:dPt>
          <c:dPt>
            <c:idx val="5"/>
            <c:bubble3D val="0"/>
            <c:spPr>
              <a:solidFill>
                <a:srgbClr val="92D050"/>
              </a:solidFill>
            </c:spPr>
            <c:extLst>
              <c:ext xmlns:c16="http://schemas.microsoft.com/office/drawing/2014/chart" uri="{C3380CC4-5D6E-409C-BE32-E72D297353CC}">
                <c16:uniqueId val="{00000004-2455-49B9-88B5-75B28C6E9D66}"/>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55-49B9-88B5-75B28C6E9D66}"/>
                </c:ext>
              </c:extLst>
            </c:dLbl>
            <c:dLbl>
              <c:idx val="1"/>
              <c:layout>
                <c:manualLayout>
                  <c:x val="2.7719047619047851E-2"/>
                  <c:y val="-8.071759259259373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55-49B9-88B5-75B28C6E9D66}"/>
                </c:ext>
              </c:extLst>
            </c:dLbl>
            <c:dLbl>
              <c:idx val="2"/>
              <c:layout>
                <c:manualLayout>
                  <c:x val="-1.2145634920634847E-2"/>
                  <c:y val="2.33606589632679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55-49B9-88B5-75B28C6E9D66}"/>
                </c:ext>
              </c:extLst>
            </c:dLbl>
            <c:dLbl>
              <c:idx val="3"/>
              <c:layout>
                <c:manualLayout>
                  <c:x val="7.5595238095238554E-3"/>
                  <c:y val="0.15574683136427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55-49B9-88B5-75B28C6E9D66}"/>
                </c:ext>
              </c:extLst>
            </c:dLbl>
            <c:dLbl>
              <c:idx val="4"/>
              <c:layout>
                <c:manualLayout>
                  <c:x val="-4.7876984126984434E-2"/>
                  <c:y val="9.02963381001572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55-49B9-88B5-75B28C6E9D66}"/>
                </c:ext>
              </c:extLst>
            </c:dLbl>
            <c:dLbl>
              <c:idx val="5"/>
              <c:layout>
                <c:manualLayout>
                  <c:x val="4.801866433362556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455-49B9-88B5-75B28C6E9D66}"/>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PODSUMOWANIE!$B$5:$B$9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PODSUMOWANIE!$C$5:$C$9</c:f>
              <c:numCache>
                <c:formatCode>#,##0.00</c:formatCode>
                <c:ptCount val="5"/>
                <c:pt idx="0">
                  <c:v>11769.819644439995</c:v>
                </c:pt>
                <c:pt idx="1">
                  <c:v>2880.8843200000001</c:v>
                </c:pt>
                <c:pt idx="2">
                  <c:v>275365.09754534392</c:v>
                </c:pt>
                <c:pt idx="3">
                  <c:v>167979.57802605731</c:v>
                </c:pt>
                <c:pt idx="4">
                  <c:v>55756.710508165961</c:v>
                </c:pt>
              </c:numCache>
            </c:numRef>
          </c:val>
          <c:extLst>
            <c:ext xmlns:c16="http://schemas.microsoft.com/office/drawing/2014/chart" uri="{C3380CC4-5D6E-409C-BE32-E72D297353CC}">
              <c16:uniqueId val="{00000006-2455-49B9-88B5-75B28C6E9D66}"/>
            </c:ext>
          </c:extLst>
        </c:ser>
        <c:dLbls>
          <c:showLegendKey val="0"/>
          <c:showVal val="0"/>
          <c:showCatName val="0"/>
          <c:showSerName val="0"/>
          <c:showPercent val="1"/>
          <c:showBubbleSize val="0"/>
          <c:showLeaderLines val="1"/>
        </c:dLbls>
      </c:pie3DChart>
    </c:plotArea>
    <c:legend>
      <c:legendPos val="r"/>
      <c:layout>
        <c:manualLayout>
          <c:xMode val="edge"/>
          <c:yMode val="edge"/>
          <c:x val="0.65790753968254345"/>
          <c:y val="0"/>
          <c:w val="0.32697341269841462"/>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E82E-410B-9E34-0B52239C9ECA}"/>
              </c:ext>
            </c:extLst>
          </c:dPt>
          <c:dPt>
            <c:idx val="2"/>
            <c:bubble3D val="0"/>
            <c:spPr>
              <a:solidFill>
                <a:srgbClr val="FFC000"/>
              </a:solidFill>
            </c:spPr>
            <c:extLst>
              <c:ext xmlns:c16="http://schemas.microsoft.com/office/drawing/2014/chart" uri="{C3380CC4-5D6E-409C-BE32-E72D297353CC}">
                <c16:uniqueId val="{00000001-E82E-410B-9E34-0B52239C9ECA}"/>
              </c:ext>
            </c:extLst>
          </c:dPt>
          <c:dPt>
            <c:idx val="3"/>
            <c:bubble3D val="0"/>
            <c:spPr>
              <a:solidFill>
                <a:sysClr val="window" lastClr="FFFFFF">
                  <a:lumMod val="65000"/>
                </a:sysClr>
              </a:solidFill>
            </c:spPr>
            <c:extLst>
              <c:ext xmlns:c16="http://schemas.microsoft.com/office/drawing/2014/chart" uri="{C3380CC4-5D6E-409C-BE32-E72D297353CC}">
                <c16:uniqueId val="{00000002-E82E-410B-9E34-0B52239C9ECA}"/>
              </c:ext>
            </c:extLst>
          </c:dPt>
          <c:dPt>
            <c:idx val="4"/>
            <c:bubble3D val="0"/>
            <c:spPr>
              <a:solidFill>
                <a:srgbClr val="7030A0"/>
              </a:solidFill>
            </c:spPr>
            <c:extLst>
              <c:ext xmlns:c16="http://schemas.microsoft.com/office/drawing/2014/chart" uri="{C3380CC4-5D6E-409C-BE32-E72D297353CC}">
                <c16:uniqueId val="{00000003-E82E-410B-9E34-0B52239C9ECA}"/>
              </c:ext>
            </c:extLst>
          </c:dPt>
          <c:dPt>
            <c:idx val="5"/>
            <c:bubble3D val="0"/>
            <c:spPr>
              <a:solidFill>
                <a:srgbClr val="92D050"/>
              </a:solidFill>
            </c:spPr>
            <c:extLst>
              <c:ext xmlns:c16="http://schemas.microsoft.com/office/drawing/2014/chart" uri="{C3380CC4-5D6E-409C-BE32-E72D297353CC}">
                <c16:uniqueId val="{00000004-E82E-410B-9E34-0B52239C9ECA}"/>
              </c:ext>
            </c:extLst>
          </c:dPt>
          <c:dLbls>
            <c:dLbl>
              <c:idx val="0"/>
              <c:layout>
                <c:manualLayout>
                  <c:x val="-2.4588510117427631E-2"/>
                  <c:y val="-2.4041034717805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2E-410B-9E34-0B52239C9ECA}"/>
                </c:ext>
              </c:extLst>
            </c:dLbl>
            <c:dLbl>
              <c:idx val="1"/>
              <c:layout>
                <c:manualLayout>
                  <c:x val="3.5868246851538325E-2"/>
                  <c:y val="9.52453703703711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82E-410B-9E34-0B52239C9ECA}"/>
                </c:ext>
              </c:extLst>
            </c:dLbl>
            <c:dLbl>
              <c:idx val="2"/>
              <c:layout>
                <c:manualLayout>
                  <c:x val="-6.3810503212201913E-2"/>
                  <c:y val="0.15701620370370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2E-410B-9E34-0B52239C9ECA}"/>
                </c:ext>
              </c:extLst>
            </c:dLbl>
            <c:dLbl>
              <c:idx val="3"/>
              <c:layout>
                <c:manualLayout>
                  <c:x val="0"/>
                  <c:y val="0.1604967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82E-410B-9E34-0B52239C9ECA}"/>
                </c:ext>
              </c:extLst>
            </c:dLbl>
            <c:dLbl>
              <c:idx val="4"/>
              <c:layout>
                <c:manualLayout>
                  <c:x val="-1.0079363079491336E-2"/>
                  <c:y val="1.40314814814814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2E-410B-9E34-0B52239C9ECA}"/>
                </c:ext>
              </c:extLst>
            </c:dLbl>
            <c:dLbl>
              <c:idx val="5"/>
              <c:layout>
                <c:manualLayout>
                  <c:x val="3.0480907147717298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82E-410B-9E34-0B52239C9ECA}"/>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PODSUMOWANIE!$B$5:$B$9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PODSUMOWANIE!$D$5:$D$9</c:f>
              <c:numCache>
                <c:formatCode>#,##0.00</c:formatCode>
                <c:ptCount val="5"/>
                <c:pt idx="0">
                  <c:v>11066.256346565562</c:v>
                </c:pt>
                <c:pt idx="1">
                  <c:v>2739.0833400000001</c:v>
                </c:pt>
                <c:pt idx="2">
                  <c:v>276359.43091972754</c:v>
                </c:pt>
                <c:pt idx="3">
                  <c:v>176206.76285649757</c:v>
                </c:pt>
                <c:pt idx="4">
                  <c:v>44585.943140718955</c:v>
                </c:pt>
              </c:numCache>
            </c:numRef>
          </c:val>
          <c:extLst>
            <c:ext xmlns:c16="http://schemas.microsoft.com/office/drawing/2014/chart" uri="{C3380CC4-5D6E-409C-BE32-E72D297353CC}">
              <c16:uniqueId val="{00000006-E82E-410B-9E34-0B52239C9ECA}"/>
            </c:ext>
          </c:extLst>
        </c:ser>
        <c:dLbls>
          <c:showLegendKey val="0"/>
          <c:showVal val="0"/>
          <c:showCatName val="0"/>
          <c:showSerName val="0"/>
          <c:showPercent val="1"/>
          <c:showBubbleSize val="0"/>
          <c:showLeaderLines val="1"/>
        </c:dLbls>
      </c:pie3DChart>
    </c:plotArea>
    <c:legend>
      <c:legendPos val="r"/>
      <c:layout>
        <c:manualLayout>
          <c:xMode val="edge"/>
          <c:yMode val="edge"/>
          <c:x val="0.64026872216890462"/>
          <c:y val="0"/>
          <c:w val="0.34965191475160434"/>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6"/>
          <c:dPt>
            <c:idx val="1"/>
            <c:bubble3D val="0"/>
            <c:spPr>
              <a:solidFill>
                <a:srgbClr val="FFFF00"/>
              </a:solidFill>
            </c:spPr>
            <c:extLst>
              <c:ext xmlns:c16="http://schemas.microsoft.com/office/drawing/2014/chart" uri="{C3380CC4-5D6E-409C-BE32-E72D297353CC}">
                <c16:uniqueId val="{00000000-AE1A-4842-9665-3E6A21AE7EBC}"/>
              </c:ext>
            </c:extLst>
          </c:dPt>
          <c:dPt>
            <c:idx val="2"/>
            <c:bubble3D val="0"/>
            <c:spPr>
              <a:solidFill>
                <a:srgbClr val="FFC000"/>
              </a:solidFill>
            </c:spPr>
            <c:extLst>
              <c:ext xmlns:c16="http://schemas.microsoft.com/office/drawing/2014/chart" uri="{C3380CC4-5D6E-409C-BE32-E72D297353CC}">
                <c16:uniqueId val="{00000001-AE1A-4842-9665-3E6A21AE7EBC}"/>
              </c:ext>
            </c:extLst>
          </c:dPt>
          <c:dPt>
            <c:idx val="3"/>
            <c:bubble3D val="0"/>
            <c:spPr>
              <a:solidFill>
                <a:sysClr val="window" lastClr="FFFFFF">
                  <a:lumMod val="65000"/>
                </a:sysClr>
              </a:solidFill>
            </c:spPr>
            <c:extLst>
              <c:ext xmlns:c16="http://schemas.microsoft.com/office/drawing/2014/chart" uri="{C3380CC4-5D6E-409C-BE32-E72D297353CC}">
                <c16:uniqueId val="{00000002-AE1A-4842-9665-3E6A21AE7EBC}"/>
              </c:ext>
            </c:extLst>
          </c:dPt>
          <c:dPt>
            <c:idx val="4"/>
            <c:bubble3D val="0"/>
            <c:spPr>
              <a:solidFill>
                <a:srgbClr val="7030A0"/>
              </a:solidFill>
            </c:spPr>
            <c:extLst>
              <c:ext xmlns:c16="http://schemas.microsoft.com/office/drawing/2014/chart" uri="{C3380CC4-5D6E-409C-BE32-E72D297353CC}">
                <c16:uniqueId val="{00000003-AE1A-4842-9665-3E6A21AE7EBC}"/>
              </c:ext>
            </c:extLst>
          </c:dPt>
          <c:dPt>
            <c:idx val="5"/>
            <c:bubble3D val="0"/>
            <c:spPr>
              <a:solidFill>
                <a:srgbClr val="92D050"/>
              </a:solidFill>
            </c:spPr>
            <c:extLst>
              <c:ext xmlns:c16="http://schemas.microsoft.com/office/drawing/2014/chart" uri="{C3380CC4-5D6E-409C-BE32-E72D297353CC}">
                <c16:uniqueId val="{00000004-AE1A-4842-9665-3E6A21AE7EBC}"/>
              </c:ext>
            </c:extLst>
          </c:dPt>
          <c:dLbls>
            <c:dLbl>
              <c:idx val="0"/>
              <c:layout>
                <c:manualLayout>
                  <c:x val="-8.5264040568664823E-2"/>
                  <c:y val="-5.70978641579054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1A-4842-9665-3E6A21AE7EBC}"/>
                </c:ext>
              </c:extLst>
            </c:dLbl>
            <c:dLbl>
              <c:idx val="1"/>
              <c:layout>
                <c:manualLayout>
                  <c:x val="-9.6897463400241052E-3"/>
                  <c:y val="-7.0415601782335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E1A-4842-9665-3E6A21AE7EBC}"/>
                </c:ext>
              </c:extLst>
            </c:dLbl>
            <c:dLbl>
              <c:idx val="2"/>
              <c:layout>
                <c:manualLayout>
                  <c:x val="-5.0957539682539701E-2"/>
                  <c:y val="0.115385131766142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1A-4842-9665-3E6A21AE7EBC}"/>
                </c:ext>
              </c:extLst>
            </c:dLbl>
            <c:dLbl>
              <c:idx val="3"/>
              <c:layout>
                <c:manualLayout>
                  <c:x val="2.7718253968253982E-2"/>
                  <c:y val="0.140654101549027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E1A-4842-9665-3E6A21AE7EBC}"/>
                </c:ext>
              </c:extLst>
            </c:dLbl>
            <c:dLbl>
              <c:idx val="4"/>
              <c:layout>
                <c:manualLayout>
                  <c:x val="-4.4784201900224824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1A-4842-9665-3E6A21AE7EBC}"/>
                </c:ext>
              </c:extLst>
            </c:dLbl>
            <c:dLbl>
              <c:idx val="5"/>
              <c:layout>
                <c:manualLayout>
                  <c:x val="3.0480907147717298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E1A-4842-9665-3E6A21AE7EBC}"/>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PODSUMOWANIE!$C$15:$C$19</c:f>
              <c:numCache>
                <c:formatCode>#,##0.00</c:formatCode>
                <c:ptCount val="5"/>
                <c:pt idx="0">
                  <c:v>4693.7696260829152</c:v>
                </c:pt>
                <c:pt idx="1">
                  <c:v>2339.2780678399999</c:v>
                </c:pt>
                <c:pt idx="2">
                  <c:v>82097.337795658226</c:v>
                </c:pt>
                <c:pt idx="3">
                  <c:v>43353.493824556725</c:v>
                </c:pt>
                <c:pt idx="4">
                  <c:v>25498.022894640966</c:v>
                </c:pt>
              </c:numCache>
            </c:numRef>
          </c:val>
          <c:extLst>
            <c:ext xmlns:c16="http://schemas.microsoft.com/office/drawing/2014/chart" uri="{C3380CC4-5D6E-409C-BE32-E72D297353CC}">
              <c16:uniqueId val="{00000006-AE1A-4842-9665-3E6A21AE7EBC}"/>
            </c:ext>
          </c:extLst>
        </c:ser>
        <c:dLbls>
          <c:showLegendKey val="0"/>
          <c:showVal val="0"/>
          <c:showCatName val="0"/>
          <c:showSerName val="0"/>
          <c:showPercent val="1"/>
          <c:showBubbleSize val="0"/>
          <c:showLeaderLines val="1"/>
        </c:dLbls>
      </c:pie3DChart>
    </c:plotArea>
    <c:legend>
      <c:legendPos val="r"/>
      <c:layout>
        <c:manualLayout>
          <c:xMode val="edge"/>
          <c:yMode val="edge"/>
          <c:x val="0.67050674603174598"/>
          <c:y val="0"/>
          <c:w val="0.31437420634921159"/>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8100-404A-99B2-334F0E428E1F}"/>
              </c:ext>
            </c:extLst>
          </c:dPt>
          <c:dPt>
            <c:idx val="2"/>
            <c:bubble3D val="0"/>
            <c:spPr>
              <a:solidFill>
                <a:srgbClr val="FFC000"/>
              </a:solidFill>
            </c:spPr>
            <c:extLst>
              <c:ext xmlns:c16="http://schemas.microsoft.com/office/drawing/2014/chart" uri="{C3380CC4-5D6E-409C-BE32-E72D297353CC}">
                <c16:uniqueId val="{00000001-8100-404A-99B2-334F0E428E1F}"/>
              </c:ext>
            </c:extLst>
          </c:dPt>
          <c:dPt>
            <c:idx val="3"/>
            <c:bubble3D val="0"/>
            <c:spPr>
              <a:solidFill>
                <a:sysClr val="window" lastClr="FFFFFF">
                  <a:lumMod val="65000"/>
                </a:sysClr>
              </a:solidFill>
            </c:spPr>
            <c:extLst>
              <c:ext xmlns:c16="http://schemas.microsoft.com/office/drawing/2014/chart" uri="{C3380CC4-5D6E-409C-BE32-E72D297353CC}">
                <c16:uniqueId val="{00000002-8100-404A-99B2-334F0E428E1F}"/>
              </c:ext>
            </c:extLst>
          </c:dPt>
          <c:dPt>
            <c:idx val="4"/>
            <c:bubble3D val="0"/>
            <c:spPr>
              <a:solidFill>
                <a:srgbClr val="7030A0"/>
              </a:solidFill>
            </c:spPr>
            <c:extLst>
              <c:ext xmlns:c16="http://schemas.microsoft.com/office/drawing/2014/chart" uri="{C3380CC4-5D6E-409C-BE32-E72D297353CC}">
                <c16:uniqueId val="{00000003-8100-404A-99B2-334F0E428E1F}"/>
              </c:ext>
            </c:extLst>
          </c:dPt>
          <c:dPt>
            <c:idx val="5"/>
            <c:bubble3D val="0"/>
            <c:spPr>
              <a:solidFill>
                <a:srgbClr val="92D050"/>
              </a:solidFill>
            </c:spPr>
            <c:extLst>
              <c:ext xmlns:c16="http://schemas.microsoft.com/office/drawing/2014/chart" uri="{C3380CC4-5D6E-409C-BE32-E72D297353CC}">
                <c16:uniqueId val="{00000004-8100-404A-99B2-334F0E428E1F}"/>
              </c:ext>
            </c:extLst>
          </c:dPt>
          <c:dLbls>
            <c:dLbl>
              <c:idx val="0"/>
              <c:layout>
                <c:manualLayout>
                  <c:x val="-6.5974206349206393E-2"/>
                  <c:y val="-2.40412037037039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00-404A-99B2-334F0E428E1F}"/>
                </c:ext>
              </c:extLst>
            </c:dLbl>
            <c:dLbl>
              <c:idx val="1"/>
              <c:layout>
                <c:manualLayout>
                  <c:x val="1.5983373964999839E-2"/>
                  <c:y val="-4.1007061992942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100-404A-99B2-334F0E428E1F}"/>
                </c:ext>
              </c:extLst>
            </c:dLbl>
            <c:dLbl>
              <c:idx val="2"/>
              <c:layout>
                <c:manualLayout>
                  <c:x val="-9.5144028741265027E-2"/>
                  <c:y val="0.174655173451469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00-404A-99B2-334F0E428E1F}"/>
                </c:ext>
              </c:extLst>
            </c:dLbl>
            <c:dLbl>
              <c:idx val="3"/>
              <c:layout>
                <c:manualLayout>
                  <c:x val="0"/>
                  <c:y val="0.125219039453259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100-404A-99B2-334F0E428E1F}"/>
                </c:ext>
              </c:extLst>
            </c:dLbl>
            <c:dLbl>
              <c:idx val="4"/>
              <c:layout>
                <c:manualLayout>
                  <c:x val="-3.0238089238474351E-2"/>
                  <c:y val="2.57912156440814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00-404A-99B2-334F0E428E1F}"/>
                </c:ext>
              </c:extLst>
            </c:dLbl>
            <c:dLbl>
              <c:idx val="5"/>
              <c:layout>
                <c:manualLayout>
                  <c:x val="-2.4955555555555581E-2"/>
                  <c:y val="-3.01657407407407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100-404A-99B2-334F0E428E1F}"/>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PODSUMOWANIE!$D$15:$D$19</c:f>
              <c:numCache>
                <c:formatCode>#,##0.00</c:formatCode>
                <c:ptCount val="5"/>
                <c:pt idx="0">
                  <c:v>4393.0022331426244</c:v>
                </c:pt>
                <c:pt idx="1">
                  <c:v>2224.1356720800022</c:v>
                </c:pt>
                <c:pt idx="2">
                  <c:v>82761.565076599392</c:v>
                </c:pt>
                <c:pt idx="3">
                  <c:v>46173.132272143732</c:v>
                </c:pt>
                <c:pt idx="4">
                  <c:v>20666.951004588533</c:v>
                </c:pt>
              </c:numCache>
            </c:numRef>
          </c:val>
          <c:extLst>
            <c:ext xmlns:c16="http://schemas.microsoft.com/office/drawing/2014/chart" uri="{C3380CC4-5D6E-409C-BE32-E72D297353CC}">
              <c16:uniqueId val="{00000006-8100-404A-99B2-334F0E428E1F}"/>
            </c:ext>
          </c:extLst>
        </c:ser>
        <c:dLbls>
          <c:showLegendKey val="0"/>
          <c:showVal val="0"/>
          <c:showCatName val="0"/>
          <c:showSerName val="0"/>
          <c:showPercent val="1"/>
          <c:showBubbleSize val="0"/>
          <c:showLeaderLines val="1"/>
        </c:dLbls>
      </c:pie3DChart>
    </c:plotArea>
    <c:legend>
      <c:legendPos val="r"/>
      <c:layout>
        <c:manualLayout>
          <c:xMode val="edge"/>
          <c:yMode val="edge"/>
          <c:x val="0.59491158831119251"/>
          <c:y val="0"/>
          <c:w val="0.38996936706957386"/>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CA6A-4519-9E00-B1475727D68D}"/>
              </c:ext>
            </c:extLst>
          </c:dPt>
          <c:dPt>
            <c:idx val="2"/>
            <c:bubble3D val="0"/>
            <c:spPr>
              <a:solidFill>
                <a:srgbClr val="FFC000"/>
              </a:solidFill>
            </c:spPr>
            <c:extLst>
              <c:ext xmlns:c16="http://schemas.microsoft.com/office/drawing/2014/chart" uri="{C3380CC4-5D6E-409C-BE32-E72D297353CC}">
                <c16:uniqueId val="{00000001-CA6A-4519-9E00-B1475727D68D}"/>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CA6A-4519-9E00-B1475727D68D}"/>
              </c:ext>
            </c:extLst>
          </c:dPt>
          <c:dPt>
            <c:idx val="4"/>
            <c:bubble3D val="0"/>
            <c:spPr>
              <a:solidFill>
                <a:srgbClr val="7030A0"/>
              </a:solidFill>
            </c:spPr>
            <c:extLst>
              <c:ext xmlns:c16="http://schemas.microsoft.com/office/drawing/2014/chart" uri="{C3380CC4-5D6E-409C-BE32-E72D297353CC}">
                <c16:uniqueId val="{00000003-CA6A-4519-9E00-B1475727D68D}"/>
              </c:ext>
            </c:extLst>
          </c:dPt>
          <c:dPt>
            <c:idx val="5"/>
            <c:bubble3D val="0"/>
            <c:spPr>
              <a:solidFill>
                <a:srgbClr val="92D050"/>
              </a:solidFill>
            </c:spPr>
            <c:extLst>
              <c:ext xmlns:c16="http://schemas.microsoft.com/office/drawing/2014/chart" uri="{C3380CC4-5D6E-409C-BE32-E72D297353CC}">
                <c16:uniqueId val="{00000004-CA6A-4519-9E00-B1475727D68D}"/>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6A-4519-9E00-B1475727D68D}"/>
                </c:ext>
              </c:extLst>
            </c:dLbl>
            <c:dLbl>
              <c:idx val="1"/>
              <c:layout>
                <c:manualLayout>
                  <c:x val="2.7719047619047841E-2"/>
                  <c:y val="-8.07175925925936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6A-4519-9E00-B1475727D68D}"/>
                </c:ext>
              </c:extLst>
            </c:dLbl>
            <c:dLbl>
              <c:idx val="2"/>
              <c:layout>
                <c:manualLayout>
                  <c:x val="-0.15330134809123558"/>
                  <c:y val="0.2376299026768587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6A-4519-9E00-B1475727D68D}"/>
                </c:ext>
              </c:extLst>
            </c:dLbl>
            <c:dLbl>
              <c:idx val="3"/>
              <c:layout>
                <c:manualLayout>
                  <c:x val="-4.0682447319711594E-2"/>
                  <c:y val="0.155746665552775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6A-4519-9E00-B1475727D68D}"/>
                </c:ext>
              </c:extLst>
            </c:dLbl>
            <c:dLbl>
              <c:idx val="4"/>
              <c:layout>
                <c:manualLayout>
                  <c:x val="-5.7967744476850394E-2"/>
                  <c:y val="-2.321762795495424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6A-4519-9E00-B1475727D68D}"/>
                </c:ext>
              </c:extLst>
            </c:dLbl>
            <c:dLbl>
              <c:idx val="5"/>
              <c:layout>
                <c:manualLayout>
                  <c:x val="4.8018664333625534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6A-4519-9E00-B1475727D68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Prognoza!$A$3:$A$7</c:f>
              <c:strCache>
                <c:ptCount val="5"/>
                <c:pt idx="0">
                  <c:v>budynki administracji publicznej, mienie gminy</c:v>
                </c:pt>
                <c:pt idx="1">
                  <c:v>oświetlenie publiczne</c:v>
                </c:pt>
                <c:pt idx="2">
                  <c:v>mieszkalnictwo</c:v>
                </c:pt>
                <c:pt idx="3">
                  <c:v>transport</c:v>
                </c:pt>
                <c:pt idx="4">
                  <c:v>usługi, handel, przemysł</c:v>
                </c:pt>
              </c:strCache>
            </c:strRef>
          </c:cat>
          <c:val>
            <c:numRef>
              <c:f>Prognoza!$B$3:$B$7</c:f>
              <c:numCache>
                <c:formatCode>#,##0.00</c:formatCode>
                <c:ptCount val="5"/>
                <c:pt idx="0">
                  <c:v>10570.126496309656</c:v>
                </c:pt>
                <c:pt idx="1">
                  <c:v>2938.3882516738845</c:v>
                </c:pt>
                <c:pt idx="2">
                  <c:v>277105.18095051119</c:v>
                </c:pt>
                <c:pt idx="3">
                  <c:v>181554.48306105402</c:v>
                </c:pt>
                <c:pt idx="4">
                  <c:v>37811.687345098268</c:v>
                </c:pt>
              </c:numCache>
            </c:numRef>
          </c:val>
          <c:extLst>
            <c:ext xmlns:c16="http://schemas.microsoft.com/office/drawing/2014/chart" uri="{C3380CC4-5D6E-409C-BE32-E72D297353CC}">
              <c16:uniqueId val="{00000006-CA6A-4519-9E00-B1475727D68D}"/>
            </c:ext>
          </c:extLst>
        </c:ser>
        <c:dLbls>
          <c:showLegendKey val="0"/>
          <c:showVal val="0"/>
          <c:showCatName val="0"/>
          <c:showSerName val="0"/>
          <c:showPercent val="1"/>
          <c:showBubbleSize val="0"/>
          <c:showLeaderLines val="1"/>
        </c:dLbls>
      </c:pie3DChart>
    </c:plotArea>
    <c:legend>
      <c:legendPos val="r"/>
      <c:layout>
        <c:manualLayout>
          <c:xMode val="edge"/>
          <c:yMode val="edge"/>
          <c:x val="0.5722173305717837"/>
          <c:y val="0"/>
          <c:w val="0.41266359990943191"/>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9650-46F8-B57F-BFADD7675F74}"/>
              </c:ext>
            </c:extLst>
          </c:dPt>
          <c:dPt>
            <c:idx val="2"/>
            <c:bubble3D val="0"/>
            <c:spPr>
              <a:solidFill>
                <a:srgbClr val="FFC000"/>
              </a:solidFill>
            </c:spPr>
            <c:extLst>
              <c:ext xmlns:c16="http://schemas.microsoft.com/office/drawing/2014/chart" uri="{C3380CC4-5D6E-409C-BE32-E72D297353CC}">
                <c16:uniqueId val="{00000001-9650-46F8-B57F-BFADD7675F74}"/>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9650-46F8-B57F-BFADD7675F74}"/>
              </c:ext>
            </c:extLst>
          </c:dPt>
          <c:dPt>
            <c:idx val="4"/>
            <c:bubble3D val="0"/>
            <c:spPr>
              <a:solidFill>
                <a:srgbClr val="7030A0"/>
              </a:solidFill>
            </c:spPr>
            <c:extLst>
              <c:ext xmlns:c16="http://schemas.microsoft.com/office/drawing/2014/chart" uri="{C3380CC4-5D6E-409C-BE32-E72D297353CC}">
                <c16:uniqueId val="{00000003-9650-46F8-B57F-BFADD7675F74}"/>
              </c:ext>
            </c:extLst>
          </c:dPt>
          <c:dPt>
            <c:idx val="5"/>
            <c:bubble3D val="0"/>
            <c:spPr>
              <a:solidFill>
                <a:srgbClr val="92D050"/>
              </a:solidFill>
            </c:spPr>
            <c:extLst>
              <c:ext xmlns:c16="http://schemas.microsoft.com/office/drawing/2014/chart" uri="{C3380CC4-5D6E-409C-BE32-E72D297353CC}">
                <c16:uniqueId val="{00000004-9650-46F8-B57F-BFADD7675F74}"/>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650-46F8-B57F-BFADD7675F74}"/>
                </c:ext>
              </c:extLst>
            </c:dLbl>
            <c:dLbl>
              <c:idx val="1"/>
              <c:layout>
                <c:manualLayout>
                  <c:x val="2.7719047619047841E-2"/>
                  <c:y val="-8.07175925925936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650-46F8-B57F-BFADD7675F74}"/>
                </c:ext>
              </c:extLst>
            </c:dLbl>
            <c:dLbl>
              <c:idx val="2"/>
              <c:layout>
                <c:manualLayout>
                  <c:x val="-4.7450993699593921E-2"/>
                  <c:y val="0.11007847143672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50-46F8-B57F-BFADD7675F74}"/>
                </c:ext>
              </c:extLst>
            </c:dLbl>
            <c:dLbl>
              <c:idx val="3"/>
              <c:layout>
                <c:manualLayout>
                  <c:x val="-4.0682447319711594E-2"/>
                  <c:y val="0.155746665552775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650-46F8-B57F-BFADD7675F74}"/>
                </c:ext>
              </c:extLst>
            </c:dLbl>
            <c:dLbl>
              <c:idx val="4"/>
              <c:layout>
                <c:manualLayout>
                  <c:x val="-1.9844423687177554E-6"/>
                  <c:y val="-3.0935232824140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50-46F8-B57F-BFADD7675F74}"/>
                </c:ext>
              </c:extLst>
            </c:dLbl>
            <c:dLbl>
              <c:idx val="5"/>
              <c:layout>
                <c:manualLayout>
                  <c:x val="4.8018664333625534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650-46F8-B57F-BFADD7675F7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Prognoza!$A$19:$A$23</c:f>
              <c:strCache>
                <c:ptCount val="5"/>
                <c:pt idx="0">
                  <c:v>budynki administracji publicznej, mienie gminy</c:v>
                </c:pt>
                <c:pt idx="1">
                  <c:v>oświetlenie publiczne</c:v>
                </c:pt>
                <c:pt idx="2">
                  <c:v>mieszkalnictwo</c:v>
                </c:pt>
                <c:pt idx="3">
                  <c:v>transport</c:v>
                </c:pt>
                <c:pt idx="4">
                  <c:v>usługi, handel, przemysł</c:v>
                </c:pt>
              </c:strCache>
            </c:strRef>
          </c:cat>
          <c:val>
            <c:numRef>
              <c:f>Prognoza!$B$19:$B$23</c:f>
              <c:numCache>
                <c:formatCode>#,##0.00</c:formatCode>
                <c:ptCount val="5"/>
                <c:pt idx="0">
                  <c:v>4252.5999809295972</c:v>
                </c:pt>
                <c:pt idx="1">
                  <c:v>2385.9712603591952</c:v>
                </c:pt>
                <c:pt idx="2">
                  <c:v>83259.7355373053</c:v>
                </c:pt>
                <c:pt idx="3">
                  <c:v>47583.672511199249</c:v>
                </c:pt>
                <c:pt idx="4">
                  <c:v>17526.875842809972</c:v>
                </c:pt>
              </c:numCache>
            </c:numRef>
          </c:val>
          <c:extLst>
            <c:ext xmlns:c16="http://schemas.microsoft.com/office/drawing/2014/chart" uri="{C3380CC4-5D6E-409C-BE32-E72D297353CC}">
              <c16:uniqueId val="{00000006-9650-46F8-B57F-BFADD7675F74}"/>
            </c:ext>
          </c:extLst>
        </c:ser>
        <c:dLbls>
          <c:showLegendKey val="0"/>
          <c:showVal val="0"/>
          <c:showCatName val="0"/>
          <c:showSerName val="0"/>
          <c:showPercent val="1"/>
          <c:showBubbleSize val="0"/>
          <c:showLeaderLines val="1"/>
        </c:dLbls>
      </c:pie3DChart>
    </c:plotArea>
    <c:legend>
      <c:legendPos val="r"/>
      <c:layout>
        <c:manualLayout>
          <c:xMode val="edge"/>
          <c:yMode val="edge"/>
          <c:x val="0.6075007158875847"/>
          <c:y val="0"/>
          <c:w val="0.37738021459363097"/>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3970472440944901E-2"/>
          <c:y val="0.11805535671677415"/>
          <c:w val="0.59392147856518673"/>
          <c:h val="0.82954585222302657"/>
        </c:manualLayout>
      </c:layout>
      <c:pie3DChart>
        <c:varyColors val="1"/>
        <c:ser>
          <c:idx val="0"/>
          <c:order val="0"/>
          <c:explosion val="25"/>
          <c:dPt>
            <c:idx val="0"/>
            <c:bubble3D val="0"/>
            <c:spPr>
              <a:solidFill>
                <a:schemeClr val="accent6">
                  <a:lumMod val="75000"/>
                </a:schemeClr>
              </a:solidFill>
            </c:spPr>
            <c:extLst>
              <c:ext xmlns:c16="http://schemas.microsoft.com/office/drawing/2014/chart" uri="{C3380CC4-5D6E-409C-BE32-E72D297353CC}">
                <c16:uniqueId val="{00000000-0956-4219-A1B1-ADC73D75B195}"/>
              </c:ext>
            </c:extLst>
          </c:dPt>
          <c:dPt>
            <c:idx val="1"/>
            <c:bubble3D val="0"/>
            <c:spPr>
              <a:solidFill>
                <a:srgbClr val="FFFF00"/>
              </a:solidFill>
            </c:spPr>
            <c:extLst>
              <c:ext xmlns:c16="http://schemas.microsoft.com/office/drawing/2014/chart" uri="{C3380CC4-5D6E-409C-BE32-E72D297353CC}">
                <c16:uniqueId val="{00000001-0956-4219-A1B1-ADC73D75B195}"/>
              </c:ext>
            </c:extLst>
          </c:dPt>
          <c:dPt>
            <c:idx val="3"/>
            <c:bubble3D val="0"/>
            <c:spPr>
              <a:solidFill>
                <a:srgbClr val="00B0F0"/>
              </a:solidFill>
            </c:spPr>
            <c:extLst>
              <c:ext xmlns:c16="http://schemas.microsoft.com/office/drawing/2014/chart" uri="{C3380CC4-5D6E-409C-BE32-E72D297353CC}">
                <c16:uniqueId val="{00000002-0956-4219-A1B1-ADC73D75B195}"/>
              </c:ext>
            </c:extLst>
          </c:dPt>
          <c:dPt>
            <c:idx val="4"/>
            <c:bubble3D val="0"/>
            <c:spPr>
              <a:solidFill>
                <a:schemeClr val="bg2">
                  <a:lumMod val="75000"/>
                </a:schemeClr>
              </a:solidFill>
            </c:spPr>
            <c:extLst>
              <c:ext xmlns:c16="http://schemas.microsoft.com/office/drawing/2014/chart" uri="{C3380CC4-5D6E-409C-BE32-E72D297353CC}">
                <c16:uniqueId val="{00000003-0956-4219-A1B1-ADC73D75B195}"/>
              </c:ext>
            </c:extLst>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Arkusz1!$D$2:$D$6</c:f>
              <c:numCache>
                <c:formatCode>General</c:formatCode>
                <c:ptCount val="5"/>
                <c:pt idx="0">
                  <c:v>2298</c:v>
                </c:pt>
                <c:pt idx="1">
                  <c:v>5861</c:v>
                </c:pt>
                <c:pt idx="2">
                  <c:v>12593</c:v>
                </c:pt>
                <c:pt idx="3">
                  <c:v>2816</c:v>
                </c:pt>
                <c:pt idx="4">
                  <c:v>1603</c:v>
                </c:pt>
              </c:numCache>
            </c:numRef>
          </c:val>
          <c:extLst>
            <c:ext xmlns:c16="http://schemas.microsoft.com/office/drawing/2014/chart" uri="{C3380CC4-5D6E-409C-BE32-E72D297353CC}">
              <c16:uniqueId val="{00000004-0956-4219-A1B1-ADC73D75B195}"/>
            </c:ext>
          </c:extLst>
        </c:ser>
        <c:ser>
          <c:idx val="1"/>
          <c:order val="1"/>
          <c:explosion val="25"/>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Arkusz1!$C$2:$C$6</c:f>
              <c:numCache>
                <c:formatCode>General</c:formatCode>
                <c:ptCount val="5"/>
                <c:pt idx="0">
                  <c:v>1741</c:v>
                </c:pt>
                <c:pt idx="1">
                  <c:v>492</c:v>
                </c:pt>
                <c:pt idx="2">
                  <c:v>89</c:v>
                </c:pt>
                <c:pt idx="3">
                  <c:v>746</c:v>
                </c:pt>
                <c:pt idx="4">
                  <c:v>663</c:v>
                </c:pt>
              </c:numCache>
            </c:numRef>
          </c:val>
          <c:extLst>
            <c:ext xmlns:c16="http://schemas.microsoft.com/office/drawing/2014/chart" uri="{C3380CC4-5D6E-409C-BE32-E72D297353CC}">
              <c16:uniqueId val="{00000005-0956-4219-A1B1-ADC73D75B195}"/>
            </c:ext>
          </c:extLst>
        </c:ser>
        <c:ser>
          <c:idx val="2"/>
          <c:order val="2"/>
          <c:explosion val="25"/>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Arkusz1!$D$2:$D$6</c:f>
              <c:numCache>
                <c:formatCode>General</c:formatCode>
                <c:ptCount val="5"/>
                <c:pt idx="0">
                  <c:v>2298</c:v>
                </c:pt>
                <c:pt idx="1">
                  <c:v>5861</c:v>
                </c:pt>
                <c:pt idx="2">
                  <c:v>12593</c:v>
                </c:pt>
                <c:pt idx="3">
                  <c:v>2816</c:v>
                </c:pt>
                <c:pt idx="4">
                  <c:v>1603</c:v>
                </c:pt>
              </c:numCache>
            </c:numRef>
          </c:val>
          <c:extLst>
            <c:ext xmlns:c16="http://schemas.microsoft.com/office/drawing/2014/chart" uri="{C3380CC4-5D6E-409C-BE32-E72D297353CC}">
              <c16:uniqueId val="{00000006-0956-4219-A1B1-ADC73D75B195}"/>
            </c:ext>
          </c:extLst>
        </c:ser>
        <c:dLbls>
          <c:showLegendKey val="0"/>
          <c:showVal val="0"/>
          <c:showCatName val="0"/>
          <c:showSerName val="0"/>
          <c:showPercent val="0"/>
          <c:showBubbleSize val="0"/>
          <c:showLeaderLines val="1"/>
        </c:dLbls>
      </c:pie3DChart>
    </c:plotArea>
    <c:legend>
      <c:legendPos val="r"/>
      <c:layout>
        <c:manualLayout>
          <c:xMode val="edge"/>
          <c:yMode val="edge"/>
          <c:x val="0.70888529959396163"/>
          <c:y val="0.11139006174952765"/>
          <c:w val="0.27444803373937232"/>
          <c:h val="0.83519038381071931"/>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A749-4665-83F4-D224C5B32D0A}"/>
              </c:ext>
            </c:extLst>
          </c:dPt>
          <c:dPt>
            <c:idx val="2"/>
            <c:bubble3D val="0"/>
            <c:explosion val="3"/>
            <c:spPr>
              <a:solidFill>
                <a:srgbClr val="FFC000"/>
              </a:solidFill>
            </c:spPr>
            <c:extLst>
              <c:ext xmlns:c16="http://schemas.microsoft.com/office/drawing/2014/chart" uri="{C3380CC4-5D6E-409C-BE32-E72D297353CC}">
                <c16:uniqueId val="{00000001-A749-4665-83F4-D224C5B32D0A}"/>
              </c:ext>
            </c:extLst>
          </c:dPt>
          <c:dPt>
            <c:idx val="3"/>
            <c:bubble3D val="0"/>
            <c:spPr>
              <a:solidFill>
                <a:prstClr val="black"/>
              </a:solidFill>
            </c:spPr>
            <c:extLst>
              <c:ext xmlns:c16="http://schemas.microsoft.com/office/drawing/2014/chart" uri="{C3380CC4-5D6E-409C-BE32-E72D297353CC}">
                <c16:uniqueId val="{00000002-A749-4665-83F4-D224C5B32D0A}"/>
              </c:ext>
            </c:extLst>
          </c:dPt>
          <c:dPt>
            <c:idx val="4"/>
            <c:bubble3D val="0"/>
            <c:spPr>
              <a:solidFill>
                <a:srgbClr val="7030A0"/>
              </a:solidFill>
            </c:spPr>
            <c:extLst>
              <c:ext xmlns:c16="http://schemas.microsoft.com/office/drawing/2014/chart" uri="{C3380CC4-5D6E-409C-BE32-E72D297353CC}">
                <c16:uniqueId val="{00000003-A749-4665-83F4-D224C5B32D0A}"/>
              </c:ext>
            </c:extLst>
          </c:dPt>
          <c:dPt>
            <c:idx val="5"/>
            <c:bubble3D val="0"/>
            <c:spPr>
              <a:solidFill>
                <a:srgbClr val="92D050"/>
              </a:solidFill>
            </c:spPr>
            <c:extLst>
              <c:ext xmlns:c16="http://schemas.microsoft.com/office/drawing/2014/chart" uri="{C3380CC4-5D6E-409C-BE32-E72D297353CC}">
                <c16:uniqueId val="{00000004-A749-4665-83F4-D224C5B32D0A}"/>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49-4665-83F4-D224C5B32D0A}"/>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749-4665-83F4-D224C5B32D0A}"/>
                </c:ext>
              </c:extLst>
            </c:dLbl>
            <c:dLbl>
              <c:idx val="2"/>
              <c:layout>
                <c:manualLayout>
                  <c:x val="2.4123015873015892E-3"/>
                  <c:y val="-3.55242424242424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49-4665-83F4-D224C5B32D0A}"/>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749-4665-83F4-D224C5B32D0A}"/>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49-4665-83F4-D224C5B32D0A}"/>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749-4665-83F4-D224C5B32D0A}"/>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podsumowanie_bup!$B$5:$B$7</c:f>
              <c:strCache>
                <c:ptCount val="3"/>
                <c:pt idx="0">
                  <c:v>energia elektryczna</c:v>
                </c:pt>
                <c:pt idx="1">
                  <c:v>gaz ziemny</c:v>
                </c:pt>
                <c:pt idx="2">
                  <c:v>ciepło sieciowe</c:v>
                </c:pt>
              </c:strCache>
            </c:strRef>
          </c:cat>
          <c:val>
            <c:numRef>
              <c:f>podsumowanie_bup!$C$5:$C$7</c:f>
              <c:numCache>
                <c:formatCode>#,##0.00</c:formatCode>
                <c:ptCount val="3"/>
                <c:pt idx="0">
                  <c:v>2281.3198899999998</c:v>
                </c:pt>
                <c:pt idx="1">
                  <c:v>2375.72340824</c:v>
                </c:pt>
                <c:pt idx="2">
                  <c:v>7112.7763461999994</c:v>
                </c:pt>
              </c:numCache>
            </c:numRef>
          </c:val>
          <c:extLst>
            <c:ext xmlns:c16="http://schemas.microsoft.com/office/drawing/2014/chart" uri="{C3380CC4-5D6E-409C-BE32-E72D297353CC}">
              <c16:uniqueId val="{00000006-A749-4665-83F4-D224C5B32D0A}"/>
            </c:ext>
          </c:extLst>
        </c:ser>
        <c:dLbls>
          <c:showLegendKey val="0"/>
          <c:showVal val="0"/>
          <c:showCatName val="0"/>
          <c:showSerName val="0"/>
          <c:showPercent val="1"/>
          <c:showBubbleSize val="0"/>
          <c:showLeaderLines val="1"/>
        </c:dLbls>
      </c:pie3DChart>
    </c:plotArea>
    <c:legend>
      <c:legendPos val="r"/>
      <c:layout>
        <c:manualLayout>
          <c:xMode val="edge"/>
          <c:yMode val="edge"/>
          <c:x val="0.68765710722402773"/>
          <c:y val="0.25213917011439224"/>
          <c:w val="0.29937717596887553"/>
          <c:h val="0.26267005742938693"/>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5EC9-4A79-AA96-69C1813ACBC2}"/>
              </c:ext>
            </c:extLst>
          </c:dPt>
          <c:dPt>
            <c:idx val="2"/>
            <c:bubble3D val="0"/>
            <c:explosion val="2"/>
            <c:spPr>
              <a:solidFill>
                <a:srgbClr val="FFC000"/>
              </a:solidFill>
            </c:spPr>
            <c:extLst>
              <c:ext xmlns:c16="http://schemas.microsoft.com/office/drawing/2014/chart" uri="{C3380CC4-5D6E-409C-BE32-E72D297353CC}">
                <c16:uniqueId val="{00000001-5EC9-4A79-AA96-69C1813ACBC2}"/>
              </c:ext>
            </c:extLst>
          </c:dPt>
          <c:dPt>
            <c:idx val="3"/>
            <c:bubble3D val="0"/>
            <c:spPr>
              <a:solidFill>
                <a:prstClr val="black"/>
              </a:solidFill>
            </c:spPr>
            <c:extLst>
              <c:ext xmlns:c16="http://schemas.microsoft.com/office/drawing/2014/chart" uri="{C3380CC4-5D6E-409C-BE32-E72D297353CC}">
                <c16:uniqueId val="{00000002-5EC9-4A79-AA96-69C1813ACBC2}"/>
              </c:ext>
            </c:extLst>
          </c:dPt>
          <c:dPt>
            <c:idx val="4"/>
            <c:bubble3D val="0"/>
            <c:spPr>
              <a:solidFill>
                <a:srgbClr val="7030A0"/>
              </a:solidFill>
            </c:spPr>
            <c:extLst>
              <c:ext xmlns:c16="http://schemas.microsoft.com/office/drawing/2014/chart" uri="{C3380CC4-5D6E-409C-BE32-E72D297353CC}">
                <c16:uniqueId val="{00000003-5EC9-4A79-AA96-69C1813ACBC2}"/>
              </c:ext>
            </c:extLst>
          </c:dPt>
          <c:dPt>
            <c:idx val="5"/>
            <c:bubble3D val="0"/>
            <c:spPr>
              <a:solidFill>
                <a:srgbClr val="92D050"/>
              </a:solidFill>
            </c:spPr>
            <c:extLst>
              <c:ext xmlns:c16="http://schemas.microsoft.com/office/drawing/2014/chart" uri="{C3380CC4-5D6E-409C-BE32-E72D297353CC}">
                <c16:uniqueId val="{00000004-5EC9-4A79-AA96-69C1813ACBC2}"/>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C9-4A79-AA96-69C1813ACBC2}"/>
                </c:ext>
              </c:extLst>
            </c:dLbl>
            <c:dLbl>
              <c:idx val="1"/>
              <c:layout>
                <c:manualLayout>
                  <c:x val="2.1790302606328406E-3"/>
                  <c:y val="3.70063525308920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C9-4A79-AA96-69C1813ACBC2}"/>
                </c:ext>
              </c:extLst>
            </c:dLbl>
            <c:dLbl>
              <c:idx val="2"/>
              <c:layout>
                <c:manualLayout>
                  <c:x val="-4.5025253977165353E-3"/>
                  <c:y val="-1.60919191919191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C9-4A79-AA96-69C1813ACBC2}"/>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C9-4A79-AA96-69C1813ACBC2}"/>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C9-4A79-AA96-69C1813ACBC2}"/>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EC9-4A79-AA96-69C1813ACBC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podsumowanie_bup!$B$5:$B$7</c:f>
              <c:strCache>
                <c:ptCount val="3"/>
                <c:pt idx="0">
                  <c:v>energia elektryczna</c:v>
                </c:pt>
                <c:pt idx="1">
                  <c:v>gaz ziemny</c:v>
                </c:pt>
                <c:pt idx="2">
                  <c:v>ciepło sieciowe</c:v>
                </c:pt>
              </c:strCache>
            </c:strRef>
          </c:cat>
          <c:val>
            <c:numRef>
              <c:f>podsumowanie_bup!$D$5:$D$7</c:f>
              <c:numCache>
                <c:formatCode>#,##0.00</c:formatCode>
                <c:ptCount val="3"/>
                <c:pt idx="0">
                  <c:v>2168.0673899999997</c:v>
                </c:pt>
                <c:pt idx="1">
                  <c:v>2018.9635329011201</c:v>
                </c:pt>
                <c:pt idx="2">
                  <c:v>6879.2254236644721</c:v>
                </c:pt>
              </c:numCache>
            </c:numRef>
          </c:val>
          <c:extLst>
            <c:ext xmlns:c16="http://schemas.microsoft.com/office/drawing/2014/chart" uri="{C3380CC4-5D6E-409C-BE32-E72D297353CC}">
              <c16:uniqueId val="{00000006-5EC9-4A79-AA96-69C1813ACBC2}"/>
            </c:ext>
          </c:extLst>
        </c:ser>
        <c:dLbls>
          <c:showLegendKey val="0"/>
          <c:showVal val="0"/>
          <c:showCatName val="0"/>
          <c:showSerName val="0"/>
          <c:showPercent val="1"/>
          <c:showBubbleSize val="0"/>
          <c:showLeaderLines val="1"/>
        </c:dLbls>
      </c:pie3DChart>
    </c:plotArea>
    <c:legend>
      <c:legendPos val="r"/>
      <c:layout>
        <c:manualLayout>
          <c:xMode val="edge"/>
          <c:yMode val="edge"/>
          <c:x val="0.6686101473799646"/>
          <c:y val="0.25491798366755725"/>
          <c:w val="0.31501812062829637"/>
          <c:h val="0.2879256654568445"/>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10BD-4A1B-AB3D-E48EEB8DCE11}"/>
              </c:ext>
            </c:extLst>
          </c:dPt>
          <c:dPt>
            <c:idx val="2"/>
            <c:bubble3D val="0"/>
            <c:explosion val="2"/>
            <c:spPr>
              <a:solidFill>
                <a:srgbClr val="FFC000"/>
              </a:solidFill>
            </c:spPr>
            <c:extLst>
              <c:ext xmlns:c16="http://schemas.microsoft.com/office/drawing/2014/chart" uri="{C3380CC4-5D6E-409C-BE32-E72D297353CC}">
                <c16:uniqueId val="{00000001-10BD-4A1B-AB3D-E48EEB8DCE11}"/>
              </c:ext>
            </c:extLst>
          </c:dPt>
          <c:dPt>
            <c:idx val="3"/>
            <c:bubble3D val="0"/>
            <c:spPr>
              <a:solidFill>
                <a:prstClr val="black"/>
              </a:solidFill>
            </c:spPr>
            <c:extLst>
              <c:ext xmlns:c16="http://schemas.microsoft.com/office/drawing/2014/chart" uri="{C3380CC4-5D6E-409C-BE32-E72D297353CC}">
                <c16:uniqueId val="{00000002-10BD-4A1B-AB3D-E48EEB8DCE11}"/>
              </c:ext>
            </c:extLst>
          </c:dPt>
          <c:dPt>
            <c:idx val="4"/>
            <c:bubble3D val="0"/>
            <c:spPr>
              <a:solidFill>
                <a:srgbClr val="7030A0"/>
              </a:solidFill>
            </c:spPr>
            <c:extLst>
              <c:ext xmlns:c16="http://schemas.microsoft.com/office/drawing/2014/chart" uri="{C3380CC4-5D6E-409C-BE32-E72D297353CC}">
                <c16:uniqueId val="{00000003-10BD-4A1B-AB3D-E48EEB8DCE11}"/>
              </c:ext>
            </c:extLst>
          </c:dPt>
          <c:dPt>
            <c:idx val="5"/>
            <c:bubble3D val="0"/>
            <c:spPr>
              <a:solidFill>
                <a:srgbClr val="92D050"/>
              </a:solidFill>
            </c:spPr>
            <c:extLst>
              <c:ext xmlns:c16="http://schemas.microsoft.com/office/drawing/2014/chart" uri="{C3380CC4-5D6E-409C-BE32-E72D297353CC}">
                <c16:uniqueId val="{00000004-10BD-4A1B-AB3D-E48EEB8DCE11}"/>
              </c:ext>
            </c:extLst>
          </c:dPt>
          <c:dLbls>
            <c:dLbl>
              <c:idx val="0"/>
              <c:layout>
                <c:manualLayout>
                  <c:x val="-7.5275385898400105E-3"/>
                  <c:y val="-4.00573802148605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BD-4A1B-AB3D-E48EEB8DCE11}"/>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0BD-4A1B-AB3D-E48EEB8DCE11}"/>
                </c:ext>
              </c:extLst>
            </c:dLbl>
            <c:dLbl>
              <c:idx val="2"/>
              <c:layout>
                <c:manualLayout>
                  <c:x val="2.1977777777777902E-3"/>
                  <c:y val="-0.11561060606060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BD-4A1B-AB3D-E48EEB8DCE11}"/>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0BD-4A1B-AB3D-E48EEB8DCE11}"/>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BD-4A1B-AB3D-E48EEB8DCE11}"/>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0BD-4A1B-AB3D-E48EEB8DCE11}"/>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podsumowanie_bup!$B$16:$B$18</c:f>
              <c:strCache>
                <c:ptCount val="3"/>
                <c:pt idx="0">
                  <c:v>energia elektryczna</c:v>
                </c:pt>
                <c:pt idx="1">
                  <c:v>gaz ziemny</c:v>
                </c:pt>
                <c:pt idx="2">
                  <c:v>ciepło sieciowe</c:v>
                </c:pt>
              </c:strCache>
            </c:strRef>
          </c:cat>
          <c:val>
            <c:numRef>
              <c:f>podsumowanie_bup!$C$16:$C$18</c:f>
              <c:numCache>
                <c:formatCode>#,##0.00</c:formatCode>
                <c:ptCount val="3"/>
                <c:pt idx="0">
                  <c:v>1852.4317506800071</c:v>
                </c:pt>
                <c:pt idx="1">
                  <c:v>479.89612846447704</c:v>
                </c:pt>
                <c:pt idx="2">
                  <c:v>2361.4417469384189</c:v>
                </c:pt>
              </c:numCache>
            </c:numRef>
          </c:val>
          <c:extLst>
            <c:ext xmlns:c16="http://schemas.microsoft.com/office/drawing/2014/chart" uri="{C3380CC4-5D6E-409C-BE32-E72D297353CC}">
              <c16:uniqueId val="{00000006-10BD-4A1B-AB3D-E48EEB8DCE11}"/>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4FB5-4EA6-87CE-E97A5F9F9D64}"/>
              </c:ext>
            </c:extLst>
          </c:dPt>
          <c:dPt>
            <c:idx val="2"/>
            <c:bubble3D val="0"/>
            <c:explosion val="3"/>
            <c:spPr>
              <a:solidFill>
                <a:srgbClr val="FFC000"/>
              </a:solidFill>
            </c:spPr>
            <c:extLst>
              <c:ext xmlns:c16="http://schemas.microsoft.com/office/drawing/2014/chart" uri="{C3380CC4-5D6E-409C-BE32-E72D297353CC}">
                <c16:uniqueId val="{00000001-4FB5-4EA6-87CE-E97A5F9F9D64}"/>
              </c:ext>
            </c:extLst>
          </c:dPt>
          <c:dPt>
            <c:idx val="3"/>
            <c:bubble3D val="0"/>
            <c:spPr>
              <a:solidFill>
                <a:prstClr val="black"/>
              </a:solidFill>
            </c:spPr>
            <c:extLst>
              <c:ext xmlns:c16="http://schemas.microsoft.com/office/drawing/2014/chart" uri="{C3380CC4-5D6E-409C-BE32-E72D297353CC}">
                <c16:uniqueId val="{00000002-4FB5-4EA6-87CE-E97A5F9F9D64}"/>
              </c:ext>
            </c:extLst>
          </c:dPt>
          <c:dPt>
            <c:idx val="4"/>
            <c:bubble3D val="0"/>
            <c:spPr>
              <a:solidFill>
                <a:srgbClr val="7030A0"/>
              </a:solidFill>
            </c:spPr>
            <c:extLst>
              <c:ext xmlns:c16="http://schemas.microsoft.com/office/drawing/2014/chart" uri="{C3380CC4-5D6E-409C-BE32-E72D297353CC}">
                <c16:uniqueId val="{00000003-4FB5-4EA6-87CE-E97A5F9F9D64}"/>
              </c:ext>
            </c:extLst>
          </c:dPt>
          <c:dPt>
            <c:idx val="5"/>
            <c:bubble3D val="0"/>
            <c:spPr>
              <a:solidFill>
                <a:srgbClr val="92D050"/>
              </a:solidFill>
            </c:spPr>
            <c:extLst>
              <c:ext xmlns:c16="http://schemas.microsoft.com/office/drawing/2014/chart" uri="{C3380CC4-5D6E-409C-BE32-E72D297353CC}">
                <c16:uniqueId val="{00000004-4FB5-4EA6-87CE-E97A5F9F9D64}"/>
              </c:ext>
            </c:extLst>
          </c:dPt>
          <c:dLbls>
            <c:dLbl>
              <c:idx val="0"/>
              <c:layout>
                <c:manualLayout>
                  <c:x val="-1.6435062181644458E-3"/>
                  <c:y val="-2.8045052926942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FB5-4EA6-87CE-E97A5F9F9D64}"/>
                </c:ext>
              </c:extLst>
            </c:dLbl>
            <c:dLbl>
              <c:idx val="1"/>
              <c:layout>
                <c:manualLayout>
                  <c:x val="-3.3267313978390792E-2"/>
                  <c:y val="-1.09443631798988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B5-4EA6-87CE-E97A5F9F9D64}"/>
                </c:ext>
              </c:extLst>
            </c:dLbl>
            <c:dLbl>
              <c:idx val="2"/>
              <c:layout>
                <c:manualLayout>
                  <c:x val="-4.5819990427841252E-4"/>
                  <c:y val="-0.141536363636364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B5-4EA6-87CE-E97A5F9F9D64}"/>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B5-4EA6-87CE-E97A5F9F9D64}"/>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B5-4EA6-87CE-E97A5F9F9D64}"/>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FB5-4EA6-87CE-E97A5F9F9D6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podsumowanie_bup!$B$16:$B$18</c:f>
              <c:strCache>
                <c:ptCount val="3"/>
                <c:pt idx="0">
                  <c:v>energia elektryczna</c:v>
                </c:pt>
                <c:pt idx="1">
                  <c:v>gaz ziemny</c:v>
                </c:pt>
                <c:pt idx="2">
                  <c:v>ciepło sieciowe</c:v>
                </c:pt>
              </c:strCache>
            </c:strRef>
          </c:cat>
          <c:val>
            <c:numRef>
              <c:f>podsumowanie_bup!$D$16:$D$18</c:f>
              <c:numCache>
                <c:formatCode>#,##0.00</c:formatCode>
                <c:ptCount val="3"/>
                <c:pt idx="0">
                  <c:v>1701.2687588400001</c:v>
                </c:pt>
                <c:pt idx="1">
                  <c:v>407.83063364602634</c:v>
                </c:pt>
                <c:pt idx="2">
                  <c:v>2283.9028406565944</c:v>
                </c:pt>
              </c:numCache>
            </c:numRef>
          </c:val>
          <c:extLst>
            <c:ext xmlns:c16="http://schemas.microsoft.com/office/drawing/2014/chart" uri="{C3380CC4-5D6E-409C-BE32-E72D297353CC}">
              <c16:uniqueId val="{00000006-4FB5-4EA6-87CE-E97A5F9F9D64}"/>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138F-449E-A045-FBAB31140052}"/>
              </c:ext>
            </c:extLst>
          </c:dPt>
          <c:dPt>
            <c:idx val="2"/>
            <c:bubble3D val="0"/>
            <c:spPr>
              <a:solidFill>
                <a:srgbClr val="FFC000"/>
              </a:solidFill>
            </c:spPr>
            <c:extLst>
              <c:ext xmlns:c16="http://schemas.microsoft.com/office/drawing/2014/chart" uri="{C3380CC4-5D6E-409C-BE32-E72D297353CC}">
                <c16:uniqueId val="{00000001-138F-449E-A045-FBAB31140052}"/>
              </c:ext>
            </c:extLst>
          </c:dPt>
          <c:dPt>
            <c:idx val="3"/>
            <c:bubble3D val="0"/>
            <c:spPr>
              <a:solidFill>
                <a:prstClr val="black"/>
              </a:solidFill>
            </c:spPr>
            <c:extLst>
              <c:ext xmlns:c16="http://schemas.microsoft.com/office/drawing/2014/chart" uri="{C3380CC4-5D6E-409C-BE32-E72D297353CC}">
                <c16:uniqueId val="{00000002-138F-449E-A045-FBAB31140052}"/>
              </c:ext>
            </c:extLst>
          </c:dPt>
          <c:dPt>
            <c:idx val="4"/>
            <c:bubble3D val="0"/>
            <c:spPr>
              <a:solidFill>
                <a:srgbClr val="7030A0"/>
              </a:solidFill>
            </c:spPr>
            <c:extLst>
              <c:ext xmlns:c16="http://schemas.microsoft.com/office/drawing/2014/chart" uri="{C3380CC4-5D6E-409C-BE32-E72D297353CC}">
                <c16:uniqueId val="{00000003-138F-449E-A045-FBAB31140052}"/>
              </c:ext>
            </c:extLst>
          </c:dPt>
          <c:dPt>
            <c:idx val="5"/>
            <c:bubble3D val="0"/>
            <c:spPr>
              <a:solidFill>
                <a:srgbClr val="92D050"/>
              </a:solidFill>
            </c:spPr>
            <c:extLst>
              <c:ext xmlns:c16="http://schemas.microsoft.com/office/drawing/2014/chart" uri="{C3380CC4-5D6E-409C-BE32-E72D297353CC}">
                <c16:uniqueId val="{00000004-138F-449E-A045-FBAB31140052}"/>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8F-449E-A045-FBAB31140052}"/>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38F-449E-A045-FBAB31140052}"/>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8F-449E-A045-FBAB31140052}"/>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38F-449E-A045-FBAB31140052}"/>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8F-449E-A045-FBAB31140052}"/>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38F-449E-A045-FBAB3114005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podsumowanie_mieszkalnictwo!$A$16:$A$21</c:f>
              <c:strCache>
                <c:ptCount val="6"/>
                <c:pt idx="0">
                  <c:v>energia elektryczna</c:v>
                </c:pt>
                <c:pt idx="1">
                  <c:v>gaz ziemny</c:v>
                </c:pt>
                <c:pt idx="2">
                  <c:v>ciepło sieciowe</c:v>
                </c:pt>
                <c:pt idx="3">
                  <c:v>węgiel kamienny</c:v>
                </c:pt>
                <c:pt idx="4">
                  <c:v>olej opałowy</c:v>
                </c:pt>
                <c:pt idx="5">
                  <c:v>drewno</c:v>
                </c:pt>
              </c:strCache>
            </c:strRef>
          </c:cat>
          <c:val>
            <c:numRef>
              <c:f>podsumowanie_mieszkalnictwo!$B$16:$B$21</c:f>
              <c:numCache>
                <c:formatCode>#,##0.00</c:formatCode>
                <c:ptCount val="6"/>
                <c:pt idx="0">
                  <c:v>25837.841706468404</c:v>
                </c:pt>
                <c:pt idx="1">
                  <c:v>41750.44816800001</c:v>
                </c:pt>
                <c:pt idx="2">
                  <c:v>63536.063839999995</c:v>
                </c:pt>
                <c:pt idx="3">
                  <c:v>90352.20759164737</c:v>
                </c:pt>
                <c:pt idx="4">
                  <c:v>1186.8941249271068</c:v>
                </c:pt>
                <c:pt idx="5">
                  <c:v>52701.642114300943</c:v>
                </c:pt>
              </c:numCache>
            </c:numRef>
          </c:val>
          <c:extLst>
            <c:ext xmlns:c16="http://schemas.microsoft.com/office/drawing/2014/chart" uri="{C3380CC4-5D6E-409C-BE32-E72D297353CC}">
              <c16:uniqueId val="{00000006-138F-449E-A045-FBAB31140052}"/>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F2AB-4C7E-93A2-CA2171A1C7AB}"/>
              </c:ext>
            </c:extLst>
          </c:dPt>
          <c:dPt>
            <c:idx val="2"/>
            <c:bubble3D val="0"/>
            <c:spPr>
              <a:solidFill>
                <a:srgbClr val="FFC000"/>
              </a:solidFill>
            </c:spPr>
            <c:extLst>
              <c:ext xmlns:c16="http://schemas.microsoft.com/office/drawing/2014/chart" uri="{C3380CC4-5D6E-409C-BE32-E72D297353CC}">
                <c16:uniqueId val="{00000001-F2AB-4C7E-93A2-CA2171A1C7AB}"/>
              </c:ext>
            </c:extLst>
          </c:dPt>
          <c:dPt>
            <c:idx val="3"/>
            <c:bubble3D val="0"/>
            <c:spPr>
              <a:solidFill>
                <a:schemeClr val="tx1"/>
              </a:solidFill>
            </c:spPr>
            <c:extLst>
              <c:ext xmlns:c16="http://schemas.microsoft.com/office/drawing/2014/chart" uri="{C3380CC4-5D6E-409C-BE32-E72D297353CC}">
                <c16:uniqueId val="{00000002-F2AB-4C7E-93A2-CA2171A1C7AB}"/>
              </c:ext>
            </c:extLst>
          </c:dPt>
          <c:dPt>
            <c:idx val="4"/>
            <c:bubble3D val="0"/>
            <c:spPr>
              <a:solidFill>
                <a:srgbClr val="7030A0"/>
              </a:solidFill>
            </c:spPr>
            <c:extLst>
              <c:ext xmlns:c16="http://schemas.microsoft.com/office/drawing/2014/chart" uri="{C3380CC4-5D6E-409C-BE32-E72D297353CC}">
                <c16:uniqueId val="{00000003-F2AB-4C7E-93A2-CA2171A1C7AB}"/>
              </c:ext>
            </c:extLst>
          </c:dPt>
          <c:dPt>
            <c:idx val="5"/>
            <c:bubble3D val="0"/>
            <c:spPr>
              <a:solidFill>
                <a:srgbClr val="92D050"/>
              </a:solidFill>
            </c:spPr>
            <c:extLst>
              <c:ext xmlns:c16="http://schemas.microsoft.com/office/drawing/2014/chart" uri="{C3380CC4-5D6E-409C-BE32-E72D297353CC}">
                <c16:uniqueId val="{00000004-F2AB-4C7E-93A2-CA2171A1C7AB}"/>
              </c:ext>
            </c:extLst>
          </c:dPt>
          <c:dLbls>
            <c:dLbl>
              <c:idx val="0"/>
              <c:layout>
                <c:manualLayout>
                  <c:x val="3.9256388288251551E-2"/>
                  <c:y val="-9.96904502746287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AB-4C7E-93A2-CA2171A1C7AB}"/>
                </c:ext>
              </c:extLst>
            </c:dLbl>
            <c:dLbl>
              <c:idx val="1"/>
              <c:layout>
                <c:manualLayout>
                  <c:x val="1.1586634572232881E-2"/>
                  <c:y val="-1.15236265739260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2AB-4C7E-93A2-CA2171A1C7AB}"/>
                </c:ext>
              </c:extLst>
            </c:dLbl>
            <c:dLbl>
              <c:idx val="2"/>
              <c:layout>
                <c:manualLayout>
                  <c:x val="-2.9227698988245471E-2"/>
                  <c:y val="4.74858364657037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AB-4C7E-93A2-CA2171A1C7AB}"/>
                </c:ext>
              </c:extLst>
            </c:dLbl>
            <c:dLbl>
              <c:idx val="3"/>
              <c:layout>
                <c:manualLayout>
                  <c:x val="8.8198042602188227E-3"/>
                  <c:y val="-3.933176262363466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AB-4C7E-93A2-CA2171A1C7AB}"/>
                </c:ext>
              </c:extLst>
            </c:dLbl>
            <c:dLbl>
              <c:idx val="4"/>
              <c:layout>
                <c:manualLayout>
                  <c:x val="-1.6131714105684977E-2"/>
                  <c:y val="-4.58884106665937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AB-4C7E-93A2-CA2171A1C7AB}"/>
                </c:ext>
              </c:extLst>
            </c:dLbl>
            <c:dLbl>
              <c:idx val="5"/>
              <c:layout>
                <c:manualLayout>
                  <c:x val="6.6561317141056869E-2"/>
                  <c:y val="-2.49722897409067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AB-4C7E-93A2-CA2171A1C7AB}"/>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podsumowanie_mieszkalnictwo!$A$16:$A$21</c:f>
              <c:strCache>
                <c:ptCount val="6"/>
                <c:pt idx="0">
                  <c:v>energia elektryczna</c:v>
                </c:pt>
                <c:pt idx="1">
                  <c:v>gaz ziemny</c:v>
                </c:pt>
                <c:pt idx="2">
                  <c:v>ciepło sieciowe</c:v>
                </c:pt>
                <c:pt idx="3">
                  <c:v>węgiel kamienny</c:v>
                </c:pt>
                <c:pt idx="4">
                  <c:v>olej opałowy</c:v>
                </c:pt>
                <c:pt idx="5">
                  <c:v>drewno</c:v>
                </c:pt>
              </c:strCache>
            </c:strRef>
          </c:cat>
          <c:val>
            <c:numRef>
              <c:f>podsumowanie_mieszkalnictwo!$C$16:$C$21</c:f>
              <c:numCache>
                <c:formatCode>#,##0.00</c:formatCode>
                <c:ptCount val="6"/>
                <c:pt idx="0">
                  <c:v>26903.922038216562</c:v>
                </c:pt>
                <c:pt idx="1">
                  <c:v>42718.546194992603</c:v>
                </c:pt>
                <c:pt idx="2">
                  <c:v>69796.391700000007</c:v>
                </c:pt>
                <c:pt idx="3">
                  <c:v>83196.682097627388</c:v>
                </c:pt>
                <c:pt idx="4">
                  <c:v>1188.333333333323</c:v>
                </c:pt>
                <c:pt idx="5">
                  <c:v>52555.555555555562</c:v>
                </c:pt>
              </c:numCache>
            </c:numRef>
          </c:val>
          <c:extLst>
            <c:ext xmlns:c16="http://schemas.microsoft.com/office/drawing/2014/chart" uri="{C3380CC4-5D6E-409C-BE32-E72D297353CC}">
              <c16:uniqueId val="{00000006-F2AB-4C7E-93A2-CA2171A1C7AB}"/>
            </c:ext>
          </c:extLst>
        </c:ser>
        <c:dLbls>
          <c:showLegendKey val="0"/>
          <c:showVal val="0"/>
          <c:showCatName val="0"/>
          <c:showSerName val="0"/>
          <c:showPercent val="1"/>
          <c:showBubbleSize val="0"/>
          <c:showLeaderLines val="1"/>
        </c:dLbls>
      </c:pie3DChart>
      <c:spPr>
        <a:ln>
          <a:noFill/>
        </a:ln>
      </c:spPr>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CA925-68B3-4876-A8FB-FDD6DC9E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97</Pages>
  <Words>31153</Words>
  <Characters>186924</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217642</CharactersWithSpaces>
  <SharedDoc>false</SharedDoc>
  <HLinks>
    <vt:vector size="1212" baseType="variant">
      <vt:variant>
        <vt:i4>1245236</vt:i4>
      </vt:variant>
      <vt:variant>
        <vt:i4>1091</vt:i4>
      </vt:variant>
      <vt:variant>
        <vt:i4>0</vt:i4>
      </vt:variant>
      <vt:variant>
        <vt:i4>5</vt:i4>
      </vt:variant>
      <vt:variant>
        <vt:lpwstr/>
      </vt:variant>
      <vt:variant>
        <vt:lpwstr>_Toc446402661</vt:lpwstr>
      </vt:variant>
      <vt:variant>
        <vt:i4>1245236</vt:i4>
      </vt:variant>
      <vt:variant>
        <vt:i4>1085</vt:i4>
      </vt:variant>
      <vt:variant>
        <vt:i4>0</vt:i4>
      </vt:variant>
      <vt:variant>
        <vt:i4>5</vt:i4>
      </vt:variant>
      <vt:variant>
        <vt:lpwstr/>
      </vt:variant>
      <vt:variant>
        <vt:lpwstr>_Toc446402660</vt:lpwstr>
      </vt:variant>
      <vt:variant>
        <vt:i4>1048628</vt:i4>
      </vt:variant>
      <vt:variant>
        <vt:i4>1079</vt:i4>
      </vt:variant>
      <vt:variant>
        <vt:i4>0</vt:i4>
      </vt:variant>
      <vt:variant>
        <vt:i4>5</vt:i4>
      </vt:variant>
      <vt:variant>
        <vt:lpwstr/>
      </vt:variant>
      <vt:variant>
        <vt:lpwstr>_Toc446402659</vt:lpwstr>
      </vt:variant>
      <vt:variant>
        <vt:i4>1048628</vt:i4>
      </vt:variant>
      <vt:variant>
        <vt:i4>1073</vt:i4>
      </vt:variant>
      <vt:variant>
        <vt:i4>0</vt:i4>
      </vt:variant>
      <vt:variant>
        <vt:i4>5</vt:i4>
      </vt:variant>
      <vt:variant>
        <vt:lpwstr/>
      </vt:variant>
      <vt:variant>
        <vt:lpwstr>_Toc446402658</vt:lpwstr>
      </vt:variant>
      <vt:variant>
        <vt:i4>1048628</vt:i4>
      </vt:variant>
      <vt:variant>
        <vt:i4>1067</vt:i4>
      </vt:variant>
      <vt:variant>
        <vt:i4>0</vt:i4>
      </vt:variant>
      <vt:variant>
        <vt:i4>5</vt:i4>
      </vt:variant>
      <vt:variant>
        <vt:lpwstr/>
      </vt:variant>
      <vt:variant>
        <vt:lpwstr>_Toc446402657</vt:lpwstr>
      </vt:variant>
      <vt:variant>
        <vt:i4>1048628</vt:i4>
      </vt:variant>
      <vt:variant>
        <vt:i4>1061</vt:i4>
      </vt:variant>
      <vt:variant>
        <vt:i4>0</vt:i4>
      </vt:variant>
      <vt:variant>
        <vt:i4>5</vt:i4>
      </vt:variant>
      <vt:variant>
        <vt:lpwstr/>
      </vt:variant>
      <vt:variant>
        <vt:lpwstr>_Toc446402656</vt:lpwstr>
      </vt:variant>
      <vt:variant>
        <vt:i4>1048628</vt:i4>
      </vt:variant>
      <vt:variant>
        <vt:i4>1055</vt:i4>
      </vt:variant>
      <vt:variant>
        <vt:i4>0</vt:i4>
      </vt:variant>
      <vt:variant>
        <vt:i4>5</vt:i4>
      </vt:variant>
      <vt:variant>
        <vt:lpwstr/>
      </vt:variant>
      <vt:variant>
        <vt:lpwstr>_Toc446402655</vt:lpwstr>
      </vt:variant>
      <vt:variant>
        <vt:i4>1048628</vt:i4>
      </vt:variant>
      <vt:variant>
        <vt:i4>1049</vt:i4>
      </vt:variant>
      <vt:variant>
        <vt:i4>0</vt:i4>
      </vt:variant>
      <vt:variant>
        <vt:i4>5</vt:i4>
      </vt:variant>
      <vt:variant>
        <vt:lpwstr/>
      </vt:variant>
      <vt:variant>
        <vt:lpwstr>_Toc446402654</vt:lpwstr>
      </vt:variant>
      <vt:variant>
        <vt:i4>1048628</vt:i4>
      </vt:variant>
      <vt:variant>
        <vt:i4>1043</vt:i4>
      </vt:variant>
      <vt:variant>
        <vt:i4>0</vt:i4>
      </vt:variant>
      <vt:variant>
        <vt:i4>5</vt:i4>
      </vt:variant>
      <vt:variant>
        <vt:lpwstr/>
      </vt:variant>
      <vt:variant>
        <vt:lpwstr>_Toc446402653</vt:lpwstr>
      </vt:variant>
      <vt:variant>
        <vt:i4>1048628</vt:i4>
      </vt:variant>
      <vt:variant>
        <vt:i4>1037</vt:i4>
      </vt:variant>
      <vt:variant>
        <vt:i4>0</vt:i4>
      </vt:variant>
      <vt:variant>
        <vt:i4>5</vt:i4>
      </vt:variant>
      <vt:variant>
        <vt:lpwstr/>
      </vt:variant>
      <vt:variant>
        <vt:lpwstr>_Toc446402652</vt:lpwstr>
      </vt:variant>
      <vt:variant>
        <vt:i4>1048628</vt:i4>
      </vt:variant>
      <vt:variant>
        <vt:i4>1031</vt:i4>
      </vt:variant>
      <vt:variant>
        <vt:i4>0</vt:i4>
      </vt:variant>
      <vt:variant>
        <vt:i4>5</vt:i4>
      </vt:variant>
      <vt:variant>
        <vt:lpwstr/>
      </vt:variant>
      <vt:variant>
        <vt:lpwstr>_Toc446402651</vt:lpwstr>
      </vt:variant>
      <vt:variant>
        <vt:i4>1048628</vt:i4>
      </vt:variant>
      <vt:variant>
        <vt:i4>1025</vt:i4>
      </vt:variant>
      <vt:variant>
        <vt:i4>0</vt:i4>
      </vt:variant>
      <vt:variant>
        <vt:i4>5</vt:i4>
      </vt:variant>
      <vt:variant>
        <vt:lpwstr/>
      </vt:variant>
      <vt:variant>
        <vt:lpwstr>_Toc446402650</vt:lpwstr>
      </vt:variant>
      <vt:variant>
        <vt:i4>1114164</vt:i4>
      </vt:variant>
      <vt:variant>
        <vt:i4>1019</vt:i4>
      </vt:variant>
      <vt:variant>
        <vt:i4>0</vt:i4>
      </vt:variant>
      <vt:variant>
        <vt:i4>5</vt:i4>
      </vt:variant>
      <vt:variant>
        <vt:lpwstr/>
      </vt:variant>
      <vt:variant>
        <vt:lpwstr>_Toc446402649</vt:lpwstr>
      </vt:variant>
      <vt:variant>
        <vt:i4>1114164</vt:i4>
      </vt:variant>
      <vt:variant>
        <vt:i4>1013</vt:i4>
      </vt:variant>
      <vt:variant>
        <vt:i4>0</vt:i4>
      </vt:variant>
      <vt:variant>
        <vt:i4>5</vt:i4>
      </vt:variant>
      <vt:variant>
        <vt:lpwstr/>
      </vt:variant>
      <vt:variant>
        <vt:lpwstr>_Toc446402648</vt:lpwstr>
      </vt:variant>
      <vt:variant>
        <vt:i4>1114164</vt:i4>
      </vt:variant>
      <vt:variant>
        <vt:i4>1007</vt:i4>
      </vt:variant>
      <vt:variant>
        <vt:i4>0</vt:i4>
      </vt:variant>
      <vt:variant>
        <vt:i4>5</vt:i4>
      </vt:variant>
      <vt:variant>
        <vt:lpwstr/>
      </vt:variant>
      <vt:variant>
        <vt:lpwstr>_Toc446402647</vt:lpwstr>
      </vt:variant>
      <vt:variant>
        <vt:i4>1114164</vt:i4>
      </vt:variant>
      <vt:variant>
        <vt:i4>1001</vt:i4>
      </vt:variant>
      <vt:variant>
        <vt:i4>0</vt:i4>
      </vt:variant>
      <vt:variant>
        <vt:i4>5</vt:i4>
      </vt:variant>
      <vt:variant>
        <vt:lpwstr/>
      </vt:variant>
      <vt:variant>
        <vt:lpwstr>_Toc446402646</vt:lpwstr>
      </vt:variant>
      <vt:variant>
        <vt:i4>1114164</vt:i4>
      </vt:variant>
      <vt:variant>
        <vt:i4>995</vt:i4>
      </vt:variant>
      <vt:variant>
        <vt:i4>0</vt:i4>
      </vt:variant>
      <vt:variant>
        <vt:i4>5</vt:i4>
      </vt:variant>
      <vt:variant>
        <vt:lpwstr/>
      </vt:variant>
      <vt:variant>
        <vt:lpwstr>_Toc446402645</vt:lpwstr>
      </vt:variant>
      <vt:variant>
        <vt:i4>1114164</vt:i4>
      </vt:variant>
      <vt:variant>
        <vt:i4>989</vt:i4>
      </vt:variant>
      <vt:variant>
        <vt:i4>0</vt:i4>
      </vt:variant>
      <vt:variant>
        <vt:i4>5</vt:i4>
      </vt:variant>
      <vt:variant>
        <vt:lpwstr/>
      </vt:variant>
      <vt:variant>
        <vt:lpwstr>_Toc446402644</vt:lpwstr>
      </vt:variant>
      <vt:variant>
        <vt:i4>1114164</vt:i4>
      </vt:variant>
      <vt:variant>
        <vt:i4>983</vt:i4>
      </vt:variant>
      <vt:variant>
        <vt:i4>0</vt:i4>
      </vt:variant>
      <vt:variant>
        <vt:i4>5</vt:i4>
      </vt:variant>
      <vt:variant>
        <vt:lpwstr/>
      </vt:variant>
      <vt:variant>
        <vt:lpwstr>_Toc446402643</vt:lpwstr>
      </vt:variant>
      <vt:variant>
        <vt:i4>1114164</vt:i4>
      </vt:variant>
      <vt:variant>
        <vt:i4>977</vt:i4>
      </vt:variant>
      <vt:variant>
        <vt:i4>0</vt:i4>
      </vt:variant>
      <vt:variant>
        <vt:i4>5</vt:i4>
      </vt:variant>
      <vt:variant>
        <vt:lpwstr/>
      </vt:variant>
      <vt:variant>
        <vt:lpwstr>_Toc446402642</vt:lpwstr>
      </vt:variant>
      <vt:variant>
        <vt:i4>1114164</vt:i4>
      </vt:variant>
      <vt:variant>
        <vt:i4>971</vt:i4>
      </vt:variant>
      <vt:variant>
        <vt:i4>0</vt:i4>
      </vt:variant>
      <vt:variant>
        <vt:i4>5</vt:i4>
      </vt:variant>
      <vt:variant>
        <vt:lpwstr/>
      </vt:variant>
      <vt:variant>
        <vt:lpwstr>_Toc446402641</vt:lpwstr>
      </vt:variant>
      <vt:variant>
        <vt:i4>1114164</vt:i4>
      </vt:variant>
      <vt:variant>
        <vt:i4>965</vt:i4>
      </vt:variant>
      <vt:variant>
        <vt:i4>0</vt:i4>
      </vt:variant>
      <vt:variant>
        <vt:i4>5</vt:i4>
      </vt:variant>
      <vt:variant>
        <vt:lpwstr/>
      </vt:variant>
      <vt:variant>
        <vt:lpwstr>_Toc446402640</vt:lpwstr>
      </vt:variant>
      <vt:variant>
        <vt:i4>1441844</vt:i4>
      </vt:variant>
      <vt:variant>
        <vt:i4>959</vt:i4>
      </vt:variant>
      <vt:variant>
        <vt:i4>0</vt:i4>
      </vt:variant>
      <vt:variant>
        <vt:i4>5</vt:i4>
      </vt:variant>
      <vt:variant>
        <vt:lpwstr/>
      </vt:variant>
      <vt:variant>
        <vt:lpwstr>_Toc446402639</vt:lpwstr>
      </vt:variant>
      <vt:variant>
        <vt:i4>1441844</vt:i4>
      </vt:variant>
      <vt:variant>
        <vt:i4>953</vt:i4>
      </vt:variant>
      <vt:variant>
        <vt:i4>0</vt:i4>
      </vt:variant>
      <vt:variant>
        <vt:i4>5</vt:i4>
      </vt:variant>
      <vt:variant>
        <vt:lpwstr/>
      </vt:variant>
      <vt:variant>
        <vt:lpwstr>_Toc446402638</vt:lpwstr>
      </vt:variant>
      <vt:variant>
        <vt:i4>1441844</vt:i4>
      </vt:variant>
      <vt:variant>
        <vt:i4>947</vt:i4>
      </vt:variant>
      <vt:variant>
        <vt:i4>0</vt:i4>
      </vt:variant>
      <vt:variant>
        <vt:i4>5</vt:i4>
      </vt:variant>
      <vt:variant>
        <vt:lpwstr/>
      </vt:variant>
      <vt:variant>
        <vt:lpwstr>_Toc446402637</vt:lpwstr>
      </vt:variant>
      <vt:variant>
        <vt:i4>1441844</vt:i4>
      </vt:variant>
      <vt:variant>
        <vt:i4>941</vt:i4>
      </vt:variant>
      <vt:variant>
        <vt:i4>0</vt:i4>
      </vt:variant>
      <vt:variant>
        <vt:i4>5</vt:i4>
      </vt:variant>
      <vt:variant>
        <vt:lpwstr/>
      </vt:variant>
      <vt:variant>
        <vt:lpwstr>_Toc446402636</vt:lpwstr>
      </vt:variant>
      <vt:variant>
        <vt:i4>1441844</vt:i4>
      </vt:variant>
      <vt:variant>
        <vt:i4>935</vt:i4>
      </vt:variant>
      <vt:variant>
        <vt:i4>0</vt:i4>
      </vt:variant>
      <vt:variant>
        <vt:i4>5</vt:i4>
      </vt:variant>
      <vt:variant>
        <vt:lpwstr/>
      </vt:variant>
      <vt:variant>
        <vt:lpwstr>_Toc446402635</vt:lpwstr>
      </vt:variant>
      <vt:variant>
        <vt:i4>1441844</vt:i4>
      </vt:variant>
      <vt:variant>
        <vt:i4>929</vt:i4>
      </vt:variant>
      <vt:variant>
        <vt:i4>0</vt:i4>
      </vt:variant>
      <vt:variant>
        <vt:i4>5</vt:i4>
      </vt:variant>
      <vt:variant>
        <vt:lpwstr/>
      </vt:variant>
      <vt:variant>
        <vt:lpwstr>_Toc446402634</vt:lpwstr>
      </vt:variant>
      <vt:variant>
        <vt:i4>1441844</vt:i4>
      </vt:variant>
      <vt:variant>
        <vt:i4>923</vt:i4>
      </vt:variant>
      <vt:variant>
        <vt:i4>0</vt:i4>
      </vt:variant>
      <vt:variant>
        <vt:i4>5</vt:i4>
      </vt:variant>
      <vt:variant>
        <vt:lpwstr/>
      </vt:variant>
      <vt:variant>
        <vt:lpwstr>_Toc446402633</vt:lpwstr>
      </vt:variant>
      <vt:variant>
        <vt:i4>1441844</vt:i4>
      </vt:variant>
      <vt:variant>
        <vt:i4>917</vt:i4>
      </vt:variant>
      <vt:variant>
        <vt:i4>0</vt:i4>
      </vt:variant>
      <vt:variant>
        <vt:i4>5</vt:i4>
      </vt:variant>
      <vt:variant>
        <vt:lpwstr/>
      </vt:variant>
      <vt:variant>
        <vt:lpwstr>_Toc446402632</vt:lpwstr>
      </vt:variant>
      <vt:variant>
        <vt:i4>1441844</vt:i4>
      </vt:variant>
      <vt:variant>
        <vt:i4>911</vt:i4>
      </vt:variant>
      <vt:variant>
        <vt:i4>0</vt:i4>
      </vt:variant>
      <vt:variant>
        <vt:i4>5</vt:i4>
      </vt:variant>
      <vt:variant>
        <vt:lpwstr/>
      </vt:variant>
      <vt:variant>
        <vt:lpwstr>_Toc446402631</vt:lpwstr>
      </vt:variant>
      <vt:variant>
        <vt:i4>1310772</vt:i4>
      </vt:variant>
      <vt:variant>
        <vt:i4>902</vt:i4>
      </vt:variant>
      <vt:variant>
        <vt:i4>0</vt:i4>
      </vt:variant>
      <vt:variant>
        <vt:i4>5</vt:i4>
      </vt:variant>
      <vt:variant>
        <vt:lpwstr/>
      </vt:variant>
      <vt:variant>
        <vt:lpwstr>_Toc446402619</vt:lpwstr>
      </vt:variant>
      <vt:variant>
        <vt:i4>1310772</vt:i4>
      </vt:variant>
      <vt:variant>
        <vt:i4>896</vt:i4>
      </vt:variant>
      <vt:variant>
        <vt:i4>0</vt:i4>
      </vt:variant>
      <vt:variant>
        <vt:i4>5</vt:i4>
      </vt:variant>
      <vt:variant>
        <vt:lpwstr/>
      </vt:variant>
      <vt:variant>
        <vt:lpwstr>_Toc446402618</vt:lpwstr>
      </vt:variant>
      <vt:variant>
        <vt:i4>1310772</vt:i4>
      </vt:variant>
      <vt:variant>
        <vt:i4>890</vt:i4>
      </vt:variant>
      <vt:variant>
        <vt:i4>0</vt:i4>
      </vt:variant>
      <vt:variant>
        <vt:i4>5</vt:i4>
      </vt:variant>
      <vt:variant>
        <vt:lpwstr/>
      </vt:variant>
      <vt:variant>
        <vt:lpwstr>_Toc446402617</vt:lpwstr>
      </vt:variant>
      <vt:variant>
        <vt:i4>1310772</vt:i4>
      </vt:variant>
      <vt:variant>
        <vt:i4>884</vt:i4>
      </vt:variant>
      <vt:variant>
        <vt:i4>0</vt:i4>
      </vt:variant>
      <vt:variant>
        <vt:i4>5</vt:i4>
      </vt:variant>
      <vt:variant>
        <vt:lpwstr/>
      </vt:variant>
      <vt:variant>
        <vt:lpwstr>_Toc446402616</vt:lpwstr>
      </vt:variant>
      <vt:variant>
        <vt:i4>1310772</vt:i4>
      </vt:variant>
      <vt:variant>
        <vt:i4>878</vt:i4>
      </vt:variant>
      <vt:variant>
        <vt:i4>0</vt:i4>
      </vt:variant>
      <vt:variant>
        <vt:i4>5</vt:i4>
      </vt:variant>
      <vt:variant>
        <vt:lpwstr/>
      </vt:variant>
      <vt:variant>
        <vt:lpwstr>_Toc446402615</vt:lpwstr>
      </vt:variant>
      <vt:variant>
        <vt:i4>1310772</vt:i4>
      </vt:variant>
      <vt:variant>
        <vt:i4>872</vt:i4>
      </vt:variant>
      <vt:variant>
        <vt:i4>0</vt:i4>
      </vt:variant>
      <vt:variant>
        <vt:i4>5</vt:i4>
      </vt:variant>
      <vt:variant>
        <vt:lpwstr/>
      </vt:variant>
      <vt:variant>
        <vt:lpwstr>_Toc446402614</vt:lpwstr>
      </vt:variant>
      <vt:variant>
        <vt:i4>1310772</vt:i4>
      </vt:variant>
      <vt:variant>
        <vt:i4>866</vt:i4>
      </vt:variant>
      <vt:variant>
        <vt:i4>0</vt:i4>
      </vt:variant>
      <vt:variant>
        <vt:i4>5</vt:i4>
      </vt:variant>
      <vt:variant>
        <vt:lpwstr/>
      </vt:variant>
      <vt:variant>
        <vt:lpwstr>_Toc446402613</vt:lpwstr>
      </vt:variant>
      <vt:variant>
        <vt:i4>1310772</vt:i4>
      </vt:variant>
      <vt:variant>
        <vt:i4>860</vt:i4>
      </vt:variant>
      <vt:variant>
        <vt:i4>0</vt:i4>
      </vt:variant>
      <vt:variant>
        <vt:i4>5</vt:i4>
      </vt:variant>
      <vt:variant>
        <vt:lpwstr/>
      </vt:variant>
      <vt:variant>
        <vt:lpwstr>_Toc446402612</vt:lpwstr>
      </vt:variant>
      <vt:variant>
        <vt:i4>1310772</vt:i4>
      </vt:variant>
      <vt:variant>
        <vt:i4>854</vt:i4>
      </vt:variant>
      <vt:variant>
        <vt:i4>0</vt:i4>
      </vt:variant>
      <vt:variant>
        <vt:i4>5</vt:i4>
      </vt:variant>
      <vt:variant>
        <vt:lpwstr/>
      </vt:variant>
      <vt:variant>
        <vt:lpwstr>_Toc446402611</vt:lpwstr>
      </vt:variant>
      <vt:variant>
        <vt:i4>1310772</vt:i4>
      </vt:variant>
      <vt:variant>
        <vt:i4>848</vt:i4>
      </vt:variant>
      <vt:variant>
        <vt:i4>0</vt:i4>
      </vt:variant>
      <vt:variant>
        <vt:i4>5</vt:i4>
      </vt:variant>
      <vt:variant>
        <vt:lpwstr/>
      </vt:variant>
      <vt:variant>
        <vt:lpwstr>_Toc446402610</vt:lpwstr>
      </vt:variant>
      <vt:variant>
        <vt:i4>1376308</vt:i4>
      </vt:variant>
      <vt:variant>
        <vt:i4>842</vt:i4>
      </vt:variant>
      <vt:variant>
        <vt:i4>0</vt:i4>
      </vt:variant>
      <vt:variant>
        <vt:i4>5</vt:i4>
      </vt:variant>
      <vt:variant>
        <vt:lpwstr/>
      </vt:variant>
      <vt:variant>
        <vt:lpwstr>_Toc446402609</vt:lpwstr>
      </vt:variant>
      <vt:variant>
        <vt:i4>1376308</vt:i4>
      </vt:variant>
      <vt:variant>
        <vt:i4>836</vt:i4>
      </vt:variant>
      <vt:variant>
        <vt:i4>0</vt:i4>
      </vt:variant>
      <vt:variant>
        <vt:i4>5</vt:i4>
      </vt:variant>
      <vt:variant>
        <vt:lpwstr/>
      </vt:variant>
      <vt:variant>
        <vt:lpwstr>_Toc446402608</vt:lpwstr>
      </vt:variant>
      <vt:variant>
        <vt:i4>1376308</vt:i4>
      </vt:variant>
      <vt:variant>
        <vt:i4>830</vt:i4>
      </vt:variant>
      <vt:variant>
        <vt:i4>0</vt:i4>
      </vt:variant>
      <vt:variant>
        <vt:i4>5</vt:i4>
      </vt:variant>
      <vt:variant>
        <vt:lpwstr/>
      </vt:variant>
      <vt:variant>
        <vt:lpwstr>_Toc446402607</vt:lpwstr>
      </vt:variant>
      <vt:variant>
        <vt:i4>1376308</vt:i4>
      </vt:variant>
      <vt:variant>
        <vt:i4>824</vt:i4>
      </vt:variant>
      <vt:variant>
        <vt:i4>0</vt:i4>
      </vt:variant>
      <vt:variant>
        <vt:i4>5</vt:i4>
      </vt:variant>
      <vt:variant>
        <vt:lpwstr/>
      </vt:variant>
      <vt:variant>
        <vt:lpwstr>_Toc446402606</vt:lpwstr>
      </vt:variant>
      <vt:variant>
        <vt:i4>1376308</vt:i4>
      </vt:variant>
      <vt:variant>
        <vt:i4>818</vt:i4>
      </vt:variant>
      <vt:variant>
        <vt:i4>0</vt:i4>
      </vt:variant>
      <vt:variant>
        <vt:i4>5</vt:i4>
      </vt:variant>
      <vt:variant>
        <vt:lpwstr/>
      </vt:variant>
      <vt:variant>
        <vt:lpwstr>_Toc446402605</vt:lpwstr>
      </vt:variant>
      <vt:variant>
        <vt:i4>1376308</vt:i4>
      </vt:variant>
      <vt:variant>
        <vt:i4>812</vt:i4>
      </vt:variant>
      <vt:variant>
        <vt:i4>0</vt:i4>
      </vt:variant>
      <vt:variant>
        <vt:i4>5</vt:i4>
      </vt:variant>
      <vt:variant>
        <vt:lpwstr/>
      </vt:variant>
      <vt:variant>
        <vt:lpwstr>_Toc446402604</vt:lpwstr>
      </vt:variant>
      <vt:variant>
        <vt:i4>1376308</vt:i4>
      </vt:variant>
      <vt:variant>
        <vt:i4>806</vt:i4>
      </vt:variant>
      <vt:variant>
        <vt:i4>0</vt:i4>
      </vt:variant>
      <vt:variant>
        <vt:i4>5</vt:i4>
      </vt:variant>
      <vt:variant>
        <vt:lpwstr/>
      </vt:variant>
      <vt:variant>
        <vt:lpwstr>_Toc446402603</vt:lpwstr>
      </vt:variant>
      <vt:variant>
        <vt:i4>1376308</vt:i4>
      </vt:variant>
      <vt:variant>
        <vt:i4>800</vt:i4>
      </vt:variant>
      <vt:variant>
        <vt:i4>0</vt:i4>
      </vt:variant>
      <vt:variant>
        <vt:i4>5</vt:i4>
      </vt:variant>
      <vt:variant>
        <vt:lpwstr/>
      </vt:variant>
      <vt:variant>
        <vt:lpwstr>_Toc446402602</vt:lpwstr>
      </vt:variant>
      <vt:variant>
        <vt:i4>1376308</vt:i4>
      </vt:variant>
      <vt:variant>
        <vt:i4>794</vt:i4>
      </vt:variant>
      <vt:variant>
        <vt:i4>0</vt:i4>
      </vt:variant>
      <vt:variant>
        <vt:i4>5</vt:i4>
      </vt:variant>
      <vt:variant>
        <vt:lpwstr/>
      </vt:variant>
      <vt:variant>
        <vt:lpwstr>_Toc446402601</vt:lpwstr>
      </vt:variant>
      <vt:variant>
        <vt:i4>1376308</vt:i4>
      </vt:variant>
      <vt:variant>
        <vt:i4>788</vt:i4>
      </vt:variant>
      <vt:variant>
        <vt:i4>0</vt:i4>
      </vt:variant>
      <vt:variant>
        <vt:i4>5</vt:i4>
      </vt:variant>
      <vt:variant>
        <vt:lpwstr/>
      </vt:variant>
      <vt:variant>
        <vt:lpwstr>_Toc446402600</vt:lpwstr>
      </vt:variant>
      <vt:variant>
        <vt:i4>1835063</vt:i4>
      </vt:variant>
      <vt:variant>
        <vt:i4>782</vt:i4>
      </vt:variant>
      <vt:variant>
        <vt:i4>0</vt:i4>
      </vt:variant>
      <vt:variant>
        <vt:i4>5</vt:i4>
      </vt:variant>
      <vt:variant>
        <vt:lpwstr/>
      </vt:variant>
      <vt:variant>
        <vt:lpwstr>_Toc446402599</vt:lpwstr>
      </vt:variant>
      <vt:variant>
        <vt:i4>1835063</vt:i4>
      </vt:variant>
      <vt:variant>
        <vt:i4>776</vt:i4>
      </vt:variant>
      <vt:variant>
        <vt:i4>0</vt:i4>
      </vt:variant>
      <vt:variant>
        <vt:i4>5</vt:i4>
      </vt:variant>
      <vt:variant>
        <vt:lpwstr/>
      </vt:variant>
      <vt:variant>
        <vt:lpwstr>_Toc446402598</vt:lpwstr>
      </vt:variant>
      <vt:variant>
        <vt:i4>1835063</vt:i4>
      </vt:variant>
      <vt:variant>
        <vt:i4>770</vt:i4>
      </vt:variant>
      <vt:variant>
        <vt:i4>0</vt:i4>
      </vt:variant>
      <vt:variant>
        <vt:i4>5</vt:i4>
      </vt:variant>
      <vt:variant>
        <vt:lpwstr/>
      </vt:variant>
      <vt:variant>
        <vt:lpwstr>_Toc446402597</vt:lpwstr>
      </vt:variant>
      <vt:variant>
        <vt:i4>1835063</vt:i4>
      </vt:variant>
      <vt:variant>
        <vt:i4>764</vt:i4>
      </vt:variant>
      <vt:variant>
        <vt:i4>0</vt:i4>
      </vt:variant>
      <vt:variant>
        <vt:i4>5</vt:i4>
      </vt:variant>
      <vt:variant>
        <vt:lpwstr/>
      </vt:variant>
      <vt:variant>
        <vt:lpwstr>_Toc446402596</vt:lpwstr>
      </vt:variant>
      <vt:variant>
        <vt:i4>1835063</vt:i4>
      </vt:variant>
      <vt:variant>
        <vt:i4>758</vt:i4>
      </vt:variant>
      <vt:variant>
        <vt:i4>0</vt:i4>
      </vt:variant>
      <vt:variant>
        <vt:i4>5</vt:i4>
      </vt:variant>
      <vt:variant>
        <vt:lpwstr/>
      </vt:variant>
      <vt:variant>
        <vt:lpwstr>_Toc446402595</vt:lpwstr>
      </vt:variant>
      <vt:variant>
        <vt:i4>1835063</vt:i4>
      </vt:variant>
      <vt:variant>
        <vt:i4>752</vt:i4>
      </vt:variant>
      <vt:variant>
        <vt:i4>0</vt:i4>
      </vt:variant>
      <vt:variant>
        <vt:i4>5</vt:i4>
      </vt:variant>
      <vt:variant>
        <vt:lpwstr/>
      </vt:variant>
      <vt:variant>
        <vt:lpwstr>_Toc446402594</vt:lpwstr>
      </vt:variant>
      <vt:variant>
        <vt:i4>1835063</vt:i4>
      </vt:variant>
      <vt:variant>
        <vt:i4>746</vt:i4>
      </vt:variant>
      <vt:variant>
        <vt:i4>0</vt:i4>
      </vt:variant>
      <vt:variant>
        <vt:i4>5</vt:i4>
      </vt:variant>
      <vt:variant>
        <vt:lpwstr/>
      </vt:variant>
      <vt:variant>
        <vt:lpwstr>_Toc446402593</vt:lpwstr>
      </vt:variant>
      <vt:variant>
        <vt:i4>1835063</vt:i4>
      </vt:variant>
      <vt:variant>
        <vt:i4>740</vt:i4>
      </vt:variant>
      <vt:variant>
        <vt:i4>0</vt:i4>
      </vt:variant>
      <vt:variant>
        <vt:i4>5</vt:i4>
      </vt:variant>
      <vt:variant>
        <vt:lpwstr/>
      </vt:variant>
      <vt:variant>
        <vt:lpwstr>_Toc446402592</vt:lpwstr>
      </vt:variant>
      <vt:variant>
        <vt:i4>1835063</vt:i4>
      </vt:variant>
      <vt:variant>
        <vt:i4>734</vt:i4>
      </vt:variant>
      <vt:variant>
        <vt:i4>0</vt:i4>
      </vt:variant>
      <vt:variant>
        <vt:i4>5</vt:i4>
      </vt:variant>
      <vt:variant>
        <vt:lpwstr/>
      </vt:variant>
      <vt:variant>
        <vt:lpwstr>_Toc446402591</vt:lpwstr>
      </vt:variant>
      <vt:variant>
        <vt:i4>1835063</vt:i4>
      </vt:variant>
      <vt:variant>
        <vt:i4>728</vt:i4>
      </vt:variant>
      <vt:variant>
        <vt:i4>0</vt:i4>
      </vt:variant>
      <vt:variant>
        <vt:i4>5</vt:i4>
      </vt:variant>
      <vt:variant>
        <vt:lpwstr/>
      </vt:variant>
      <vt:variant>
        <vt:lpwstr>_Toc446402590</vt:lpwstr>
      </vt:variant>
      <vt:variant>
        <vt:i4>1900599</vt:i4>
      </vt:variant>
      <vt:variant>
        <vt:i4>722</vt:i4>
      </vt:variant>
      <vt:variant>
        <vt:i4>0</vt:i4>
      </vt:variant>
      <vt:variant>
        <vt:i4>5</vt:i4>
      </vt:variant>
      <vt:variant>
        <vt:lpwstr/>
      </vt:variant>
      <vt:variant>
        <vt:lpwstr>_Toc446402589</vt:lpwstr>
      </vt:variant>
      <vt:variant>
        <vt:i4>1900599</vt:i4>
      </vt:variant>
      <vt:variant>
        <vt:i4>716</vt:i4>
      </vt:variant>
      <vt:variant>
        <vt:i4>0</vt:i4>
      </vt:variant>
      <vt:variant>
        <vt:i4>5</vt:i4>
      </vt:variant>
      <vt:variant>
        <vt:lpwstr/>
      </vt:variant>
      <vt:variant>
        <vt:lpwstr>_Toc446402588</vt:lpwstr>
      </vt:variant>
      <vt:variant>
        <vt:i4>1900599</vt:i4>
      </vt:variant>
      <vt:variant>
        <vt:i4>710</vt:i4>
      </vt:variant>
      <vt:variant>
        <vt:i4>0</vt:i4>
      </vt:variant>
      <vt:variant>
        <vt:i4>5</vt:i4>
      </vt:variant>
      <vt:variant>
        <vt:lpwstr/>
      </vt:variant>
      <vt:variant>
        <vt:lpwstr>_Toc446402587</vt:lpwstr>
      </vt:variant>
      <vt:variant>
        <vt:i4>1900599</vt:i4>
      </vt:variant>
      <vt:variant>
        <vt:i4>704</vt:i4>
      </vt:variant>
      <vt:variant>
        <vt:i4>0</vt:i4>
      </vt:variant>
      <vt:variant>
        <vt:i4>5</vt:i4>
      </vt:variant>
      <vt:variant>
        <vt:lpwstr/>
      </vt:variant>
      <vt:variant>
        <vt:lpwstr>_Toc446402586</vt:lpwstr>
      </vt:variant>
      <vt:variant>
        <vt:i4>1900599</vt:i4>
      </vt:variant>
      <vt:variant>
        <vt:i4>698</vt:i4>
      </vt:variant>
      <vt:variant>
        <vt:i4>0</vt:i4>
      </vt:variant>
      <vt:variant>
        <vt:i4>5</vt:i4>
      </vt:variant>
      <vt:variant>
        <vt:lpwstr/>
      </vt:variant>
      <vt:variant>
        <vt:lpwstr>_Toc446402585</vt:lpwstr>
      </vt:variant>
      <vt:variant>
        <vt:i4>1900599</vt:i4>
      </vt:variant>
      <vt:variant>
        <vt:i4>692</vt:i4>
      </vt:variant>
      <vt:variant>
        <vt:i4>0</vt:i4>
      </vt:variant>
      <vt:variant>
        <vt:i4>5</vt:i4>
      </vt:variant>
      <vt:variant>
        <vt:lpwstr/>
      </vt:variant>
      <vt:variant>
        <vt:lpwstr>_Toc446402584</vt:lpwstr>
      </vt:variant>
      <vt:variant>
        <vt:i4>1900599</vt:i4>
      </vt:variant>
      <vt:variant>
        <vt:i4>686</vt:i4>
      </vt:variant>
      <vt:variant>
        <vt:i4>0</vt:i4>
      </vt:variant>
      <vt:variant>
        <vt:i4>5</vt:i4>
      </vt:variant>
      <vt:variant>
        <vt:lpwstr/>
      </vt:variant>
      <vt:variant>
        <vt:lpwstr>_Toc446402583</vt:lpwstr>
      </vt:variant>
      <vt:variant>
        <vt:i4>1900599</vt:i4>
      </vt:variant>
      <vt:variant>
        <vt:i4>680</vt:i4>
      </vt:variant>
      <vt:variant>
        <vt:i4>0</vt:i4>
      </vt:variant>
      <vt:variant>
        <vt:i4>5</vt:i4>
      </vt:variant>
      <vt:variant>
        <vt:lpwstr/>
      </vt:variant>
      <vt:variant>
        <vt:lpwstr>_Toc446402582</vt:lpwstr>
      </vt:variant>
      <vt:variant>
        <vt:i4>1900599</vt:i4>
      </vt:variant>
      <vt:variant>
        <vt:i4>674</vt:i4>
      </vt:variant>
      <vt:variant>
        <vt:i4>0</vt:i4>
      </vt:variant>
      <vt:variant>
        <vt:i4>5</vt:i4>
      </vt:variant>
      <vt:variant>
        <vt:lpwstr/>
      </vt:variant>
      <vt:variant>
        <vt:lpwstr>_Toc446402581</vt:lpwstr>
      </vt:variant>
      <vt:variant>
        <vt:i4>1900599</vt:i4>
      </vt:variant>
      <vt:variant>
        <vt:i4>668</vt:i4>
      </vt:variant>
      <vt:variant>
        <vt:i4>0</vt:i4>
      </vt:variant>
      <vt:variant>
        <vt:i4>5</vt:i4>
      </vt:variant>
      <vt:variant>
        <vt:lpwstr/>
      </vt:variant>
      <vt:variant>
        <vt:lpwstr>_Toc446402580</vt:lpwstr>
      </vt:variant>
      <vt:variant>
        <vt:i4>1179703</vt:i4>
      </vt:variant>
      <vt:variant>
        <vt:i4>662</vt:i4>
      </vt:variant>
      <vt:variant>
        <vt:i4>0</vt:i4>
      </vt:variant>
      <vt:variant>
        <vt:i4>5</vt:i4>
      </vt:variant>
      <vt:variant>
        <vt:lpwstr/>
      </vt:variant>
      <vt:variant>
        <vt:lpwstr>_Toc446402579</vt:lpwstr>
      </vt:variant>
      <vt:variant>
        <vt:i4>8126523</vt:i4>
      </vt:variant>
      <vt:variant>
        <vt:i4>624</vt:i4>
      </vt:variant>
      <vt:variant>
        <vt:i4>0</vt:i4>
      </vt:variant>
      <vt:variant>
        <vt:i4>5</vt:i4>
      </vt:variant>
      <vt:variant>
        <vt:lpwstr>http://sip.lex.pl/</vt:lpwstr>
      </vt:variant>
      <vt:variant>
        <vt:lpwstr>/akt/17497783</vt:lpwstr>
      </vt:variant>
      <vt:variant>
        <vt:i4>8126523</vt:i4>
      </vt:variant>
      <vt:variant>
        <vt:i4>621</vt:i4>
      </vt:variant>
      <vt:variant>
        <vt:i4>0</vt:i4>
      </vt:variant>
      <vt:variant>
        <vt:i4>5</vt:i4>
      </vt:variant>
      <vt:variant>
        <vt:lpwstr>http://sip.lex.pl/</vt:lpwstr>
      </vt:variant>
      <vt:variant>
        <vt:lpwstr>/akt/17497783</vt:lpwstr>
      </vt:variant>
      <vt:variant>
        <vt:i4>2621561</vt:i4>
      </vt:variant>
      <vt:variant>
        <vt:i4>441</vt:i4>
      </vt:variant>
      <vt:variant>
        <vt:i4>0</vt:i4>
      </vt:variant>
      <vt:variant>
        <vt:i4>5</vt:i4>
      </vt:variant>
      <vt:variant>
        <vt:lpwstr>http://bip.um.swinoujscie.pl/?app=uchwaly&amp;nid=15336</vt:lpwstr>
      </vt:variant>
      <vt:variant>
        <vt:lpwstr/>
      </vt:variant>
      <vt:variant>
        <vt:i4>1310763</vt:i4>
      </vt:variant>
      <vt:variant>
        <vt:i4>432</vt:i4>
      </vt:variant>
      <vt:variant>
        <vt:i4>0</vt:i4>
      </vt:variant>
      <vt:variant>
        <vt:i4>5</vt:i4>
      </vt:variant>
      <vt:variant>
        <vt:lpwstr>http://ec.europa.eu/prelex/liste_resultats.cfm?CL=pl&amp;ReqId=0&amp;DocType=COM&amp;DocYear=2011&amp;DocNum=0112</vt:lpwstr>
      </vt:variant>
      <vt:variant>
        <vt:lpwstr/>
      </vt:variant>
      <vt:variant>
        <vt:i4>6029320</vt:i4>
      </vt:variant>
      <vt:variant>
        <vt:i4>429</vt:i4>
      </vt:variant>
      <vt:variant>
        <vt:i4>0</vt:i4>
      </vt:variant>
      <vt:variant>
        <vt:i4>5</vt:i4>
      </vt:variant>
      <vt:variant>
        <vt:lpwstr>http://www.europarl.europa.eu/oeil/popups/ficheprocedure.do?lang=en&amp;reference=2011/2095(INI)</vt:lpwstr>
      </vt:variant>
      <vt:variant>
        <vt:lpwstr/>
      </vt:variant>
      <vt:variant>
        <vt:i4>1310763</vt:i4>
      </vt:variant>
      <vt:variant>
        <vt:i4>417</vt:i4>
      </vt:variant>
      <vt:variant>
        <vt:i4>0</vt:i4>
      </vt:variant>
      <vt:variant>
        <vt:i4>5</vt:i4>
      </vt:variant>
      <vt:variant>
        <vt:lpwstr>http://ec.europa.eu/prelex/liste_resultats.cfm?CL=pl&amp;ReqId=0&amp;DocType=COM&amp;DocYear=2011&amp;DocNum=0112</vt:lpwstr>
      </vt:variant>
      <vt:variant>
        <vt:lpwstr/>
      </vt:variant>
      <vt:variant>
        <vt:i4>6029320</vt:i4>
      </vt:variant>
      <vt:variant>
        <vt:i4>414</vt:i4>
      </vt:variant>
      <vt:variant>
        <vt:i4>0</vt:i4>
      </vt:variant>
      <vt:variant>
        <vt:i4>5</vt:i4>
      </vt:variant>
      <vt:variant>
        <vt:lpwstr>http://www.europarl.europa.eu/oeil/popups/ficheprocedure.do?lang=en&amp;reference=2011/2095(INI)</vt:lpwstr>
      </vt:variant>
      <vt:variant>
        <vt:lpwstr/>
      </vt:variant>
      <vt:variant>
        <vt:i4>786520</vt:i4>
      </vt:variant>
      <vt:variant>
        <vt:i4>411</vt:i4>
      </vt:variant>
      <vt:variant>
        <vt:i4>0</vt:i4>
      </vt:variant>
      <vt:variant>
        <vt:i4>5</vt:i4>
      </vt:variant>
      <vt:variant>
        <vt:lpwstr>http://pl.wikipedia.org/wiki/Doba</vt:lpwstr>
      </vt:variant>
      <vt:variant>
        <vt:lpwstr/>
      </vt:variant>
      <vt:variant>
        <vt:i4>3014747</vt:i4>
      </vt:variant>
      <vt:variant>
        <vt:i4>408</vt:i4>
      </vt:variant>
      <vt:variant>
        <vt:i4>0</vt:i4>
      </vt:variant>
      <vt:variant>
        <vt:i4>5</vt:i4>
      </vt:variant>
      <vt:variant>
        <vt:lpwstr>http://pl.wikipedia.org/wiki/Gospodarstwo_domowe</vt:lpwstr>
      </vt:variant>
      <vt:variant>
        <vt:lpwstr/>
      </vt:variant>
      <vt:variant>
        <vt:i4>4980754</vt:i4>
      </vt:variant>
      <vt:variant>
        <vt:i4>405</vt:i4>
      </vt:variant>
      <vt:variant>
        <vt:i4>0</vt:i4>
      </vt:variant>
      <vt:variant>
        <vt:i4>5</vt:i4>
      </vt:variant>
      <vt:variant>
        <vt:lpwstr>http://pl.wikipedia.org/wiki/%C5%9Acieki</vt:lpwstr>
      </vt:variant>
      <vt:variant>
        <vt:lpwstr/>
      </vt:variant>
      <vt:variant>
        <vt:i4>7077930</vt:i4>
      </vt:variant>
      <vt:variant>
        <vt:i4>402</vt:i4>
      </vt:variant>
      <vt:variant>
        <vt:i4>0</vt:i4>
      </vt:variant>
      <vt:variant>
        <vt:i4>5</vt:i4>
      </vt:variant>
      <vt:variant>
        <vt:lpwstr>http://pl.wikipedia.org/wiki/Odzysk</vt:lpwstr>
      </vt:variant>
      <vt:variant>
        <vt:lpwstr/>
      </vt:variant>
      <vt:variant>
        <vt:i4>7864350</vt:i4>
      </vt:variant>
      <vt:variant>
        <vt:i4>399</vt:i4>
      </vt:variant>
      <vt:variant>
        <vt:i4>0</vt:i4>
      </vt:variant>
      <vt:variant>
        <vt:i4>5</vt:i4>
      </vt:variant>
      <vt:variant>
        <vt:lpwstr>http://pl.wikipedia.org/wiki/Spalarnia_odpad%C3%B3w</vt:lpwstr>
      </vt:variant>
      <vt:variant>
        <vt:lpwstr/>
      </vt:variant>
      <vt:variant>
        <vt:i4>8257577</vt:i4>
      </vt:variant>
      <vt:variant>
        <vt:i4>396</vt:i4>
      </vt:variant>
      <vt:variant>
        <vt:i4>0</vt:i4>
      </vt:variant>
      <vt:variant>
        <vt:i4>5</vt:i4>
      </vt:variant>
      <vt:variant>
        <vt:lpwstr>http://pl.wikipedia.org/wiki/Recykling</vt:lpwstr>
      </vt:variant>
      <vt:variant>
        <vt:lpwstr/>
      </vt:variant>
      <vt:variant>
        <vt:i4>6815856</vt:i4>
      </vt:variant>
      <vt:variant>
        <vt:i4>393</vt:i4>
      </vt:variant>
      <vt:variant>
        <vt:i4>0</vt:i4>
      </vt:variant>
      <vt:variant>
        <vt:i4>5</vt:i4>
      </vt:variant>
      <vt:variant>
        <vt:lpwstr>http://pl.wikipedia.org/wiki/%C5%BBycie</vt:lpwstr>
      </vt:variant>
      <vt:variant>
        <vt:lpwstr/>
      </vt:variant>
      <vt:variant>
        <vt:i4>1310829</vt:i4>
      </vt:variant>
      <vt:variant>
        <vt:i4>390</vt:i4>
      </vt:variant>
      <vt:variant>
        <vt:i4>0</vt:i4>
      </vt:variant>
      <vt:variant>
        <vt:i4>5</vt:i4>
      </vt:variant>
      <vt:variant>
        <vt:lpwstr>http://pl.wikipedia.org/wiki/Bank_%C5%9Awiatowy</vt:lpwstr>
      </vt:variant>
      <vt:variant>
        <vt:lpwstr/>
      </vt:variant>
      <vt:variant>
        <vt:i4>5177358</vt:i4>
      </vt:variant>
      <vt:variant>
        <vt:i4>387</vt:i4>
      </vt:variant>
      <vt:variant>
        <vt:i4>0</vt:i4>
      </vt:variant>
      <vt:variant>
        <vt:i4>5</vt:i4>
      </vt:variant>
      <vt:variant>
        <vt:lpwstr>http://pl.wikipedia.org/wiki/%C5%9Awiatowa_Organizacja_Handlu</vt:lpwstr>
      </vt:variant>
      <vt:variant>
        <vt:lpwstr/>
      </vt:variant>
      <vt:variant>
        <vt:i4>5242896</vt:i4>
      </vt:variant>
      <vt:variant>
        <vt:i4>384</vt:i4>
      </vt:variant>
      <vt:variant>
        <vt:i4>0</vt:i4>
      </vt:variant>
      <vt:variant>
        <vt:i4>5</vt:i4>
      </vt:variant>
      <vt:variant>
        <vt:lpwstr>http://pl.wikipedia.org/wiki/Organizacja_Narod%C3%B3w_Zjednoczonych</vt:lpwstr>
      </vt:variant>
      <vt:variant>
        <vt:lpwstr/>
      </vt:variant>
      <vt:variant>
        <vt:i4>2359390</vt:i4>
      </vt:variant>
      <vt:variant>
        <vt:i4>381</vt:i4>
      </vt:variant>
      <vt:variant>
        <vt:i4>0</vt:i4>
      </vt:variant>
      <vt:variant>
        <vt:i4>5</vt:i4>
      </vt:variant>
      <vt:variant>
        <vt:lpwstr>http://pl.wikipedia.org/wiki/Unia_Europejska</vt:lpwstr>
      </vt:variant>
      <vt:variant>
        <vt:lpwstr/>
      </vt:variant>
      <vt:variant>
        <vt:i4>5832808</vt:i4>
      </vt:variant>
      <vt:variant>
        <vt:i4>378</vt:i4>
      </vt:variant>
      <vt:variant>
        <vt:i4>0</vt:i4>
      </vt:variant>
      <vt:variant>
        <vt:i4>5</vt:i4>
      </vt:variant>
      <vt:variant>
        <vt:lpwstr>http://pl.wikipedia.org/wiki/Termin_mi%C4%99dzynarodowy</vt:lpwstr>
      </vt:variant>
      <vt:variant>
        <vt:lpwstr/>
      </vt:variant>
      <vt:variant>
        <vt:i4>5308452</vt:i4>
      </vt:variant>
      <vt:variant>
        <vt:i4>375</vt:i4>
      </vt:variant>
      <vt:variant>
        <vt:i4>0</vt:i4>
      </vt:variant>
      <vt:variant>
        <vt:i4>5</vt:i4>
      </vt:variant>
      <vt:variant>
        <vt:lpwstr>http://pl.wikipedia.org/wiki/%C5%9Arodowisko_przyrodnicze</vt:lpwstr>
      </vt:variant>
      <vt:variant>
        <vt:lpwstr/>
      </vt:variant>
      <vt:variant>
        <vt:i4>2883655</vt:i4>
      </vt:variant>
      <vt:variant>
        <vt:i4>372</vt:i4>
      </vt:variant>
      <vt:variant>
        <vt:i4>0</vt:i4>
      </vt:variant>
      <vt:variant>
        <vt:i4>5</vt:i4>
      </vt:variant>
      <vt:variant>
        <vt:lpwstr>http://pl.wikipedia.org/wiki/Proces_biznesowy</vt:lpwstr>
      </vt:variant>
      <vt:variant>
        <vt:lpwstr/>
      </vt:variant>
      <vt:variant>
        <vt:i4>6553698</vt:i4>
      </vt:variant>
      <vt:variant>
        <vt:i4>369</vt:i4>
      </vt:variant>
      <vt:variant>
        <vt:i4>0</vt:i4>
      </vt:variant>
      <vt:variant>
        <vt:i4>5</vt:i4>
      </vt:variant>
      <vt:variant>
        <vt:lpwstr>http://pl.wikipedia.org/wiki/Cykl_%C5%BCycia_produktu</vt:lpwstr>
      </vt:variant>
      <vt:variant>
        <vt:lpwstr/>
      </vt:variant>
      <vt:variant>
        <vt:i4>7405618</vt:i4>
      </vt:variant>
      <vt:variant>
        <vt:i4>366</vt:i4>
      </vt:variant>
      <vt:variant>
        <vt:i4>0</vt:i4>
      </vt:variant>
      <vt:variant>
        <vt:i4>5</vt:i4>
      </vt:variant>
      <vt:variant>
        <vt:lpwstr>http://pl.wikipedia.org/wiki/Odpady</vt:lpwstr>
      </vt:variant>
      <vt:variant>
        <vt:lpwstr/>
      </vt:variant>
      <vt:variant>
        <vt:i4>7077930</vt:i4>
      </vt:variant>
      <vt:variant>
        <vt:i4>363</vt:i4>
      </vt:variant>
      <vt:variant>
        <vt:i4>0</vt:i4>
      </vt:variant>
      <vt:variant>
        <vt:i4>5</vt:i4>
      </vt:variant>
      <vt:variant>
        <vt:lpwstr>http://pl.wikipedia.org/wiki/Odzysk</vt:lpwstr>
      </vt:variant>
      <vt:variant>
        <vt:lpwstr/>
      </vt:variant>
      <vt:variant>
        <vt:i4>7798825</vt:i4>
      </vt:variant>
      <vt:variant>
        <vt:i4>360</vt:i4>
      </vt:variant>
      <vt:variant>
        <vt:i4>0</vt:i4>
      </vt:variant>
      <vt:variant>
        <vt:i4>5</vt:i4>
      </vt:variant>
      <vt:variant>
        <vt:lpwstr>http://pl.wikipedia.org/wiki/Transport</vt:lpwstr>
      </vt:variant>
      <vt:variant>
        <vt:lpwstr/>
      </vt:variant>
      <vt:variant>
        <vt:i4>2228298</vt:i4>
      </vt:variant>
      <vt:variant>
        <vt:i4>357</vt:i4>
      </vt:variant>
      <vt:variant>
        <vt:i4>0</vt:i4>
      </vt:variant>
      <vt:variant>
        <vt:i4>5</vt:i4>
      </vt:variant>
      <vt:variant>
        <vt:lpwstr>http://pl.wikipedia.org/wiki/Sze%C5%9Bciofluorek_siarki</vt:lpwstr>
      </vt:variant>
      <vt:variant>
        <vt:lpwstr/>
      </vt:variant>
      <vt:variant>
        <vt:i4>3997750</vt:i4>
      </vt:variant>
      <vt:variant>
        <vt:i4>354</vt:i4>
      </vt:variant>
      <vt:variant>
        <vt:i4>0</vt:i4>
      </vt:variant>
      <vt:variant>
        <vt:i4>5</vt:i4>
      </vt:variant>
      <vt:variant>
        <vt:lpwstr>http://pl.wikipedia.org/wiki/Perfluorow%C4%99glowodory</vt:lpwstr>
      </vt:variant>
      <vt:variant>
        <vt:lpwstr/>
      </vt:variant>
      <vt:variant>
        <vt:i4>5373998</vt:i4>
      </vt:variant>
      <vt:variant>
        <vt:i4>351</vt:i4>
      </vt:variant>
      <vt:variant>
        <vt:i4>0</vt:i4>
      </vt:variant>
      <vt:variant>
        <vt:i4>5</vt:i4>
      </vt:variant>
      <vt:variant>
        <vt:lpwstr>http://pl.wikipedia.org/w/index.php?title=Gazy_przemys%C5%82owe&amp;action=edit&amp;redlink=1</vt:lpwstr>
      </vt:variant>
      <vt:variant>
        <vt:lpwstr/>
      </vt:variant>
      <vt:variant>
        <vt:i4>6291513</vt:i4>
      </vt:variant>
      <vt:variant>
        <vt:i4>348</vt:i4>
      </vt:variant>
      <vt:variant>
        <vt:i4>0</vt:i4>
      </vt:variant>
      <vt:variant>
        <vt:i4>5</vt:i4>
      </vt:variant>
      <vt:variant>
        <vt:lpwstr>http://pl.wikipedia.org/wiki/Halon</vt:lpwstr>
      </vt:variant>
      <vt:variant>
        <vt:lpwstr/>
      </vt:variant>
      <vt:variant>
        <vt:i4>786557</vt:i4>
      </vt:variant>
      <vt:variant>
        <vt:i4>345</vt:i4>
      </vt:variant>
      <vt:variant>
        <vt:i4>0</vt:i4>
      </vt:variant>
      <vt:variant>
        <vt:i4>5</vt:i4>
      </vt:variant>
      <vt:variant>
        <vt:lpwstr>http://pl.wikipedia.org/wiki/Podtlenek_azotu</vt:lpwstr>
      </vt:variant>
      <vt:variant>
        <vt:lpwstr/>
      </vt:variant>
      <vt:variant>
        <vt:i4>6750250</vt:i4>
      </vt:variant>
      <vt:variant>
        <vt:i4>342</vt:i4>
      </vt:variant>
      <vt:variant>
        <vt:i4>0</vt:i4>
      </vt:variant>
      <vt:variant>
        <vt:i4>5</vt:i4>
      </vt:variant>
      <vt:variant>
        <vt:lpwstr>http://pl.wikipedia.org/wiki/Freony</vt:lpwstr>
      </vt:variant>
      <vt:variant>
        <vt:lpwstr/>
      </vt:variant>
      <vt:variant>
        <vt:i4>8192051</vt:i4>
      </vt:variant>
      <vt:variant>
        <vt:i4>339</vt:i4>
      </vt:variant>
      <vt:variant>
        <vt:i4>0</vt:i4>
      </vt:variant>
      <vt:variant>
        <vt:i4>5</vt:i4>
      </vt:variant>
      <vt:variant>
        <vt:lpwstr>http://pl.wikipedia.org/wiki/Metan</vt:lpwstr>
      </vt:variant>
      <vt:variant>
        <vt:lpwstr/>
      </vt:variant>
      <vt:variant>
        <vt:i4>1441828</vt:i4>
      </vt:variant>
      <vt:variant>
        <vt:i4>336</vt:i4>
      </vt:variant>
      <vt:variant>
        <vt:i4>0</vt:i4>
      </vt:variant>
      <vt:variant>
        <vt:i4>5</vt:i4>
      </vt:variant>
      <vt:variant>
        <vt:lpwstr>http://pl.wikipedia.org/wiki/Dwutlenek_w%C4%99gla</vt:lpwstr>
      </vt:variant>
      <vt:variant>
        <vt:lpwstr/>
      </vt:variant>
      <vt:variant>
        <vt:i4>4128885</vt:i4>
      </vt:variant>
      <vt:variant>
        <vt:i4>333</vt:i4>
      </vt:variant>
      <vt:variant>
        <vt:i4>0</vt:i4>
      </vt:variant>
      <vt:variant>
        <vt:i4>5</vt:i4>
      </vt:variant>
      <vt:variant>
        <vt:lpwstr>http://pl.wikipedia.org/wiki/Para_wodna_(meteorologia)</vt:lpwstr>
      </vt:variant>
      <vt:variant>
        <vt:lpwstr/>
      </vt:variant>
      <vt:variant>
        <vt:i4>196694</vt:i4>
      </vt:variant>
      <vt:variant>
        <vt:i4>330</vt:i4>
      </vt:variant>
      <vt:variant>
        <vt:i4>0</vt:i4>
      </vt:variant>
      <vt:variant>
        <vt:i4>5</vt:i4>
      </vt:variant>
      <vt:variant>
        <vt:lpwstr>http://pl.wikipedia.org/wiki/Temperatura</vt:lpwstr>
      </vt:variant>
      <vt:variant>
        <vt:lpwstr/>
      </vt:variant>
      <vt:variant>
        <vt:i4>8126515</vt:i4>
      </vt:variant>
      <vt:variant>
        <vt:i4>327</vt:i4>
      </vt:variant>
      <vt:variant>
        <vt:i4>0</vt:i4>
      </vt:variant>
      <vt:variant>
        <vt:i4>5</vt:i4>
      </vt:variant>
      <vt:variant>
        <vt:lpwstr>http://pl.wikipedia.org/wiki/Ziemia</vt:lpwstr>
      </vt:variant>
      <vt:variant>
        <vt:lpwstr/>
      </vt:variant>
      <vt:variant>
        <vt:i4>5701642</vt:i4>
      </vt:variant>
      <vt:variant>
        <vt:i4>324</vt:i4>
      </vt:variant>
      <vt:variant>
        <vt:i4>0</vt:i4>
      </vt:variant>
      <vt:variant>
        <vt:i4>5</vt:i4>
      </vt:variant>
      <vt:variant>
        <vt:lpwstr>http://pl.wikipedia.org/wiki/Podczerwie%C5%84</vt:lpwstr>
      </vt:variant>
      <vt:variant>
        <vt:lpwstr/>
      </vt:variant>
      <vt:variant>
        <vt:i4>6357010</vt:i4>
      </vt:variant>
      <vt:variant>
        <vt:i4>321</vt:i4>
      </vt:variant>
      <vt:variant>
        <vt:i4>0</vt:i4>
      </vt:variant>
      <vt:variant>
        <vt:i4>5</vt:i4>
      </vt:variant>
      <vt:variant>
        <vt:lpwstr>http://pl.wikipedia.org/wiki/Efekt_cieplarniany</vt:lpwstr>
      </vt:variant>
      <vt:variant>
        <vt:lpwstr/>
      </vt:variant>
      <vt:variant>
        <vt:i4>7405624</vt:i4>
      </vt:variant>
      <vt:variant>
        <vt:i4>318</vt:i4>
      </vt:variant>
      <vt:variant>
        <vt:i4>0</vt:i4>
      </vt:variant>
      <vt:variant>
        <vt:i4>5</vt:i4>
      </vt:variant>
      <vt:variant>
        <vt:lpwstr>http://pl.wikipedia.org/wiki/Atmosfera</vt:lpwstr>
      </vt:variant>
      <vt:variant>
        <vt:lpwstr/>
      </vt:variant>
      <vt:variant>
        <vt:i4>3735582</vt:i4>
      </vt:variant>
      <vt:variant>
        <vt:i4>315</vt:i4>
      </vt:variant>
      <vt:variant>
        <vt:i4>0</vt:i4>
      </vt:variant>
      <vt:variant>
        <vt:i4>5</vt:i4>
      </vt:variant>
      <vt:variant>
        <vt:lpwstr>http://pl.wikipedia.org/wiki/J%C4%99zyk_angielski</vt:lpwstr>
      </vt:variant>
      <vt:variant>
        <vt:lpwstr/>
      </vt:variant>
      <vt:variant>
        <vt:i4>7405624</vt:i4>
      </vt:variant>
      <vt:variant>
        <vt:i4>312</vt:i4>
      </vt:variant>
      <vt:variant>
        <vt:i4>0</vt:i4>
      </vt:variant>
      <vt:variant>
        <vt:i4>5</vt:i4>
      </vt:variant>
      <vt:variant>
        <vt:lpwstr>http://pl.wikipedia.org/wiki/Atmosfera</vt:lpwstr>
      </vt:variant>
      <vt:variant>
        <vt:lpwstr/>
      </vt:variant>
      <vt:variant>
        <vt:i4>589936</vt:i4>
      </vt:variant>
      <vt:variant>
        <vt:i4>309</vt:i4>
      </vt:variant>
      <vt:variant>
        <vt:i4>0</vt:i4>
      </vt:variant>
      <vt:variant>
        <vt:i4>5</vt:i4>
      </vt:variant>
      <vt:variant>
        <vt:lpwstr>http://pl.wikipedia.org/wiki/Emisja_zanieczyszcze%C5%84</vt:lpwstr>
      </vt:variant>
      <vt:variant>
        <vt:lpwstr/>
      </vt:variant>
      <vt:variant>
        <vt:i4>1441841</vt:i4>
      </vt:variant>
      <vt:variant>
        <vt:i4>302</vt:i4>
      </vt:variant>
      <vt:variant>
        <vt:i4>0</vt:i4>
      </vt:variant>
      <vt:variant>
        <vt:i4>5</vt:i4>
      </vt:variant>
      <vt:variant>
        <vt:lpwstr/>
      </vt:variant>
      <vt:variant>
        <vt:lpwstr>_Toc446403320</vt:lpwstr>
      </vt:variant>
      <vt:variant>
        <vt:i4>1376305</vt:i4>
      </vt:variant>
      <vt:variant>
        <vt:i4>296</vt:i4>
      </vt:variant>
      <vt:variant>
        <vt:i4>0</vt:i4>
      </vt:variant>
      <vt:variant>
        <vt:i4>5</vt:i4>
      </vt:variant>
      <vt:variant>
        <vt:lpwstr/>
      </vt:variant>
      <vt:variant>
        <vt:lpwstr>_Toc446403319</vt:lpwstr>
      </vt:variant>
      <vt:variant>
        <vt:i4>1376305</vt:i4>
      </vt:variant>
      <vt:variant>
        <vt:i4>290</vt:i4>
      </vt:variant>
      <vt:variant>
        <vt:i4>0</vt:i4>
      </vt:variant>
      <vt:variant>
        <vt:i4>5</vt:i4>
      </vt:variant>
      <vt:variant>
        <vt:lpwstr/>
      </vt:variant>
      <vt:variant>
        <vt:lpwstr>_Toc446403318</vt:lpwstr>
      </vt:variant>
      <vt:variant>
        <vt:i4>1376305</vt:i4>
      </vt:variant>
      <vt:variant>
        <vt:i4>284</vt:i4>
      </vt:variant>
      <vt:variant>
        <vt:i4>0</vt:i4>
      </vt:variant>
      <vt:variant>
        <vt:i4>5</vt:i4>
      </vt:variant>
      <vt:variant>
        <vt:lpwstr/>
      </vt:variant>
      <vt:variant>
        <vt:lpwstr>_Toc446403317</vt:lpwstr>
      </vt:variant>
      <vt:variant>
        <vt:i4>1376305</vt:i4>
      </vt:variant>
      <vt:variant>
        <vt:i4>278</vt:i4>
      </vt:variant>
      <vt:variant>
        <vt:i4>0</vt:i4>
      </vt:variant>
      <vt:variant>
        <vt:i4>5</vt:i4>
      </vt:variant>
      <vt:variant>
        <vt:lpwstr/>
      </vt:variant>
      <vt:variant>
        <vt:lpwstr>_Toc446403316</vt:lpwstr>
      </vt:variant>
      <vt:variant>
        <vt:i4>1376305</vt:i4>
      </vt:variant>
      <vt:variant>
        <vt:i4>272</vt:i4>
      </vt:variant>
      <vt:variant>
        <vt:i4>0</vt:i4>
      </vt:variant>
      <vt:variant>
        <vt:i4>5</vt:i4>
      </vt:variant>
      <vt:variant>
        <vt:lpwstr/>
      </vt:variant>
      <vt:variant>
        <vt:lpwstr>_Toc446403315</vt:lpwstr>
      </vt:variant>
      <vt:variant>
        <vt:i4>1376305</vt:i4>
      </vt:variant>
      <vt:variant>
        <vt:i4>266</vt:i4>
      </vt:variant>
      <vt:variant>
        <vt:i4>0</vt:i4>
      </vt:variant>
      <vt:variant>
        <vt:i4>5</vt:i4>
      </vt:variant>
      <vt:variant>
        <vt:lpwstr/>
      </vt:variant>
      <vt:variant>
        <vt:lpwstr>_Toc446403314</vt:lpwstr>
      </vt:variant>
      <vt:variant>
        <vt:i4>1376305</vt:i4>
      </vt:variant>
      <vt:variant>
        <vt:i4>260</vt:i4>
      </vt:variant>
      <vt:variant>
        <vt:i4>0</vt:i4>
      </vt:variant>
      <vt:variant>
        <vt:i4>5</vt:i4>
      </vt:variant>
      <vt:variant>
        <vt:lpwstr/>
      </vt:variant>
      <vt:variant>
        <vt:lpwstr>_Toc446403313</vt:lpwstr>
      </vt:variant>
      <vt:variant>
        <vt:i4>1376305</vt:i4>
      </vt:variant>
      <vt:variant>
        <vt:i4>254</vt:i4>
      </vt:variant>
      <vt:variant>
        <vt:i4>0</vt:i4>
      </vt:variant>
      <vt:variant>
        <vt:i4>5</vt:i4>
      </vt:variant>
      <vt:variant>
        <vt:lpwstr/>
      </vt:variant>
      <vt:variant>
        <vt:lpwstr>_Toc446403312</vt:lpwstr>
      </vt:variant>
      <vt:variant>
        <vt:i4>1376305</vt:i4>
      </vt:variant>
      <vt:variant>
        <vt:i4>248</vt:i4>
      </vt:variant>
      <vt:variant>
        <vt:i4>0</vt:i4>
      </vt:variant>
      <vt:variant>
        <vt:i4>5</vt:i4>
      </vt:variant>
      <vt:variant>
        <vt:lpwstr/>
      </vt:variant>
      <vt:variant>
        <vt:lpwstr>_Toc446403311</vt:lpwstr>
      </vt:variant>
      <vt:variant>
        <vt:i4>1376305</vt:i4>
      </vt:variant>
      <vt:variant>
        <vt:i4>242</vt:i4>
      </vt:variant>
      <vt:variant>
        <vt:i4>0</vt:i4>
      </vt:variant>
      <vt:variant>
        <vt:i4>5</vt:i4>
      </vt:variant>
      <vt:variant>
        <vt:lpwstr/>
      </vt:variant>
      <vt:variant>
        <vt:lpwstr>_Toc446403310</vt:lpwstr>
      </vt:variant>
      <vt:variant>
        <vt:i4>1310769</vt:i4>
      </vt:variant>
      <vt:variant>
        <vt:i4>236</vt:i4>
      </vt:variant>
      <vt:variant>
        <vt:i4>0</vt:i4>
      </vt:variant>
      <vt:variant>
        <vt:i4>5</vt:i4>
      </vt:variant>
      <vt:variant>
        <vt:lpwstr/>
      </vt:variant>
      <vt:variant>
        <vt:lpwstr>_Toc446403309</vt:lpwstr>
      </vt:variant>
      <vt:variant>
        <vt:i4>1310769</vt:i4>
      </vt:variant>
      <vt:variant>
        <vt:i4>230</vt:i4>
      </vt:variant>
      <vt:variant>
        <vt:i4>0</vt:i4>
      </vt:variant>
      <vt:variant>
        <vt:i4>5</vt:i4>
      </vt:variant>
      <vt:variant>
        <vt:lpwstr/>
      </vt:variant>
      <vt:variant>
        <vt:lpwstr>_Toc446403308</vt:lpwstr>
      </vt:variant>
      <vt:variant>
        <vt:i4>1310769</vt:i4>
      </vt:variant>
      <vt:variant>
        <vt:i4>224</vt:i4>
      </vt:variant>
      <vt:variant>
        <vt:i4>0</vt:i4>
      </vt:variant>
      <vt:variant>
        <vt:i4>5</vt:i4>
      </vt:variant>
      <vt:variant>
        <vt:lpwstr/>
      </vt:variant>
      <vt:variant>
        <vt:lpwstr>_Toc446403307</vt:lpwstr>
      </vt:variant>
      <vt:variant>
        <vt:i4>1310769</vt:i4>
      </vt:variant>
      <vt:variant>
        <vt:i4>218</vt:i4>
      </vt:variant>
      <vt:variant>
        <vt:i4>0</vt:i4>
      </vt:variant>
      <vt:variant>
        <vt:i4>5</vt:i4>
      </vt:variant>
      <vt:variant>
        <vt:lpwstr/>
      </vt:variant>
      <vt:variant>
        <vt:lpwstr>_Toc446403306</vt:lpwstr>
      </vt:variant>
      <vt:variant>
        <vt:i4>1310769</vt:i4>
      </vt:variant>
      <vt:variant>
        <vt:i4>212</vt:i4>
      </vt:variant>
      <vt:variant>
        <vt:i4>0</vt:i4>
      </vt:variant>
      <vt:variant>
        <vt:i4>5</vt:i4>
      </vt:variant>
      <vt:variant>
        <vt:lpwstr/>
      </vt:variant>
      <vt:variant>
        <vt:lpwstr>_Toc446403305</vt:lpwstr>
      </vt:variant>
      <vt:variant>
        <vt:i4>1310769</vt:i4>
      </vt:variant>
      <vt:variant>
        <vt:i4>206</vt:i4>
      </vt:variant>
      <vt:variant>
        <vt:i4>0</vt:i4>
      </vt:variant>
      <vt:variant>
        <vt:i4>5</vt:i4>
      </vt:variant>
      <vt:variant>
        <vt:lpwstr/>
      </vt:variant>
      <vt:variant>
        <vt:lpwstr>_Toc446403304</vt:lpwstr>
      </vt:variant>
      <vt:variant>
        <vt:i4>1310769</vt:i4>
      </vt:variant>
      <vt:variant>
        <vt:i4>200</vt:i4>
      </vt:variant>
      <vt:variant>
        <vt:i4>0</vt:i4>
      </vt:variant>
      <vt:variant>
        <vt:i4>5</vt:i4>
      </vt:variant>
      <vt:variant>
        <vt:lpwstr/>
      </vt:variant>
      <vt:variant>
        <vt:lpwstr>_Toc446403303</vt:lpwstr>
      </vt:variant>
      <vt:variant>
        <vt:i4>1310769</vt:i4>
      </vt:variant>
      <vt:variant>
        <vt:i4>194</vt:i4>
      </vt:variant>
      <vt:variant>
        <vt:i4>0</vt:i4>
      </vt:variant>
      <vt:variant>
        <vt:i4>5</vt:i4>
      </vt:variant>
      <vt:variant>
        <vt:lpwstr/>
      </vt:variant>
      <vt:variant>
        <vt:lpwstr>_Toc446403302</vt:lpwstr>
      </vt:variant>
      <vt:variant>
        <vt:i4>1310769</vt:i4>
      </vt:variant>
      <vt:variant>
        <vt:i4>188</vt:i4>
      </vt:variant>
      <vt:variant>
        <vt:i4>0</vt:i4>
      </vt:variant>
      <vt:variant>
        <vt:i4>5</vt:i4>
      </vt:variant>
      <vt:variant>
        <vt:lpwstr/>
      </vt:variant>
      <vt:variant>
        <vt:lpwstr>_Toc446403301</vt:lpwstr>
      </vt:variant>
      <vt:variant>
        <vt:i4>1310769</vt:i4>
      </vt:variant>
      <vt:variant>
        <vt:i4>182</vt:i4>
      </vt:variant>
      <vt:variant>
        <vt:i4>0</vt:i4>
      </vt:variant>
      <vt:variant>
        <vt:i4>5</vt:i4>
      </vt:variant>
      <vt:variant>
        <vt:lpwstr/>
      </vt:variant>
      <vt:variant>
        <vt:lpwstr>_Toc446403300</vt:lpwstr>
      </vt:variant>
      <vt:variant>
        <vt:i4>1900592</vt:i4>
      </vt:variant>
      <vt:variant>
        <vt:i4>176</vt:i4>
      </vt:variant>
      <vt:variant>
        <vt:i4>0</vt:i4>
      </vt:variant>
      <vt:variant>
        <vt:i4>5</vt:i4>
      </vt:variant>
      <vt:variant>
        <vt:lpwstr/>
      </vt:variant>
      <vt:variant>
        <vt:lpwstr>_Toc446403299</vt:lpwstr>
      </vt:variant>
      <vt:variant>
        <vt:i4>1900592</vt:i4>
      </vt:variant>
      <vt:variant>
        <vt:i4>170</vt:i4>
      </vt:variant>
      <vt:variant>
        <vt:i4>0</vt:i4>
      </vt:variant>
      <vt:variant>
        <vt:i4>5</vt:i4>
      </vt:variant>
      <vt:variant>
        <vt:lpwstr/>
      </vt:variant>
      <vt:variant>
        <vt:lpwstr>_Toc446403298</vt:lpwstr>
      </vt:variant>
      <vt:variant>
        <vt:i4>1900592</vt:i4>
      </vt:variant>
      <vt:variant>
        <vt:i4>164</vt:i4>
      </vt:variant>
      <vt:variant>
        <vt:i4>0</vt:i4>
      </vt:variant>
      <vt:variant>
        <vt:i4>5</vt:i4>
      </vt:variant>
      <vt:variant>
        <vt:lpwstr/>
      </vt:variant>
      <vt:variant>
        <vt:lpwstr>_Toc446403297</vt:lpwstr>
      </vt:variant>
      <vt:variant>
        <vt:i4>1900592</vt:i4>
      </vt:variant>
      <vt:variant>
        <vt:i4>158</vt:i4>
      </vt:variant>
      <vt:variant>
        <vt:i4>0</vt:i4>
      </vt:variant>
      <vt:variant>
        <vt:i4>5</vt:i4>
      </vt:variant>
      <vt:variant>
        <vt:lpwstr/>
      </vt:variant>
      <vt:variant>
        <vt:lpwstr>_Toc446403296</vt:lpwstr>
      </vt:variant>
      <vt:variant>
        <vt:i4>1900592</vt:i4>
      </vt:variant>
      <vt:variant>
        <vt:i4>152</vt:i4>
      </vt:variant>
      <vt:variant>
        <vt:i4>0</vt:i4>
      </vt:variant>
      <vt:variant>
        <vt:i4>5</vt:i4>
      </vt:variant>
      <vt:variant>
        <vt:lpwstr/>
      </vt:variant>
      <vt:variant>
        <vt:lpwstr>_Toc446403295</vt:lpwstr>
      </vt:variant>
      <vt:variant>
        <vt:i4>1900592</vt:i4>
      </vt:variant>
      <vt:variant>
        <vt:i4>146</vt:i4>
      </vt:variant>
      <vt:variant>
        <vt:i4>0</vt:i4>
      </vt:variant>
      <vt:variant>
        <vt:i4>5</vt:i4>
      </vt:variant>
      <vt:variant>
        <vt:lpwstr/>
      </vt:variant>
      <vt:variant>
        <vt:lpwstr>_Toc446403294</vt:lpwstr>
      </vt:variant>
      <vt:variant>
        <vt:i4>1900592</vt:i4>
      </vt:variant>
      <vt:variant>
        <vt:i4>140</vt:i4>
      </vt:variant>
      <vt:variant>
        <vt:i4>0</vt:i4>
      </vt:variant>
      <vt:variant>
        <vt:i4>5</vt:i4>
      </vt:variant>
      <vt:variant>
        <vt:lpwstr/>
      </vt:variant>
      <vt:variant>
        <vt:lpwstr>_Toc446403293</vt:lpwstr>
      </vt:variant>
      <vt:variant>
        <vt:i4>1900592</vt:i4>
      </vt:variant>
      <vt:variant>
        <vt:i4>134</vt:i4>
      </vt:variant>
      <vt:variant>
        <vt:i4>0</vt:i4>
      </vt:variant>
      <vt:variant>
        <vt:i4>5</vt:i4>
      </vt:variant>
      <vt:variant>
        <vt:lpwstr/>
      </vt:variant>
      <vt:variant>
        <vt:lpwstr>_Toc446403292</vt:lpwstr>
      </vt:variant>
      <vt:variant>
        <vt:i4>1900592</vt:i4>
      </vt:variant>
      <vt:variant>
        <vt:i4>128</vt:i4>
      </vt:variant>
      <vt:variant>
        <vt:i4>0</vt:i4>
      </vt:variant>
      <vt:variant>
        <vt:i4>5</vt:i4>
      </vt:variant>
      <vt:variant>
        <vt:lpwstr/>
      </vt:variant>
      <vt:variant>
        <vt:lpwstr>_Toc446403291</vt:lpwstr>
      </vt:variant>
      <vt:variant>
        <vt:i4>1900592</vt:i4>
      </vt:variant>
      <vt:variant>
        <vt:i4>122</vt:i4>
      </vt:variant>
      <vt:variant>
        <vt:i4>0</vt:i4>
      </vt:variant>
      <vt:variant>
        <vt:i4>5</vt:i4>
      </vt:variant>
      <vt:variant>
        <vt:lpwstr/>
      </vt:variant>
      <vt:variant>
        <vt:lpwstr>_Toc446403290</vt:lpwstr>
      </vt:variant>
      <vt:variant>
        <vt:i4>1835056</vt:i4>
      </vt:variant>
      <vt:variant>
        <vt:i4>116</vt:i4>
      </vt:variant>
      <vt:variant>
        <vt:i4>0</vt:i4>
      </vt:variant>
      <vt:variant>
        <vt:i4>5</vt:i4>
      </vt:variant>
      <vt:variant>
        <vt:lpwstr/>
      </vt:variant>
      <vt:variant>
        <vt:lpwstr>_Toc446403289</vt:lpwstr>
      </vt:variant>
      <vt:variant>
        <vt:i4>1835056</vt:i4>
      </vt:variant>
      <vt:variant>
        <vt:i4>110</vt:i4>
      </vt:variant>
      <vt:variant>
        <vt:i4>0</vt:i4>
      </vt:variant>
      <vt:variant>
        <vt:i4>5</vt:i4>
      </vt:variant>
      <vt:variant>
        <vt:lpwstr/>
      </vt:variant>
      <vt:variant>
        <vt:lpwstr>_Toc446403288</vt:lpwstr>
      </vt:variant>
      <vt:variant>
        <vt:i4>1835056</vt:i4>
      </vt:variant>
      <vt:variant>
        <vt:i4>104</vt:i4>
      </vt:variant>
      <vt:variant>
        <vt:i4>0</vt:i4>
      </vt:variant>
      <vt:variant>
        <vt:i4>5</vt:i4>
      </vt:variant>
      <vt:variant>
        <vt:lpwstr/>
      </vt:variant>
      <vt:variant>
        <vt:lpwstr>_Toc446403287</vt:lpwstr>
      </vt:variant>
      <vt:variant>
        <vt:i4>1835056</vt:i4>
      </vt:variant>
      <vt:variant>
        <vt:i4>98</vt:i4>
      </vt:variant>
      <vt:variant>
        <vt:i4>0</vt:i4>
      </vt:variant>
      <vt:variant>
        <vt:i4>5</vt:i4>
      </vt:variant>
      <vt:variant>
        <vt:lpwstr/>
      </vt:variant>
      <vt:variant>
        <vt:lpwstr>_Toc446403286</vt:lpwstr>
      </vt:variant>
      <vt:variant>
        <vt:i4>1835056</vt:i4>
      </vt:variant>
      <vt:variant>
        <vt:i4>92</vt:i4>
      </vt:variant>
      <vt:variant>
        <vt:i4>0</vt:i4>
      </vt:variant>
      <vt:variant>
        <vt:i4>5</vt:i4>
      </vt:variant>
      <vt:variant>
        <vt:lpwstr/>
      </vt:variant>
      <vt:variant>
        <vt:lpwstr>_Toc446403285</vt:lpwstr>
      </vt:variant>
      <vt:variant>
        <vt:i4>1835056</vt:i4>
      </vt:variant>
      <vt:variant>
        <vt:i4>86</vt:i4>
      </vt:variant>
      <vt:variant>
        <vt:i4>0</vt:i4>
      </vt:variant>
      <vt:variant>
        <vt:i4>5</vt:i4>
      </vt:variant>
      <vt:variant>
        <vt:lpwstr/>
      </vt:variant>
      <vt:variant>
        <vt:lpwstr>_Toc446403284</vt:lpwstr>
      </vt:variant>
      <vt:variant>
        <vt:i4>1835056</vt:i4>
      </vt:variant>
      <vt:variant>
        <vt:i4>80</vt:i4>
      </vt:variant>
      <vt:variant>
        <vt:i4>0</vt:i4>
      </vt:variant>
      <vt:variant>
        <vt:i4>5</vt:i4>
      </vt:variant>
      <vt:variant>
        <vt:lpwstr/>
      </vt:variant>
      <vt:variant>
        <vt:lpwstr>_Toc446403283</vt:lpwstr>
      </vt:variant>
      <vt:variant>
        <vt:i4>1835056</vt:i4>
      </vt:variant>
      <vt:variant>
        <vt:i4>74</vt:i4>
      </vt:variant>
      <vt:variant>
        <vt:i4>0</vt:i4>
      </vt:variant>
      <vt:variant>
        <vt:i4>5</vt:i4>
      </vt:variant>
      <vt:variant>
        <vt:lpwstr/>
      </vt:variant>
      <vt:variant>
        <vt:lpwstr>_Toc446403282</vt:lpwstr>
      </vt:variant>
      <vt:variant>
        <vt:i4>1835056</vt:i4>
      </vt:variant>
      <vt:variant>
        <vt:i4>68</vt:i4>
      </vt:variant>
      <vt:variant>
        <vt:i4>0</vt:i4>
      </vt:variant>
      <vt:variant>
        <vt:i4>5</vt:i4>
      </vt:variant>
      <vt:variant>
        <vt:lpwstr/>
      </vt:variant>
      <vt:variant>
        <vt:lpwstr>_Toc446403281</vt:lpwstr>
      </vt:variant>
      <vt:variant>
        <vt:i4>1835056</vt:i4>
      </vt:variant>
      <vt:variant>
        <vt:i4>62</vt:i4>
      </vt:variant>
      <vt:variant>
        <vt:i4>0</vt:i4>
      </vt:variant>
      <vt:variant>
        <vt:i4>5</vt:i4>
      </vt:variant>
      <vt:variant>
        <vt:lpwstr/>
      </vt:variant>
      <vt:variant>
        <vt:lpwstr>_Toc446403280</vt:lpwstr>
      </vt:variant>
      <vt:variant>
        <vt:i4>1245232</vt:i4>
      </vt:variant>
      <vt:variant>
        <vt:i4>56</vt:i4>
      </vt:variant>
      <vt:variant>
        <vt:i4>0</vt:i4>
      </vt:variant>
      <vt:variant>
        <vt:i4>5</vt:i4>
      </vt:variant>
      <vt:variant>
        <vt:lpwstr/>
      </vt:variant>
      <vt:variant>
        <vt:lpwstr>_Toc446403279</vt:lpwstr>
      </vt:variant>
      <vt:variant>
        <vt:i4>1245232</vt:i4>
      </vt:variant>
      <vt:variant>
        <vt:i4>50</vt:i4>
      </vt:variant>
      <vt:variant>
        <vt:i4>0</vt:i4>
      </vt:variant>
      <vt:variant>
        <vt:i4>5</vt:i4>
      </vt:variant>
      <vt:variant>
        <vt:lpwstr/>
      </vt:variant>
      <vt:variant>
        <vt:lpwstr>_Toc446403278</vt:lpwstr>
      </vt:variant>
      <vt:variant>
        <vt:i4>1245232</vt:i4>
      </vt:variant>
      <vt:variant>
        <vt:i4>44</vt:i4>
      </vt:variant>
      <vt:variant>
        <vt:i4>0</vt:i4>
      </vt:variant>
      <vt:variant>
        <vt:i4>5</vt:i4>
      </vt:variant>
      <vt:variant>
        <vt:lpwstr/>
      </vt:variant>
      <vt:variant>
        <vt:lpwstr>_Toc446403277</vt:lpwstr>
      </vt:variant>
      <vt:variant>
        <vt:i4>1245232</vt:i4>
      </vt:variant>
      <vt:variant>
        <vt:i4>38</vt:i4>
      </vt:variant>
      <vt:variant>
        <vt:i4>0</vt:i4>
      </vt:variant>
      <vt:variant>
        <vt:i4>5</vt:i4>
      </vt:variant>
      <vt:variant>
        <vt:lpwstr/>
      </vt:variant>
      <vt:variant>
        <vt:lpwstr>_Toc446403276</vt:lpwstr>
      </vt:variant>
      <vt:variant>
        <vt:i4>1245232</vt:i4>
      </vt:variant>
      <vt:variant>
        <vt:i4>32</vt:i4>
      </vt:variant>
      <vt:variant>
        <vt:i4>0</vt:i4>
      </vt:variant>
      <vt:variant>
        <vt:i4>5</vt:i4>
      </vt:variant>
      <vt:variant>
        <vt:lpwstr/>
      </vt:variant>
      <vt:variant>
        <vt:lpwstr>_Toc446403275</vt:lpwstr>
      </vt:variant>
      <vt:variant>
        <vt:i4>1245232</vt:i4>
      </vt:variant>
      <vt:variant>
        <vt:i4>26</vt:i4>
      </vt:variant>
      <vt:variant>
        <vt:i4>0</vt:i4>
      </vt:variant>
      <vt:variant>
        <vt:i4>5</vt:i4>
      </vt:variant>
      <vt:variant>
        <vt:lpwstr/>
      </vt:variant>
      <vt:variant>
        <vt:lpwstr>_Toc446403274</vt:lpwstr>
      </vt:variant>
      <vt:variant>
        <vt:i4>1245232</vt:i4>
      </vt:variant>
      <vt:variant>
        <vt:i4>20</vt:i4>
      </vt:variant>
      <vt:variant>
        <vt:i4>0</vt:i4>
      </vt:variant>
      <vt:variant>
        <vt:i4>5</vt:i4>
      </vt:variant>
      <vt:variant>
        <vt:lpwstr/>
      </vt:variant>
      <vt:variant>
        <vt:lpwstr>_Toc446403273</vt:lpwstr>
      </vt:variant>
      <vt:variant>
        <vt:i4>1245232</vt:i4>
      </vt:variant>
      <vt:variant>
        <vt:i4>14</vt:i4>
      </vt:variant>
      <vt:variant>
        <vt:i4>0</vt:i4>
      </vt:variant>
      <vt:variant>
        <vt:i4>5</vt:i4>
      </vt:variant>
      <vt:variant>
        <vt:lpwstr/>
      </vt:variant>
      <vt:variant>
        <vt:lpwstr>_Toc446403272</vt:lpwstr>
      </vt:variant>
      <vt:variant>
        <vt:i4>1245232</vt:i4>
      </vt:variant>
      <vt:variant>
        <vt:i4>8</vt:i4>
      </vt:variant>
      <vt:variant>
        <vt:i4>0</vt:i4>
      </vt:variant>
      <vt:variant>
        <vt:i4>5</vt:i4>
      </vt:variant>
      <vt:variant>
        <vt:lpwstr/>
      </vt:variant>
      <vt:variant>
        <vt:lpwstr>_Toc446403271</vt:lpwstr>
      </vt:variant>
      <vt:variant>
        <vt:i4>1245232</vt:i4>
      </vt:variant>
      <vt:variant>
        <vt:i4>2</vt:i4>
      </vt:variant>
      <vt:variant>
        <vt:i4>0</vt:i4>
      </vt:variant>
      <vt:variant>
        <vt:i4>5</vt:i4>
      </vt:variant>
      <vt:variant>
        <vt:lpwstr/>
      </vt:variant>
      <vt:variant>
        <vt:lpwstr>_Toc446403270</vt:lpwstr>
      </vt:variant>
      <vt:variant>
        <vt:i4>1245251</vt:i4>
      </vt:variant>
      <vt:variant>
        <vt:i4>108</vt:i4>
      </vt:variant>
      <vt:variant>
        <vt:i4>0</vt:i4>
      </vt:variant>
      <vt:variant>
        <vt:i4>5</vt:i4>
      </vt:variant>
      <vt:variant>
        <vt:lpwstr>http://www.nfosigw.gov.pl/o-nfosigw/strategia</vt:lpwstr>
      </vt:variant>
      <vt:variant>
        <vt:lpwstr/>
      </vt:variant>
      <vt:variant>
        <vt:i4>7077997</vt:i4>
      </vt:variant>
      <vt:variant>
        <vt:i4>105</vt:i4>
      </vt:variant>
      <vt:variant>
        <vt:i4>0</vt:i4>
      </vt:variant>
      <vt:variant>
        <vt:i4>5</vt:i4>
      </vt:variant>
      <vt:variant>
        <vt:lpwstr>http://www.nfosigw.gov.pl/srodki-zagraniczne/instrument-finansowy-life/co-powinienes-wiedziec-o-life/informacje-ogolne</vt:lpwstr>
      </vt:variant>
      <vt:variant>
        <vt:lpwstr/>
      </vt:variant>
      <vt:variant>
        <vt:i4>1900617</vt:i4>
      </vt:variant>
      <vt:variant>
        <vt:i4>102</vt:i4>
      </vt:variant>
      <vt:variant>
        <vt:i4>0</vt:i4>
      </vt:variant>
      <vt:variant>
        <vt:i4>5</vt:i4>
      </vt:variant>
      <vt:variant>
        <vt:lpwstr>http://www.transport.gov.pl/files/0/1795904/130122SRTnaRM.pdf</vt:lpwstr>
      </vt:variant>
      <vt:variant>
        <vt:lpwstr/>
      </vt:variant>
      <vt:variant>
        <vt:i4>2621538</vt:i4>
      </vt:variant>
      <vt:variant>
        <vt:i4>99</vt:i4>
      </vt:variant>
      <vt:variant>
        <vt:i4>0</vt:i4>
      </vt:variant>
      <vt:variant>
        <vt:i4>5</vt:i4>
      </vt:variant>
      <vt:variant>
        <vt:lpwstr>http://dokumenty.rcl.gov.pl/M2010101118301.pdf</vt:lpwstr>
      </vt:variant>
      <vt:variant>
        <vt:lpwstr/>
      </vt:variant>
      <vt:variant>
        <vt:i4>7012361</vt:i4>
      </vt:variant>
      <vt:variant>
        <vt:i4>96</vt:i4>
      </vt:variant>
      <vt:variant>
        <vt:i4>0</vt:i4>
      </vt:variant>
      <vt:variant>
        <vt:i4>5</vt:i4>
      </vt:variant>
      <vt:variant>
        <vt:lpwstr>http://www.mos.gov.pl/g2/big/2013_03/e436258f57966ff3703b84123f642e81.pdf</vt:lpwstr>
      </vt:variant>
      <vt:variant>
        <vt:lpwstr/>
      </vt:variant>
      <vt:variant>
        <vt:i4>6226013</vt:i4>
      </vt:variant>
      <vt:variant>
        <vt:i4>93</vt:i4>
      </vt:variant>
      <vt:variant>
        <vt:i4>0</vt:i4>
      </vt:variant>
      <vt:variant>
        <vt:i4>5</vt:i4>
      </vt:variant>
      <vt:variant>
        <vt:lpwstr>http://bip.mg.gov.pl/files/upload/15923/Drugi Krajowy Plan PL _Ver0.4 final 2.04.2012_FINAL.pdf</vt:lpwstr>
      </vt:variant>
      <vt:variant>
        <vt:lpwstr/>
      </vt:variant>
      <vt:variant>
        <vt:i4>1048610</vt:i4>
      </vt:variant>
      <vt:variant>
        <vt:i4>90</vt:i4>
      </vt:variant>
      <vt:variant>
        <vt:i4>0</vt:i4>
      </vt:variant>
      <vt:variant>
        <vt:i4>5</vt:i4>
      </vt:variant>
      <vt:variant>
        <vt:lpwstr>http://www.mg.gov.pl/files/upload/12326/KPD_RM.pdf</vt:lpwstr>
      </vt:variant>
      <vt:variant>
        <vt:lpwstr/>
      </vt:variant>
      <vt:variant>
        <vt:i4>1245261</vt:i4>
      </vt:variant>
      <vt:variant>
        <vt:i4>87</vt:i4>
      </vt:variant>
      <vt:variant>
        <vt:i4>0</vt:i4>
      </vt:variant>
      <vt:variant>
        <vt:i4>5</vt:i4>
      </vt:variant>
      <vt:variant>
        <vt:lpwstr>http://www.mg.gov.pl/Bezpieczenstwo+gospodarcze/Energetyka/Polityka+energetyczna</vt:lpwstr>
      </vt:variant>
      <vt:variant>
        <vt:lpwstr/>
      </vt:variant>
      <vt:variant>
        <vt:i4>3539026</vt:i4>
      </vt:variant>
      <vt:variant>
        <vt:i4>84</vt:i4>
      </vt:variant>
      <vt:variant>
        <vt:i4>0</vt:i4>
      </vt:variant>
      <vt:variant>
        <vt:i4>5</vt:i4>
      </vt:variant>
      <vt:variant>
        <vt:lpwstr>https://www.mir.gov.pl/aktualnosci/fundusze_europejskie/Documents/Umowa_Partnerstwa_21_05_2014.pdf</vt:lpwstr>
      </vt:variant>
      <vt:variant>
        <vt:lpwstr/>
      </vt:variant>
      <vt:variant>
        <vt:i4>4653056</vt:i4>
      </vt:variant>
      <vt:variant>
        <vt:i4>81</vt:i4>
      </vt:variant>
      <vt:variant>
        <vt:i4>0</vt:i4>
      </vt:variant>
      <vt:variant>
        <vt:i4>5</vt:i4>
      </vt:variant>
      <vt:variant>
        <vt:lpwstr>http://www.mrr.gov.pl/rozwoj_regionalny/Polityka_rozwoju/SRK_2020/Documents/SRK_2020_112012_1.pdf</vt:lpwstr>
      </vt:variant>
      <vt:variant>
        <vt:lpwstr/>
      </vt:variant>
      <vt:variant>
        <vt:i4>5570564</vt:i4>
      </vt:variant>
      <vt:variant>
        <vt:i4>78</vt:i4>
      </vt:variant>
      <vt:variant>
        <vt:i4>0</vt:i4>
      </vt:variant>
      <vt:variant>
        <vt:i4>5</vt:i4>
      </vt:variant>
      <vt:variant>
        <vt:lpwstr>http://www.mrr.gov.pl/rozwoj_regionalny/Polityka_przestrzenna/KPZK/Aktualnosci/Documents/KPZK2030.pdf</vt:lpwstr>
      </vt:variant>
      <vt:variant>
        <vt:lpwstr/>
      </vt:variant>
      <vt:variant>
        <vt:i4>3145829</vt:i4>
      </vt:variant>
      <vt:variant>
        <vt:i4>75</vt:i4>
      </vt:variant>
      <vt:variant>
        <vt:i4>0</vt:i4>
      </vt:variant>
      <vt:variant>
        <vt:i4>5</vt:i4>
      </vt:variant>
      <vt:variant>
        <vt:lpwstr>https://mac.gov.pl/wp-content/uploads/2013/02/Strategia-DSRK-PL2030-RM.pdf</vt:lpwstr>
      </vt:variant>
      <vt:variant>
        <vt:lpwstr/>
      </vt:variant>
      <vt:variant>
        <vt:i4>1900617</vt:i4>
      </vt:variant>
      <vt:variant>
        <vt:i4>72</vt:i4>
      </vt:variant>
      <vt:variant>
        <vt:i4>0</vt:i4>
      </vt:variant>
      <vt:variant>
        <vt:i4>5</vt:i4>
      </vt:variant>
      <vt:variant>
        <vt:lpwstr>http://www.transport.gov.pl/files/0/1795904/130122SRTnaRM.pdf</vt:lpwstr>
      </vt:variant>
      <vt:variant>
        <vt:lpwstr/>
      </vt:variant>
      <vt:variant>
        <vt:i4>2621538</vt:i4>
      </vt:variant>
      <vt:variant>
        <vt:i4>69</vt:i4>
      </vt:variant>
      <vt:variant>
        <vt:i4>0</vt:i4>
      </vt:variant>
      <vt:variant>
        <vt:i4>5</vt:i4>
      </vt:variant>
      <vt:variant>
        <vt:lpwstr>http://dokumenty.rcl.gov.pl/M2010101118301.pdf</vt:lpwstr>
      </vt:variant>
      <vt:variant>
        <vt:lpwstr/>
      </vt:variant>
      <vt:variant>
        <vt:i4>7012361</vt:i4>
      </vt:variant>
      <vt:variant>
        <vt:i4>66</vt:i4>
      </vt:variant>
      <vt:variant>
        <vt:i4>0</vt:i4>
      </vt:variant>
      <vt:variant>
        <vt:i4>5</vt:i4>
      </vt:variant>
      <vt:variant>
        <vt:lpwstr>http://www.mos.gov.pl/g2/big/2013_03/e436258f57966ff3703b84123f642e81.pdf</vt:lpwstr>
      </vt:variant>
      <vt:variant>
        <vt:lpwstr/>
      </vt:variant>
      <vt:variant>
        <vt:i4>6226013</vt:i4>
      </vt:variant>
      <vt:variant>
        <vt:i4>63</vt:i4>
      </vt:variant>
      <vt:variant>
        <vt:i4>0</vt:i4>
      </vt:variant>
      <vt:variant>
        <vt:i4>5</vt:i4>
      </vt:variant>
      <vt:variant>
        <vt:lpwstr>http://bip.mg.gov.pl/files/upload/15923/Drugi Krajowy Plan PL _Ver0.4 final 2.04.2012_FINAL.pdf</vt:lpwstr>
      </vt:variant>
      <vt:variant>
        <vt:lpwstr/>
      </vt:variant>
      <vt:variant>
        <vt:i4>1048610</vt:i4>
      </vt:variant>
      <vt:variant>
        <vt:i4>60</vt:i4>
      </vt:variant>
      <vt:variant>
        <vt:i4>0</vt:i4>
      </vt:variant>
      <vt:variant>
        <vt:i4>5</vt:i4>
      </vt:variant>
      <vt:variant>
        <vt:lpwstr>http://www.mg.gov.pl/files/upload/12326/KPD_RM.pdf</vt:lpwstr>
      </vt:variant>
      <vt:variant>
        <vt:lpwstr/>
      </vt:variant>
      <vt:variant>
        <vt:i4>1245261</vt:i4>
      </vt:variant>
      <vt:variant>
        <vt:i4>57</vt:i4>
      </vt:variant>
      <vt:variant>
        <vt:i4>0</vt:i4>
      </vt:variant>
      <vt:variant>
        <vt:i4>5</vt:i4>
      </vt:variant>
      <vt:variant>
        <vt:lpwstr>http://www.mg.gov.pl/Bezpieczenstwo+gospodarcze/Energetyka/Polityka+energetyczna</vt:lpwstr>
      </vt:variant>
      <vt:variant>
        <vt:lpwstr/>
      </vt:variant>
      <vt:variant>
        <vt:i4>4653056</vt:i4>
      </vt:variant>
      <vt:variant>
        <vt:i4>54</vt:i4>
      </vt:variant>
      <vt:variant>
        <vt:i4>0</vt:i4>
      </vt:variant>
      <vt:variant>
        <vt:i4>5</vt:i4>
      </vt:variant>
      <vt:variant>
        <vt:lpwstr>http://www.mrr.gov.pl/rozwoj_regionalny/Polityka_rozwoju/SRK_2020/Documents/SRK_2020_112012_1.pdf</vt:lpwstr>
      </vt:variant>
      <vt:variant>
        <vt:lpwstr/>
      </vt:variant>
      <vt:variant>
        <vt:i4>5570564</vt:i4>
      </vt:variant>
      <vt:variant>
        <vt:i4>51</vt:i4>
      </vt:variant>
      <vt:variant>
        <vt:i4>0</vt:i4>
      </vt:variant>
      <vt:variant>
        <vt:i4>5</vt:i4>
      </vt:variant>
      <vt:variant>
        <vt:lpwstr>http://www.mrr.gov.pl/rozwoj_regionalny/Polityka_przestrzenna/KPZK/Aktualnosci/Documents/KPZK2030.pdf</vt:lpwstr>
      </vt:variant>
      <vt:variant>
        <vt:lpwstr/>
      </vt:variant>
      <vt:variant>
        <vt:i4>3145829</vt:i4>
      </vt:variant>
      <vt:variant>
        <vt:i4>48</vt:i4>
      </vt:variant>
      <vt:variant>
        <vt:i4>0</vt:i4>
      </vt:variant>
      <vt:variant>
        <vt:i4>5</vt:i4>
      </vt:variant>
      <vt:variant>
        <vt:lpwstr>https://mac.gov.pl/wp-content/uploads/2013/02/Strategia-DSRK-PL2030-RM.pdf</vt:lpwstr>
      </vt:variant>
      <vt:variant>
        <vt:lpwstr/>
      </vt:variant>
      <vt:variant>
        <vt:i4>7929952</vt:i4>
      </vt:variant>
      <vt:variant>
        <vt:i4>45</vt:i4>
      </vt:variant>
      <vt:variant>
        <vt:i4>0</vt:i4>
      </vt:variant>
      <vt:variant>
        <vt:i4>5</vt:i4>
      </vt:variant>
      <vt:variant>
        <vt:lpwstr>http://eur-lex.europa.eu/legal-content/PL/TXT/?qid=1397033290596&amp;uri=CELEX:52001DC0264</vt:lpwstr>
      </vt:variant>
      <vt:variant>
        <vt:lpwstr/>
      </vt:variant>
      <vt:variant>
        <vt:i4>3473450</vt:i4>
      </vt:variant>
      <vt:variant>
        <vt:i4>42</vt:i4>
      </vt:variant>
      <vt:variant>
        <vt:i4>0</vt:i4>
      </vt:variant>
      <vt:variant>
        <vt:i4>5</vt:i4>
      </vt:variant>
      <vt:variant>
        <vt:lpwstr>http://eur-lex.europa.eu/legal-content/PL/TXT/?uri=celex:32013D1386</vt:lpwstr>
      </vt:variant>
      <vt:variant>
        <vt:lpwstr/>
      </vt:variant>
      <vt:variant>
        <vt:i4>7602281</vt:i4>
      </vt:variant>
      <vt:variant>
        <vt:i4>39</vt:i4>
      </vt:variant>
      <vt:variant>
        <vt:i4>0</vt:i4>
      </vt:variant>
      <vt:variant>
        <vt:i4>5</vt:i4>
      </vt:variant>
      <vt:variant>
        <vt:lpwstr>http://eur-lex.europa.eu/legal-content/PL/TXT/?qid=1395730101764&amp;uri=CELEX:52013DC0216</vt:lpwstr>
      </vt:variant>
      <vt:variant>
        <vt:lpwstr/>
      </vt:variant>
      <vt:variant>
        <vt:i4>8126573</vt:i4>
      </vt:variant>
      <vt:variant>
        <vt:i4>36</vt:i4>
      </vt:variant>
      <vt:variant>
        <vt:i4>0</vt:i4>
      </vt:variant>
      <vt:variant>
        <vt:i4>5</vt:i4>
      </vt:variant>
      <vt:variant>
        <vt:lpwstr>http://eur-lex.europa.eu/legal-content/PL/TXT/?qid=1395649624365&amp;uri=CELEX:52010DC2020</vt:lpwstr>
      </vt:variant>
      <vt:variant>
        <vt:lpwstr/>
      </vt:variant>
      <vt:variant>
        <vt:i4>65550</vt:i4>
      </vt:variant>
      <vt:variant>
        <vt:i4>33</vt:i4>
      </vt:variant>
      <vt:variant>
        <vt:i4>0</vt:i4>
      </vt:variant>
      <vt:variant>
        <vt:i4>5</vt:i4>
      </vt:variant>
      <vt:variant>
        <vt:lpwstr>http://isap.sejm.gov.pl/DetailsServlet?id=WDU19850600311</vt:lpwstr>
      </vt:variant>
      <vt:variant>
        <vt:lpwstr/>
      </vt:variant>
      <vt:variant>
        <vt:i4>720908</vt:i4>
      </vt:variant>
      <vt:variant>
        <vt:i4>30</vt:i4>
      </vt:variant>
      <vt:variant>
        <vt:i4>0</vt:i4>
      </vt:variant>
      <vt:variant>
        <vt:i4>5</vt:i4>
      </vt:variant>
      <vt:variant>
        <vt:lpwstr>http://isap.sejm.gov.pl/DetailsServlet?id=WDU19960530238</vt:lpwstr>
      </vt:variant>
      <vt:variant>
        <vt:lpwstr/>
      </vt:variant>
      <vt:variant>
        <vt:i4>7929952</vt:i4>
      </vt:variant>
      <vt:variant>
        <vt:i4>27</vt:i4>
      </vt:variant>
      <vt:variant>
        <vt:i4>0</vt:i4>
      </vt:variant>
      <vt:variant>
        <vt:i4>5</vt:i4>
      </vt:variant>
      <vt:variant>
        <vt:lpwstr>http://eur-lex.europa.eu/legal-content/PL/TXT/?qid=1397033290596&amp;uri=CELEX:52001DC0264</vt:lpwstr>
      </vt:variant>
      <vt:variant>
        <vt:lpwstr/>
      </vt:variant>
      <vt:variant>
        <vt:i4>8323182</vt:i4>
      </vt:variant>
      <vt:variant>
        <vt:i4>24</vt:i4>
      </vt:variant>
      <vt:variant>
        <vt:i4>0</vt:i4>
      </vt:variant>
      <vt:variant>
        <vt:i4>5</vt:i4>
      </vt:variant>
      <vt:variant>
        <vt:lpwstr>http://eur-lex.europa.eu/legal-content/PL/TXT/?qid=1395735508994&amp;uri=CELEX:52011DC0244</vt:lpwstr>
      </vt:variant>
      <vt:variant>
        <vt:lpwstr/>
      </vt:variant>
      <vt:variant>
        <vt:i4>3473450</vt:i4>
      </vt:variant>
      <vt:variant>
        <vt:i4>21</vt:i4>
      </vt:variant>
      <vt:variant>
        <vt:i4>0</vt:i4>
      </vt:variant>
      <vt:variant>
        <vt:i4>5</vt:i4>
      </vt:variant>
      <vt:variant>
        <vt:lpwstr>http://eur-lex.europa.eu/legal-content/PL/TXT/?uri=celex:32013D1386</vt:lpwstr>
      </vt:variant>
      <vt:variant>
        <vt:lpwstr/>
      </vt:variant>
      <vt:variant>
        <vt:i4>7602281</vt:i4>
      </vt:variant>
      <vt:variant>
        <vt:i4>18</vt:i4>
      </vt:variant>
      <vt:variant>
        <vt:i4>0</vt:i4>
      </vt:variant>
      <vt:variant>
        <vt:i4>5</vt:i4>
      </vt:variant>
      <vt:variant>
        <vt:lpwstr>http://eur-lex.europa.eu/legal-content/PL/TXT/?qid=1395730101764&amp;uri=CELEX:52013DC0216</vt:lpwstr>
      </vt:variant>
      <vt:variant>
        <vt:lpwstr/>
      </vt:variant>
      <vt:variant>
        <vt:i4>8126573</vt:i4>
      </vt:variant>
      <vt:variant>
        <vt:i4>15</vt:i4>
      </vt:variant>
      <vt:variant>
        <vt:i4>0</vt:i4>
      </vt:variant>
      <vt:variant>
        <vt:i4>5</vt:i4>
      </vt:variant>
      <vt:variant>
        <vt:lpwstr>http://eur-lex.europa.eu/legal-content/PL/TXT/?qid=1395649624365&amp;uri=CELEX:52010DC2020</vt:lpwstr>
      </vt:variant>
      <vt:variant>
        <vt:lpwstr/>
      </vt:variant>
      <vt:variant>
        <vt:i4>65550</vt:i4>
      </vt:variant>
      <vt:variant>
        <vt:i4>12</vt:i4>
      </vt:variant>
      <vt:variant>
        <vt:i4>0</vt:i4>
      </vt:variant>
      <vt:variant>
        <vt:i4>5</vt:i4>
      </vt:variant>
      <vt:variant>
        <vt:lpwstr>http://isap.sejm.gov.pl/DetailsServlet?id=WDU19850600311</vt:lpwstr>
      </vt:variant>
      <vt:variant>
        <vt:lpwstr/>
      </vt:variant>
      <vt:variant>
        <vt:i4>262155</vt:i4>
      </vt:variant>
      <vt:variant>
        <vt:i4>9</vt:i4>
      </vt:variant>
      <vt:variant>
        <vt:i4>0</vt:i4>
      </vt:variant>
      <vt:variant>
        <vt:i4>5</vt:i4>
      </vt:variant>
      <vt:variant>
        <vt:lpwstr>http://isap.sejm.gov.pl/DetailsServlet?id=WDU20060140098</vt:lpwstr>
      </vt:variant>
      <vt:variant>
        <vt:lpwstr/>
      </vt:variant>
      <vt:variant>
        <vt:i4>655373</vt:i4>
      </vt:variant>
      <vt:variant>
        <vt:i4>6</vt:i4>
      </vt:variant>
      <vt:variant>
        <vt:i4>0</vt:i4>
      </vt:variant>
      <vt:variant>
        <vt:i4>5</vt:i4>
      </vt:variant>
      <vt:variant>
        <vt:lpwstr>http://isap.sejm.gov.pl/DetailsServlet?id=WDU20021841532</vt:lpwstr>
      </vt:variant>
      <vt:variant>
        <vt:lpwstr/>
      </vt:variant>
      <vt:variant>
        <vt:i4>720908</vt:i4>
      </vt:variant>
      <vt:variant>
        <vt:i4>3</vt:i4>
      </vt:variant>
      <vt:variant>
        <vt:i4>0</vt:i4>
      </vt:variant>
      <vt:variant>
        <vt:i4>5</vt:i4>
      </vt:variant>
      <vt:variant>
        <vt:lpwstr>http://isap.sejm.gov.pl/DetailsServlet?id=WDU19960530238</vt:lpwstr>
      </vt:variant>
      <vt:variant>
        <vt:lpwstr/>
      </vt:variant>
      <vt:variant>
        <vt:i4>6094878</vt:i4>
      </vt:variant>
      <vt:variant>
        <vt:i4>0</vt:i4>
      </vt:variant>
      <vt:variant>
        <vt:i4>0</vt:i4>
      </vt:variant>
      <vt:variant>
        <vt:i4>5</vt:i4>
      </vt:variant>
      <vt:variant>
        <vt:lpwstr>http://www.uncsd2012.org/content/documents/814UNCSD REPORT final revs.pdf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rackiewicz;Magdalena Załupka</dc:creator>
  <cp:lastModifiedBy>Ewa Chmielewska-Usewicz</cp:lastModifiedBy>
  <cp:revision>5</cp:revision>
  <cp:lastPrinted>2022-06-30T05:28:00Z</cp:lastPrinted>
  <dcterms:created xsi:type="dcterms:W3CDTF">2022-05-16T10:23:00Z</dcterms:created>
  <dcterms:modified xsi:type="dcterms:W3CDTF">2022-06-30T05:28:00Z</dcterms:modified>
</cp:coreProperties>
</file>