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1B" w:rsidRPr="00877E1B" w:rsidRDefault="00877E1B" w:rsidP="00877E1B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l-PL"/>
        </w:rPr>
      </w:pPr>
      <w:r w:rsidRPr="00877E1B">
        <w:rPr>
          <w:rFonts w:ascii="Segoe UI" w:eastAsia="Times New Roman" w:hAnsi="Segoe UI" w:cs="Segoe UI"/>
          <w:b/>
          <w:bCs/>
          <w:color w:val="000000"/>
          <w:kern w:val="36"/>
          <w:sz w:val="36"/>
          <w:szCs w:val="36"/>
          <w:lang w:eastAsia="pl-PL"/>
        </w:rPr>
        <w:t>Wyniki głosowania</w:t>
      </w:r>
    </w:p>
    <w:p w:rsidR="00877E1B" w:rsidRPr="00877E1B" w:rsidRDefault="00877E1B" w:rsidP="00877E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77E1B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pl-PL"/>
        </w:rPr>
        <w:t>Głosowano w sprawie: Podjęcie uchwały w sprawie udzielenia pomocy rzeczowej dla miasta partnerskiego Nowy Rozdół w Ukrainie.</w:t>
      </w:r>
    </w:p>
    <w:p w:rsidR="00877E1B" w:rsidRPr="00877E1B" w:rsidRDefault="00877E1B" w:rsidP="00877E1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ZA: 21, PRZECIW: 0, WSTRZYMUJĘ SIĘ: 0, BRAK GŁOSU: 0, NIEOBECNI: 0</w:t>
      </w:r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br/>
      </w:r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br/>
      </w:r>
      <w:r w:rsidRPr="00877E1B">
        <w:rPr>
          <w:rFonts w:ascii="Segoe UI" w:eastAsia="Times New Roman" w:hAnsi="Segoe UI" w:cs="Segoe UI"/>
          <w:color w:val="000000"/>
          <w:sz w:val="27"/>
          <w:szCs w:val="27"/>
          <w:u w:val="single"/>
          <w:lang w:eastAsia="pl-PL"/>
        </w:rPr>
        <w:t>Wyniki imienne:</w:t>
      </w:r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br/>
        <w:t>ZA (21)</w:t>
      </w:r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br/>
        <w:t xml:space="preserve">Ilona Bednarek, Piotr </w:t>
      </w:r>
      <w:proofErr w:type="spellStart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Diakun</w:t>
      </w:r>
      <w:proofErr w:type="spellEnd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, Jakub Drzazga, Artur </w:t>
      </w:r>
      <w:proofErr w:type="spellStart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Echaust</w:t>
      </w:r>
      <w:proofErr w:type="spellEnd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, Wiesław Gaweł, Mirosław Górecki, Zofia </w:t>
      </w:r>
      <w:proofErr w:type="spellStart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Hlek</w:t>
      </w:r>
      <w:proofErr w:type="spellEnd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, Ewa Ignaczak, Rafał Ignaczak, Sławomir </w:t>
      </w:r>
      <w:proofErr w:type="spellStart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Kajkowski</w:t>
      </w:r>
      <w:proofErr w:type="spellEnd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, Zygmunt Kołacki, Władysław </w:t>
      </w:r>
      <w:proofErr w:type="spellStart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Kosiorkiewicz</w:t>
      </w:r>
      <w:proofErr w:type="spellEnd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, Krystian Kowalewski, Stanisław Łabuz, Jadwiga Molenda, Kamil Olszewski, Grażyna Pawłowska, Andrzej Rogowski, Jadwiga Róg, Grzegorz </w:t>
      </w:r>
      <w:proofErr w:type="spellStart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Ufniarz</w:t>
      </w:r>
      <w:proofErr w:type="spellEnd"/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, Damian Walczak</w:t>
      </w:r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br/>
      </w:r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br/>
      </w:r>
    </w:p>
    <w:p w:rsidR="00877E1B" w:rsidRPr="00877E1B" w:rsidRDefault="00877E1B" w:rsidP="00877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77E1B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Głosowanie zakończono w dniu: 21 kwietnia 2022, o godz. 09:04</w:t>
      </w:r>
    </w:p>
    <w:p w:rsidR="00877E1B" w:rsidRPr="00877E1B" w:rsidRDefault="00877E1B" w:rsidP="00877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77E1B">
        <w:rPr>
          <w:rFonts w:ascii="Segoe UI" w:eastAsia="Times New Roman" w:hAnsi="Segoe UI" w:cs="Segoe UI"/>
          <w:color w:val="808080"/>
          <w:sz w:val="15"/>
          <w:szCs w:val="15"/>
          <w:lang w:eastAsia="pl-PL"/>
        </w:rPr>
        <w:t>Wygenerowano w systemie eSesja.pl | 2022-04-21 14:43:56</w:t>
      </w:r>
    </w:p>
    <w:p w:rsidR="00796BE6" w:rsidRDefault="00796BE6"/>
    <w:sectPr w:rsidR="0079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1B"/>
    <w:rsid w:val="0008526C"/>
    <w:rsid w:val="00796BE6"/>
    <w:rsid w:val="008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dcterms:created xsi:type="dcterms:W3CDTF">2022-04-22T06:24:00Z</dcterms:created>
  <dcterms:modified xsi:type="dcterms:W3CDTF">2022-04-22T06:26:00Z</dcterms:modified>
</cp:coreProperties>
</file>