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87" w:rsidRDefault="002C1A87">
      <w:pPr>
        <w:jc w:val="center"/>
        <w:rPr>
          <w:rFonts w:ascii="Arial" w:hAnsi="Arial" w:cs="Arial"/>
          <w:b/>
          <w:color w:val="000000"/>
          <w:sz w:val="32"/>
        </w:rPr>
      </w:pPr>
    </w:p>
    <w:p w:rsidR="00485F8E" w:rsidRDefault="002C1A87">
      <w:pPr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UCHWAŁA  Nr XI/117/2019</w:t>
      </w:r>
    </w:p>
    <w:p w:rsidR="00485F8E" w:rsidRDefault="00AD21B6">
      <w:pPr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Rady Miejskiej w Policach</w:t>
      </w:r>
    </w:p>
    <w:p w:rsidR="00485F8E" w:rsidRDefault="00AD21B6">
      <w:pPr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z dnia </w:t>
      </w:r>
      <w:r w:rsidR="002C1A87">
        <w:rPr>
          <w:rFonts w:ascii="Arial" w:hAnsi="Arial" w:cs="Arial"/>
          <w:b/>
          <w:color w:val="000000"/>
          <w:sz w:val="32"/>
        </w:rPr>
        <w:t xml:space="preserve">27 sierpnia </w:t>
      </w:r>
      <w:r>
        <w:rPr>
          <w:rFonts w:ascii="Arial" w:hAnsi="Arial" w:cs="Arial"/>
          <w:b/>
          <w:color w:val="000000"/>
          <w:sz w:val="32"/>
        </w:rPr>
        <w:t>2019 r.</w:t>
      </w:r>
    </w:p>
    <w:p w:rsidR="00485F8E" w:rsidRDefault="00AD21B6">
      <w:pPr>
        <w:jc w:val="both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ab/>
      </w:r>
      <w:r>
        <w:rPr>
          <w:rFonts w:ascii="Arial" w:hAnsi="Arial" w:cs="Arial"/>
          <w:color w:val="000000"/>
          <w:sz w:val="32"/>
        </w:rPr>
        <w:tab/>
      </w:r>
      <w:r>
        <w:rPr>
          <w:rFonts w:ascii="Arial" w:hAnsi="Arial" w:cs="Arial"/>
          <w:color w:val="000000"/>
          <w:sz w:val="32"/>
        </w:rPr>
        <w:tab/>
      </w:r>
    </w:p>
    <w:p w:rsidR="00485F8E" w:rsidRDefault="00485F8E">
      <w:pPr>
        <w:rPr>
          <w:rFonts w:ascii="Arial" w:hAnsi="Arial"/>
          <w:color w:val="000000"/>
          <w:sz w:val="32"/>
        </w:rPr>
      </w:pPr>
    </w:p>
    <w:p w:rsidR="00485F8E" w:rsidRDefault="00AD21B6">
      <w:pPr>
        <w:numPr>
          <w:ilvl w:val="12"/>
          <w:numId w:val="0"/>
        </w:num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zmieniająca uchwałę w sprawie nadania statutu Miejskie</w:t>
      </w:r>
      <w:r w:rsidR="00DA3450">
        <w:rPr>
          <w:rFonts w:ascii="Arial" w:hAnsi="Arial"/>
          <w:b/>
          <w:color w:val="000000"/>
          <w:sz w:val="24"/>
        </w:rPr>
        <w:t>mu Ośrodkowi Kultury w Policach</w:t>
      </w:r>
    </w:p>
    <w:p w:rsidR="00485F8E" w:rsidRDefault="00485F8E">
      <w:pPr>
        <w:numPr>
          <w:ilvl w:val="12"/>
          <w:numId w:val="0"/>
        </w:numPr>
        <w:ind w:hanging="284"/>
        <w:jc w:val="both"/>
        <w:rPr>
          <w:rFonts w:ascii="Arial" w:hAnsi="Arial"/>
          <w:b/>
          <w:color w:val="000000"/>
          <w:sz w:val="24"/>
        </w:rPr>
      </w:pPr>
    </w:p>
    <w:p w:rsidR="00485F8E" w:rsidRPr="00801FF6" w:rsidRDefault="00485F8E" w:rsidP="002C1A87">
      <w:pPr>
        <w:numPr>
          <w:ilvl w:val="12"/>
          <w:numId w:val="0"/>
        </w:numPr>
        <w:jc w:val="both"/>
        <w:rPr>
          <w:rFonts w:ascii="Arial" w:hAnsi="Arial"/>
          <w:b/>
          <w:sz w:val="24"/>
        </w:rPr>
      </w:pPr>
    </w:p>
    <w:p w:rsidR="00485F8E" w:rsidRPr="00801FF6" w:rsidRDefault="00AD21B6">
      <w:pPr>
        <w:jc w:val="both"/>
        <w:rPr>
          <w:rFonts w:ascii="Arial" w:hAnsi="Arial" w:cs="Arial"/>
          <w:sz w:val="24"/>
          <w:szCs w:val="24"/>
        </w:rPr>
      </w:pPr>
      <w:r w:rsidRPr="00801FF6">
        <w:rPr>
          <w:rFonts w:ascii="Arial" w:hAnsi="Arial"/>
          <w:sz w:val="24"/>
        </w:rPr>
        <w:tab/>
      </w:r>
      <w:r w:rsidRPr="00801FF6">
        <w:rPr>
          <w:rFonts w:ascii="Arial" w:hAnsi="Arial" w:cs="Arial"/>
          <w:sz w:val="24"/>
          <w:szCs w:val="24"/>
        </w:rPr>
        <w:t>Na podstawie art. 18 ust. 2 pkt 15 ustawy z dnia 8 marca 1990 r. o samorządzie gminnym (Dz. U. z 2019 r. poz. 506 i 1309) oraz art. 13 ust. 1 ustawy z dnia 25 października 1991 r. o organizowaniu i prowadzeniu działalności kulturalnej (Dz. U. z 2018 r. poz. 1983, z 2019 r.,poz.115 i 730), Rada Miejska w Policach uchwala, co następuje:</w:t>
      </w:r>
    </w:p>
    <w:p w:rsidR="00485F8E" w:rsidRPr="00801FF6" w:rsidRDefault="00485F8E">
      <w:pPr>
        <w:jc w:val="both"/>
        <w:rPr>
          <w:rFonts w:ascii="Arial" w:hAnsi="Arial" w:cs="Arial"/>
          <w:sz w:val="24"/>
          <w:szCs w:val="24"/>
        </w:rPr>
      </w:pPr>
    </w:p>
    <w:p w:rsidR="00485F8E" w:rsidRPr="00801FF6" w:rsidRDefault="00485F8E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85F8E" w:rsidRPr="00801FF6" w:rsidRDefault="00AD21B6" w:rsidP="002C1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b/>
          <w:sz w:val="24"/>
          <w:szCs w:val="24"/>
        </w:rPr>
        <w:sym w:font="Times New Roman" w:char="00A7"/>
      </w:r>
      <w:r w:rsidRPr="00801FF6">
        <w:rPr>
          <w:rFonts w:ascii="Arial" w:hAnsi="Arial" w:cs="Arial"/>
          <w:b/>
          <w:sz w:val="24"/>
          <w:szCs w:val="24"/>
        </w:rPr>
        <w:t> 1. </w:t>
      </w:r>
      <w:r w:rsidRPr="00801FF6">
        <w:rPr>
          <w:rFonts w:ascii="Arial" w:hAnsi="Arial" w:cs="Arial"/>
          <w:sz w:val="24"/>
          <w:szCs w:val="24"/>
        </w:rPr>
        <w:t xml:space="preserve">W statucie Miejskiego Ośrodka Kultury w Policach, stanowiącym załącznik do uchwały Nr XXVIII/205/13 Rady Miejskiej w Policach z dnia 29 stycznia 2013 r. w sprawie nadania statutu Miejskiemu Ośrodkowi Kultury w Policach, zmienionej </w:t>
      </w:r>
      <w:r w:rsidR="00292202">
        <w:rPr>
          <w:rFonts w:ascii="Arial" w:hAnsi="Arial" w:cs="Arial"/>
          <w:sz w:val="24"/>
          <w:szCs w:val="24"/>
        </w:rPr>
        <w:t>u</w:t>
      </w:r>
      <w:r w:rsidRPr="00801FF6">
        <w:rPr>
          <w:rFonts w:ascii="Arial" w:hAnsi="Arial" w:cs="Arial"/>
          <w:sz w:val="24"/>
          <w:szCs w:val="24"/>
        </w:rPr>
        <w:t>chwałą Nr XLII/316/2014 Rady Miejskiej w Policach z dnia 22 kwietnia 2014 r. w sprawie nadania imienia Transgranicznemu Ośrodkowi Edukacji Ekologicznej w Zalesiu oraz zmiany uchwały w sprawie nadania statutu Miejskiemu Ośrodkowi Kultury w Policach, wprowadza się następujące zmiany:</w:t>
      </w:r>
    </w:p>
    <w:p w:rsidR="00485F8E" w:rsidRPr="00801FF6" w:rsidRDefault="00485F8E">
      <w:pPr>
        <w:ind w:firstLine="283"/>
        <w:jc w:val="both"/>
        <w:rPr>
          <w:rFonts w:ascii="Arial" w:hAnsi="Arial" w:cs="Arial"/>
          <w:sz w:val="24"/>
          <w:szCs w:val="24"/>
        </w:rPr>
      </w:pPr>
    </w:p>
    <w:p w:rsidR="00485F8E" w:rsidRPr="00801FF6" w:rsidRDefault="00AD21B6">
      <w:pPr>
        <w:jc w:val="both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sz w:val="24"/>
          <w:szCs w:val="24"/>
        </w:rPr>
        <w:t xml:space="preserve">1)  w </w:t>
      </w:r>
      <w:r w:rsidRPr="00801FF6">
        <w:rPr>
          <w:b/>
        </w:rPr>
        <w:sym w:font="Times New Roman" w:char="00A7"/>
      </w:r>
      <w:r w:rsidRPr="00801FF6">
        <w:rPr>
          <w:rFonts w:ascii="Arial" w:hAnsi="Arial" w:cs="Arial"/>
          <w:sz w:val="24"/>
          <w:szCs w:val="24"/>
        </w:rPr>
        <w:t xml:space="preserve"> 2 ust. 2 pkt 2 otrzymuje brzmienie: </w:t>
      </w:r>
    </w:p>
    <w:p w:rsidR="00485F8E" w:rsidRPr="00801FF6" w:rsidRDefault="00AD21B6">
      <w:pPr>
        <w:ind w:left="425"/>
        <w:jc w:val="both"/>
        <w:textAlignment w:val="auto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sz w:val="24"/>
          <w:szCs w:val="24"/>
        </w:rPr>
        <w:t>„2)</w:t>
      </w:r>
      <w:r w:rsidR="002C1A87">
        <w:rPr>
          <w:rFonts w:ascii="Arial" w:hAnsi="Arial" w:cs="Arial"/>
          <w:sz w:val="24"/>
          <w:szCs w:val="24"/>
        </w:rPr>
        <w:t> Filia Miejskiego </w:t>
      </w:r>
      <w:r w:rsidRPr="00801FF6">
        <w:rPr>
          <w:rFonts w:ascii="Arial" w:hAnsi="Arial" w:cs="Arial"/>
          <w:sz w:val="24"/>
          <w:szCs w:val="24"/>
        </w:rPr>
        <w:t>Ośrodka</w:t>
      </w:r>
      <w:r w:rsidR="002C1A87">
        <w:rPr>
          <w:rFonts w:ascii="Arial" w:hAnsi="Arial" w:cs="Arial"/>
          <w:sz w:val="24"/>
          <w:szCs w:val="24"/>
        </w:rPr>
        <w:t> </w:t>
      </w:r>
      <w:r w:rsidRPr="00801FF6">
        <w:rPr>
          <w:rFonts w:ascii="Arial" w:hAnsi="Arial" w:cs="Arial"/>
          <w:sz w:val="24"/>
          <w:szCs w:val="24"/>
        </w:rPr>
        <w:t>w</w:t>
      </w:r>
      <w:r w:rsidR="002C1A87">
        <w:rPr>
          <w:rFonts w:ascii="Arial" w:hAnsi="Arial" w:cs="Arial"/>
          <w:sz w:val="24"/>
          <w:szCs w:val="24"/>
        </w:rPr>
        <w:t> </w:t>
      </w:r>
      <w:r w:rsidRPr="00801FF6">
        <w:rPr>
          <w:rFonts w:ascii="Arial" w:hAnsi="Arial" w:cs="Arial"/>
          <w:sz w:val="24"/>
          <w:szCs w:val="24"/>
        </w:rPr>
        <w:t>Trzebieży,</w:t>
      </w:r>
      <w:r w:rsidR="002C1A87">
        <w:rPr>
          <w:rFonts w:ascii="Arial" w:hAnsi="Arial" w:cs="Arial"/>
          <w:sz w:val="24"/>
          <w:szCs w:val="24"/>
        </w:rPr>
        <w:t> </w:t>
      </w:r>
      <w:r w:rsidRPr="00801FF6">
        <w:rPr>
          <w:rFonts w:ascii="Arial" w:hAnsi="Arial" w:cs="Arial"/>
          <w:sz w:val="24"/>
          <w:szCs w:val="24"/>
        </w:rPr>
        <w:t>ul.</w:t>
      </w:r>
      <w:r w:rsidR="002C1A87">
        <w:rPr>
          <w:rFonts w:ascii="Arial" w:hAnsi="Arial" w:cs="Arial"/>
          <w:sz w:val="24"/>
          <w:szCs w:val="24"/>
        </w:rPr>
        <w:t> </w:t>
      </w:r>
      <w:r w:rsidRPr="00801FF6">
        <w:rPr>
          <w:rFonts w:ascii="Arial" w:hAnsi="Arial" w:cs="Arial"/>
          <w:sz w:val="24"/>
          <w:szCs w:val="24"/>
        </w:rPr>
        <w:t>Wkrzańska</w:t>
      </w:r>
      <w:r w:rsidR="002C1A87">
        <w:rPr>
          <w:rFonts w:ascii="Arial" w:hAnsi="Arial" w:cs="Arial"/>
          <w:sz w:val="24"/>
          <w:szCs w:val="24"/>
        </w:rPr>
        <w:t> </w:t>
      </w:r>
      <w:r w:rsidRPr="00801FF6">
        <w:rPr>
          <w:rFonts w:ascii="Arial" w:hAnsi="Arial" w:cs="Arial"/>
          <w:sz w:val="24"/>
          <w:szCs w:val="24"/>
        </w:rPr>
        <w:t>19</w:t>
      </w:r>
      <w:r w:rsidR="002C1A87">
        <w:rPr>
          <w:rFonts w:ascii="Arial" w:hAnsi="Arial" w:cs="Arial"/>
          <w:sz w:val="24"/>
          <w:szCs w:val="24"/>
        </w:rPr>
        <w:t> </w:t>
      </w:r>
      <w:r w:rsidRPr="00801FF6">
        <w:rPr>
          <w:rFonts w:ascii="Arial" w:hAnsi="Arial" w:cs="Arial"/>
          <w:sz w:val="24"/>
          <w:szCs w:val="24"/>
        </w:rPr>
        <w:t>A”,</w:t>
      </w:r>
      <w:r w:rsidRPr="00801FF6">
        <w:rPr>
          <w:rFonts w:ascii="Arial" w:hAnsi="Arial" w:cs="Arial"/>
          <w:sz w:val="24"/>
          <w:szCs w:val="24"/>
        </w:rPr>
        <w:br/>
      </w:r>
    </w:p>
    <w:p w:rsidR="00485F8E" w:rsidRPr="00801FF6" w:rsidRDefault="00AD21B6">
      <w:pPr>
        <w:jc w:val="both"/>
        <w:textAlignment w:val="auto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sz w:val="24"/>
          <w:szCs w:val="24"/>
        </w:rPr>
        <w:t xml:space="preserve">2)  w </w:t>
      </w:r>
      <w:r w:rsidRPr="00801FF6">
        <w:rPr>
          <w:rFonts w:ascii="Arial" w:hAnsi="Arial" w:cs="Arial"/>
          <w:sz w:val="24"/>
          <w:szCs w:val="24"/>
        </w:rPr>
        <w:sym w:font="Times New Roman" w:char="00A7"/>
      </w:r>
      <w:r w:rsidRPr="00801FF6">
        <w:rPr>
          <w:rFonts w:ascii="Arial" w:hAnsi="Arial" w:cs="Arial"/>
          <w:sz w:val="24"/>
          <w:szCs w:val="24"/>
        </w:rPr>
        <w:t xml:space="preserve"> </w:t>
      </w:r>
      <w:r w:rsidR="00DA3450">
        <w:rPr>
          <w:rFonts w:ascii="Arial" w:hAnsi="Arial" w:cs="Arial"/>
          <w:sz w:val="24"/>
          <w:szCs w:val="24"/>
        </w:rPr>
        <w:t>3 dodaje się ust. 4 w  brzmieniu</w:t>
      </w:r>
      <w:r w:rsidRPr="00801FF6">
        <w:rPr>
          <w:rFonts w:ascii="Arial" w:hAnsi="Arial" w:cs="Arial"/>
          <w:sz w:val="24"/>
          <w:szCs w:val="24"/>
        </w:rPr>
        <w:t>:</w:t>
      </w:r>
    </w:p>
    <w:p w:rsidR="00485F8E" w:rsidRPr="00801FF6" w:rsidRDefault="00AD21B6">
      <w:pPr>
        <w:ind w:firstLine="283"/>
        <w:jc w:val="both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sz w:val="24"/>
          <w:szCs w:val="24"/>
        </w:rPr>
        <w:t>„4.Miejski Ośrodek Kultury mo</w:t>
      </w:r>
      <w:r w:rsidR="00DA3450">
        <w:rPr>
          <w:rFonts w:ascii="Arial" w:hAnsi="Arial" w:cs="Arial"/>
          <w:sz w:val="24"/>
          <w:szCs w:val="24"/>
        </w:rPr>
        <w:t>że używać nazwy skróconej MOK .”</w:t>
      </w:r>
    </w:p>
    <w:p w:rsidR="00485F8E" w:rsidRPr="00801FF6" w:rsidRDefault="00AD21B6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sz w:val="24"/>
          <w:szCs w:val="24"/>
        </w:rPr>
        <w:t>.</w:t>
      </w:r>
    </w:p>
    <w:p w:rsidR="00485F8E" w:rsidRPr="00801FF6" w:rsidRDefault="00AD21B6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801FF6">
        <w:rPr>
          <w:rFonts w:ascii="Arial" w:hAnsi="Arial" w:cs="Arial"/>
          <w:b/>
          <w:sz w:val="24"/>
          <w:szCs w:val="24"/>
        </w:rPr>
        <w:t>§ 2.</w:t>
      </w:r>
      <w:r w:rsidRPr="00801FF6">
        <w:rPr>
          <w:rFonts w:ascii="Arial" w:hAnsi="Arial" w:cs="Arial"/>
          <w:sz w:val="24"/>
          <w:szCs w:val="24"/>
        </w:rPr>
        <w:t xml:space="preserve"> Uchwała wchodzi w życie po upływie 14 dni od dnia ogłoszenia w Dzienniku Urzędowym Województwa Zachodniopomorskiego.</w:t>
      </w:r>
    </w:p>
    <w:p w:rsidR="00485F8E" w:rsidRPr="00801FF6" w:rsidRDefault="00485F8E">
      <w:pPr>
        <w:ind w:firstLine="708"/>
        <w:jc w:val="both"/>
        <w:rPr>
          <w:rFonts w:ascii="Arial" w:hAnsi="Arial"/>
          <w:sz w:val="24"/>
        </w:rPr>
      </w:pPr>
    </w:p>
    <w:p w:rsidR="00485F8E" w:rsidRDefault="00485F8E">
      <w:pPr>
        <w:jc w:val="both"/>
        <w:rPr>
          <w:rFonts w:ascii="Arial" w:hAnsi="Arial"/>
          <w:b/>
          <w:sz w:val="24"/>
        </w:rPr>
      </w:pPr>
    </w:p>
    <w:p w:rsidR="00485F8E" w:rsidRDefault="00AD21B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Przewodniczący Rady</w:t>
      </w:r>
    </w:p>
    <w:p w:rsidR="00485F8E" w:rsidRDefault="00485F8E">
      <w:pPr>
        <w:jc w:val="both"/>
        <w:rPr>
          <w:rFonts w:ascii="Arial" w:hAnsi="Arial"/>
          <w:b/>
          <w:sz w:val="24"/>
        </w:rPr>
      </w:pPr>
    </w:p>
    <w:p w:rsidR="00485F8E" w:rsidRDefault="00292202" w:rsidP="00292202">
      <w:pPr>
        <w:tabs>
          <w:tab w:val="left" w:pos="7371"/>
          <w:tab w:val="left" w:pos="7513"/>
        </w:tabs>
        <w:ind w:right="8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</w:t>
      </w:r>
      <w:r w:rsidR="00AD21B6">
        <w:rPr>
          <w:rFonts w:ascii="Arial" w:hAnsi="Arial"/>
          <w:b/>
          <w:sz w:val="24"/>
        </w:rPr>
        <w:t xml:space="preserve">Grzegorz </w:t>
      </w:r>
      <w:proofErr w:type="spellStart"/>
      <w:r w:rsidR="00AD21B6">
        <w:rPr>
          <w:rFonts w:ascii="Arial" w:hAnsi="Arial"/>
          <w:b/>
          <w:sz w:val="24"/>
        </w:rPr>
        <w:t>Ufniarz</w:t>
      </w:r>
      <w:proofErr w:type="spellEnd"/>
    </w:p>
    <w:p w:rsidR="00485F8E" w:rsidRDefault="00485F8E">
      <w:pPr>
        <w:rPr>
          <w:rFonts w:ascii="Arial" w:hAnsi="Arial"/>
          <w:sz w:val="24"/>
        </w:rPr>
      </w:pPr>
    </w:p>
    <w:p w:rsidR="00485F8E" w:rsidRDefault="00485F8E">
      <w:pPr>
        <w:jc w:val="center"/>
        <w:rPr>
          <w:rFonts w:ascii="Arial" w:hAnsi="Arial"/>
          <w:color w:val="000000"/>
          <w:sz w:val="24"/>
        </w:rPr>
      </w:pPr>
    </w:p>
    <w:p w:rsidR="00485F8E" w:rsidRDefault="00485F8E">
      <w:pPr>
        <w:jc w:val="both"/>
        <w:rPr>
          <w:rFonts w:ascii="Arial" w:hAnsi="Arial"/>
          <w:color w:val="000000"/>
          <w:sz w:val="24"/>
        </w:rPr>
      </w:pPr>
    </w:p>
    <w:p w:rsidR="00485F8E" w:rsidRDefault="00485F8E">
      <w:pPr>
        <w:jc w:val="both"/>
        <w:rPr>
          <w:rFonts w:ascii="Arial" w:hAnsi="Arial"/>
          <w:color w:val="000000"/>
          <w:sz w:val="24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 w:rsidP="00750186">
      <w:pPr>
        <w:rPr>
          <w:rFonts w:ascii="Arial" w:hAnsi="Arial"/>
          <w:b/>
          <w:color w:val="000000"/>
          <w:sz w:val="32"/>
        </w:rPr>
      </w:pPr>
    </w:p>
    <w:p w:rsidR="00485F8E" w:rsidRPr="002C1A87" w:rsidRDefault="00AD21B6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2C1A87">
        <w:rPr>
          <w:rFonts w:ascii="Arial" w:hAnsi="Arial"/>
          <w:b/>
          <w:color w:val="000000"/>
          <w:sz w:val="24"/>
          <w:szCs w:val="24"/>
        </w:rPr>
        <w:t>Uzasadnienie</w:t>
      </w:r>
    </w:p>
    <w:p w:rsidR="00485F8E" w:rsidRDefault="00485F8E">
      <w:pPr>
        <w:jc w:val="both"/>
        <w:rPr>
          <w:rFonts w:ascii="Arial" w:hAnsi="Arial"/>
          <w:color w:val="000000"/>
          <w:sz w:val="24"/>
        </w:rPr>
      </w:pPr>
    </w:p>
    <w:p w:rsidR="00801FF6" w:rsidRPr="00801FF6" w:rsidRDefault="00801FF6" w:rsidP="00750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zmieniającej uchwałę w sprawie </w:t>
      </w:r>
      <w:r w:rsidRPr="00801FF6">
        <w:rPr>
          <w:rFonts w:ascii="Arial" w:hAnsi="Arial"/>
          <w:color w:val="000000"/>
          <w:sz w:val="24"/>
        </w:rPr>
        <w:t>nadania statutu Miejskiemu Ośrodkowi Kultury w Policach</w:t>
      </w:r>
      <w:r w:rsidRPr="00801FF6">
        <w:rPr>
          <w:rFonts w:ascii="Arial" w:hAnsi="Arial" w:cs="Arial"/>
          <w:sz w:val="24"/>
          <w:szCs w:val="24"/>
        </w:rPr>
        <w:t xml:space="preserve"> </w:t>
      </w:r>
      <w:r w:rsidR="006B2B78">
        <w:rPr>
          <w:rFonts w:ascii="Arial" w:hAnsi="Arial" w:cs="Arial"/>
          <w:sz w:val="24"/>
          <w:szCs w:val="24"/>
        </w:rPr>
        <w:t>przedstawia</w:t>
      </w:r>
      <w:r w:rsidR="006B2B78" w:rsidRPr="00801FF6">
        <w:rPr>
          <w:rFonts w:ascii="Arial" w:hAnsi="Arial" w:cs="Arial"/>
          <w:sz w:val="24"/>
          <w:szCs w:val="24"/>
        </w:rPr>
        <w:t xml:space="preserve"> </w:t>
      </w:r>
      <w:r w:rsidRPr="00801FF6">
        <w:rPr>
          <w:rFonts w:ascii="Arial" w:hAnsi="Arial" w:cs="Arial"/>
          <w:sz w:val="24"/>
          <w:szCs w:val="24"/>
        </w:rPr>
        <w:t>Burmistrz Polic</w:t>
      </w:r>
      <w:r w:rsidR="006B2B78">
        <w:rPr>
          <w:rFonts w:ascii="Arial" w:hAnsi="Arial"/>
          <w:color w:val="000000"/>
          <w:sz w:val="24"/>
        </w:rPr>
        <w:t>.</w:t>
      </w:r>
      <w:r w:rsidRPr="00801FF6">
        <w:rPr>
          <w:rFonts w:ascii="Arial" w:hAnsi="Arial"/>
          <w:color w:val="000000"/>
          <w:sz w:val="24"/>
        </w:rPr>
        <w:t xml:space="preserve"> </w:t>
      </w:r>
    </w:p>
    <w:p w:rsidR="00485F8E" w:rsidRDefault="00AD21B6" w:rsidP="00750186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 w:cs="Arial"/>
          <w:color w:val="000000"/>
          <w:sz w:val="24"/>
          <w:szCs w:val="24"/>
        </w:rPr>
        <w:t>Z wnio</w:t>
      </w:r>
      <w:r w:rsidR="00801FF6">
        <w:rPr>
          <w:rFonts w:ascii="Arial" w:hAnsi="Arial" w:cs="Arial"/>
          <w:color w:val="000000"/>
          <w:sz w:val="24"/>
          <w:szCs w:val="24"/>
        </w:rPr>
        <w:t>skiem o zmianę statutu wystąpił Miejski Ośrodek</w:t>
      </w:r>
      <w:r>
        <w:rPr>
          <w:rFonts w:ascii="Arial" w:hAnsi="Arial" w:cs="Arial"/>
          <w:color w:val="000000"/>
          <w:sz w:val="24"/>
          <w:szCs w:val="24"/>
        </w:rPr>
        <w:t xml:space="preserve"> Kultury </w:t>
      </w:r>
      <w:r w:rsidR="00801FF6">
        <w:rPr>
          <w:rFonts w:ascii="Arial" w:hAnsi="Arial" w:cs="Arial"/>
          <w:color w:val="000000"/>
          <w:sz w:val="24"/>
          <w:szCs w:val="24"/>
        </w:rPr>
        <w:t xml:space="preserve"> w Policach</w:t>
      </w:r>
      <w:r>
        <w:rPr>
          <w:rFonts w:ascii="Arial" w:hAnsi="Arial" w:cs="Arial"/>
          <w:color w:val="000000"/>
          <w:sz w:val="24"/>
          <w:szCs w:val="24"/>
        </w:rPr>
        <w:t xml:space="preserve"> powołując się na potrzebę uaktualnienia adresu Miejskiego Ośrodka Kultury w Policach Filii w Trzebieży oraz zamieszczenia zapisu o możliwości używania nazwy skróconej Miejskiego Ośrodka Kultury.</w:t>
      </w:r>
      <w:r w:rsidR="00801FF6">
        <w:rPr>
          <w:rFonts w:ascii="Arial" w:hAnsi="Arial" w:cs="Arial"/>
          <w:color w:val="000000"/>
          <w:sz w:val="24"/>
          <w:szCs w:val="24"/>
        </w:rPr>
        <w:br/>
      </w:r>
      <w:r w:rsidR="00801FF6">
        <w:rPr>
          <w:rFonts w:ascii="Arial" w:hAnsi="Arial" w:cs="Arial"/>
          <w:color w:val="000000"/>
          <w:sz w:val="24"/>
          <w:szCs w:val="24"/>
        </w:rPr>
        <w:tab/>
        <w:t>Zgodnie z Zarządzeniem Zastępczym Nr 6/2018 Wojewody Zachodniopomorskiego z dnia 8 marca 2018 r. w sprawie zmiany nazwy ulicy, dotychczasową nazwę ulicy położonej w Trzebieży (gmina Police) z „WOP” zmieniono na „Wkrzańską”. Miejski Ośrodek Kultury z siedzibą w Policach, posiadający Filię Miejskiego Ośrodka Kultury w Trzebieży uaktualnia swój adres Filii w Trzebieży, z ulicy WOP 19 A na ulicę Wkrzańska 19 A dopełniając obowiązku ustawowego.</w:t>
      </w:r>
      <w:r w:rsidR="00801FF6">
        <w:rPr>
          <w:rFonts w:ascii="Arial" w:hAnsi="Arial" w:cs="Arial"/>
          <w:color w:val="000000"/>
          <w:sz w:val="24"/>
          <w:szCs w:val="24"/>
        </w:rPr>
        <w:br/>
      </w:r>
      <w:r w:rsidR="00801FF6">
        <w:rPr>
          <w:rFonts w:ascii="Arial" w:hAnsi="Arial" w:cs="Arial"/>
          <w:color w:val="000000"/>
          <w:sz w:val="24"/>
          <w:szCs w:val="24"/>
        </w:rPr>
        <w:tab/>
        <w:t>Miejski Ośrodek Kultury w Policach od lat używa zwyczajowej nazwy skróconej „MOK”, która przyjęła się zarówno wśród mieszkańców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801FF6">
        <w:rPr>
          <w:rFonts w:ascii="Arial" w:hAnsi="Arial" w:cs="Arial"/>
          <w:color w:val="000000"/>
          <w:sz w:val="24"/>
          <w:szCs w:val="24"/>
        </w:rPr>
        <w:t xml:space="preserve"> jak i w obiegu oficjalnym. Dlatego uzasadnione jest wprowadzenie zapisu w statucie o możliwości używania nazwy skróconej.</w:t>
      </w: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  <w:bookmarkStart w:id="0" w:name="_GoBack"/>
      <w:bookmarkEnd w:id="0"/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485F8E" w:rsidRDefault="00485F8E">
      <w:pPr>
        <w:jc w:val="center"/>
        <w:rPr>
          <w:rFonts w:ascii="Arial" w:hAnsi="Arial"/>
          <w:b/>
          <w:color w:val="000000"/>
          <w:sz w:val="32"/>
        </w:rPr>
      </w:pPr>
    </w:p>
    <w:p w:rsidR="00801FF6" w:rsidRDefault="00801FF6" w:rsidP="00750186">
      <w:pPr>
        <w:rPr>
          <w:rFonts w:ascii="Arial" w:hAnsi="Arial"/>
          <w:b/>
          <w:color w:val="000000"/>
          <w:sz w:val="32"/>
        </w:rPr>
      </w:pPr>
    </w:p>
    <w:p w:rsidR="00485F8E" w:rsidRDefault="00485F8E">
      <w:pPr>
        <w:pStyle w:val="Tytu"/>
        <w:ind w:left="5664"/>
        <w:jc w:val="both"/>
        <w:rPr>
          <w:rFonts w:ascii="Arial" w:hAnsi="Arial" w:cs="Arial"/>
          <w:color w:val="000000"/>
          <w:sz w:val="20"/>
        </w:rPr>
      </w:pPr>
    </w:p>
    <w:p w:rsidR="006B2B78" w:rsidRPr="006B2B78" w:rsidRDefault="006B2B78" w:rsidP="006B2B78">
      <w:pPr>
        <w:pStyle w:val="Tytu"/>
        <w:jc w:val="both"/>
        <w:rPr>
          <w:rFonts w:ascii="Arial" w:hAnsi="Arial" w:cs="Arial"/>
          <w:color w:val="000000"/>
          <w:sz w:val="16"/>
          <w:szCs w:val="16"/>
        </w:rPr>
      </w:pPr>
      <w:r w:rsidRPr="006B2B78">
        <w:rPr>
          <w:rFonts w:ascii="Arial" w:hAnsi="Arial" w:cs="Arial"/>
          <w:color w:val="000000"/>
          <w:sz w:val="16"/>
          <w:szCs w:val="16"/>
        </w:rPr>
        <w:t>Projekt uchwały przygotowany</w:t>
      </w:r>
    </w:p>
    <w:p w:rsidR="00485F8E" w:rsidRPr="006B2B78" w:rsidRDefault="006B2B78" w:rsidP="006B2B78">
      <w:pPr>
        <w:pStyle w:val="Tytu"/>
        <w:jc w:val="both"/>
        <w:rPr>
          <w:rFonts w:ascii="Arial" w:hAnsi="Arial" w:cs="Arial"/>
          <w:color w:val="000000"/>
          <w:sz w:val="16"/>
          <w:szCs w:val="16"/>
        </w:rPr>
      </w:pPr>
      <w:r w:rsidRPr="006B2B78">
        <w:rPr>
          <w:rFonts w:ascii="Arial" w:hAnsi="Arial" w:cs="Arial"/>
          <w:color w:val="000000"/>
          <w:sz w:val="16"/>
          <w:szCs w:val="16"/>
        </w:rPr>
        <w:t xml:space="preserve"> przez Wydział Oświaty</w:t>
      </w:r>
    </w:p>
    <w:p w:rsidR="00485F8E" w:rsidRDefault="00485F8E">
      <w:pPr>
        <w:pStyle w:val="Tytu"/>
        <w:ind w:left="5664"/>
        <w:jc w:val="both"/>
        <w:rPr>
          <w:rFonts w:ascii="Arial" w:hAnsi="Arial" w:cs="Arial"/>
          <w:color w:val="000000"/>
          <w:sz w:val="20"/>
        </w:rPr>
      </w:pPr>
    </w:p>
    <w:p w:rsidR="006B2B78" w:rsidRDefault="006B2B78">
      <w:pPr>
        <w:pStyle w:val="Tytu"/>
        <w:ind w:left="5664"/>
        <w:jc w:val="both"/>
        <w:rPr>
          <w:rFonts w:ascii="Arial" w:hAnsi="Arial" w:cs="Arial"/>
          <w:color w:val="000000"/>
          <w:sz w:val="20"/>
        </w:rPr>
      </w:pPr>
    </w:p>
    <w:p w:rsidR="006B2B78" w:rsidRDefault="006B2B78">
      <w:pPr>
        <w:pStyle w:val="Tytu"/>
        <w:ind w:left="5664"/>
        <w:jc w:val="both"/>
        <w:rPr>
          <w:rFonts w:ascii="Arial" w:hAnsi="Arial" w:cs="Arial"/>
          <w:color w:val="000000"/>
          <w:sz w:val="20"/>
        </w:rPr>
      </w:pPr>
    </w:p>
    <w:p w:rsidR="00485F8E" w:rsidRDefault="00485F8E"/>
    <w:sectPr w:rsidR="0048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889"/>
    <w:multiLevelType w:val="hybridMultilevel"/>
    <w:tmpl w:val="BA58371C"/>
    <w:lvl w:ilvl="0" w:tplc="11BA8D9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66BC7"/>
    <w:multiLevelType w:val="singleLevel"/>
    <w:tmpl w:val="11BA8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AF94811"/>
    <w:multiLevelType w:val="hybridMultilevel"/>
    <w:tmpl w:val="AF4ED216"/>
    <w:lvl w:ilvl="0" w:tplc="75F26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33C76"/>
    <w:multiLevelType w:val="hybridMultilevel"/>
    <w:tmpl w:val="F7FE88BC"/>
    <w:lvl w:ilvl="0" w:tplc="9F6EE926">
      <w:start w:val="4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353606E7"/>
    <w:multiLevelType w:val="hybridMultilevel"/>
    <w:tmpl w:val="76C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330A0"/>
    <w:multiLevelType w:val="hybridMultilevel"/>
    <w:tmpl w:val="3FD2E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F17D8"/>
    <w:multiLevelType w:val="hybridMultilevel"/>
    <w:tmpl w:val="A5369C12"/>
    <w:lvl w:ilvl="0" w:tplc="A3989F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A7176"/>
    <w:multiLevelType w:val="singleLevel"/>
    <w:tmpl w:val="374A9CA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45B44DEB"/>
    <w:multiLevelType w:val="singleLevel"/>
    <w:tmpl w:val="11BA8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96F7C46"/>
    <w:multiLevelType w:val="hybridMultilevel"/>
    <w:tmpl w:val="273C97BE"/>
    <w:lvl w:ilvl="0" w:tplc="374A9CA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7168D"/>
    <w:multiLevelType w:val="hybridMultilevel"/>
    <w:tmpl w:val="C9CAF206"/>
    <w:lvl w:ilvl="0" w:tplc="75F265F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570B00B6"/>
    <w:multiLevelType w:val="singleLevel"/>
    <w:tmpl w:val="11BA8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58950D42"/>
    <w:multiLevelType w:val="hybridMultilevel"/>
    <w:tmpl w:val="6076118C"/>
    <w:lvl w:ilvl="0" w:tplc="D0B09428">
      <w:start w:val="1"/>
      <w:numFmt w:val="decimal"/>
      <w:lvlText w:val="%1)"/>
      <w:lvlJc w:val="left"/>
      <w:pPr>
        <w:ind w:left="64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CD93C1C"/>
    <w:multiLevelType w:val="hybridMultilevel"/>
    <w:tmpl w:val="780CFCF4"/>
    <w:lvl w:ilvl="0" w:tplc="75F265F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>
    <w:nsid w:val="623A156A"/>
    <w:multiLevelType w:val="hybridMultilevel"/>
    <w:tmpl w:val="ACB07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C3355"/>
    <w:multiLevelType w:val="singleLevel"/>
    <w:tmpl w:val="11BA8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C973A9E"/>
    <w:multiLevelType w:val="singleLevel"/>
    <w:tmpl w:val="11BA8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5092690"/>
    <w:multiLevelType w:val="singleLevel"/>
    <w:tmpl w:val="11BA8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C74374D"/>
    <w:multiLevelType w:val="hybridMultilevel"/>
    <w:tmpl w:val="4540063A"/>
    <w:lvl w:ilvl="0" w:tplc="374A9CA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</w:num>
  <w:num w:numId="14">
    <w:abstractNumId w:val="10"/>
  </w:num>
  <w:num w:numId="15">
    <w:abstractNumId w:val="3"/>
  </w:num>
  <w:num w:numId="16">
    <w:abstractNumId w:val="12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E"/>
    <w:rsid w:val="00292202"/>
    <w:rsid w:val="002C1A87"/>
    <w:rsid w:val="00485F8E"/>
    <w:rsid w:val="006B2B78"/>
    <w:rsid w:val="00750186"/>
    <w:rsid w:val="00801FF6"/>
    <w:rsid w:val="009614ED"/>
    <w:rsid w:val="00AD21B6"/>
    <w:rsid w:val="00D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B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admin</cp:lastModifiedBy>
  <cp:revision>6</cp:revision>
  <cp:lastPrinted>2019-08-28T06:47:00Z</cp:lastPrinted>
  <dcterms:created xsi:type="dcterms:W3CDTF">2019-08-09T06:55:00Z</dcterms:created>
  <dcterms:modified xsi:type="dcterms:W3CDTF">2019-08-28T06:50:00Z</dcterms:modified>
</cp:coreProperties>
</file>