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423" w:rsidRDefault="00E7305B" w:rsidP="00E7305B">
      <w:pPr>
        <w:jc w:val="center"/>
      </w:pPr>
      <w:r w:rsidRPr="00E7305B">
        <w:drawing>
          <wp:inline distT="0" distB="0" distL="0" distR="0">
            <wp:extent cx="5829300" cy="91535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9300" cy="9153525"/>
                    </a:xfrm>
                    <a:prstGeom prst="rect">
                      <a:avLst/>
                    </a:prstGeom>
                    <a:noFill/>
                    <a:ln>
                      <a:noFill/>
                    </a:ln>
                  </pic:spPr>
                </pic:pic>
              </a:graphicData>
            </a:graphic>
          </wp:inline>
        </w:drawing>
      </w:r>
      <w:bookmarkStart w:id="0" w:name="_GoBack"/>
      <w:bookmarkEnd w:id="0"/>
      <w:r>
        <w:t xml:space="preserve"> </w:t>
      </w:r>
    </w:p>
    <w:p w:rsidR="00D36423" w:rsidRPr="00006BEE" w:rsidRDefault="00D36423" w:rsidP="00D36423">
      <w:pPr>
        <w:spacing w:after="0" w:line="240" w:lineRule="auto"/>
        <w:ind w:left="6663"/>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 xml:space="preserve">Załącznik Nr </w:t>
      </w:r>
      <w:r>
        <w:rPr>
          <w:rFonts w:ascii="Arial" w:eastAsia="Times New Roman" w:hAnsi="Arial" w:cs="Times New Roman"/>
          <w:sz w:val="24"/>
          <w:szCs w:val="24"/>
          <w:lang w:eastAsia="pl-PL"/>
        </w:rPr>
        <w:t>4</w:t>
      </w:r>
    </w:p>
    <w:p w:rsidR="00D36423" w:rsidRPr="00006BEE" w:rsidRDefault="00D36423" w:rsidP="00D36423">
      <w:pPr>
        <w:spacing w:after="0" w:line="240" w:lineRule="auto"/>
        <w:ind w:left="5664" w:firstLine="708"/>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 instrukcji w sprawie</w:t>
      </w:r>
    </w:p>
    <w:p w:rsidR="00D36423" w:rsidRPr="00006BEE" w:rsidRDefault="00D36423" w:rsidP="00D36423">
      <w:pPr>
        <w:spacing w:after="0" w:line="240" w:lineRule="auto"/>
        <w:ind w:left="5664" w:firstLine="708"/>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zasad rachunkowości</w:t>
      </w:r>
    </w:p>
    <w:p w:rsidR="00D36423" w:rsidRPr="00006BEE" w:rsidRDefault="00D36423" w:rsidP="00D36423">
      <w:pPr>
        <w:spacing w:after="0" w:line="240" w:lineRule="auto"/>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t>
      </w:r>
    </w:p>
    <w:p w:rsidR="00D36423" w:rsidRPr="00006BEE" w:rsidRDefault="00D36423" w:rsidP="00D36423">
      <w:pPr>
        <w:spacing w:after="0" w:line="240" w:lineRule="auto"/>
        <w:jc w:val="center"/>
        <w:rPr>
          <w:rFonts w:ascii="Arial" w:eastAsia="Times New Roman" w:hAnsi="Arial" w:cs="Times New Roman"/>
          <w:b/>
          <w:sz w:val="24"/>
          <w:szCs w:val="24"/>
          <w:lang w:eastAsia="pl-PL"/>
        </w:rPr>
      </w:pPr>
    </w:p>
    <w:p w:rsidR="00D36423" w:rsidRPr="00006BEE" w:rsidRDefault="00D36423" w:rsidP="00D36423">
      <w:pPr>
        <w:spacing w:after="0" w:line="240" w:lineRule="auto"/>
        <w:jc w:val="center"/>
        <w:rPr>
          <w:rFonts w:ascii="Arial" w:eastAsia="Times New Roman" w:hAnsi="Arial" w:cs="Times New Roman"/>
          <w:b/>
          <w:sz w:val="28"/>
          <w:szCs w:val="28"/>
          <w:lang w:eastAsia="pl-PL"/>
        </w:rPr>
      </w:pPr>
      <w:r w:rsidRPr="00006BEE">
        <w:rPr>
          <w:rFonts w:ascii="Arial" w:eastAsia="Times New Roman" w:hAnsi="Arial" w:cs="Times New Roman"/>
          <w:b/>
          <w:sz w:val="28"/>
          <w:szCs w:val="28"/>
          <w:lang w:eastAsia="pl-PL"/>
        </w:rPr>
        <w:t>Opis zatwierdzonych do stosowania programów komputerowych w Urzędzie Miejskim  w Policach.</w:t>
      </w:r>
    </w:p>
    <w:p w:rsidR="00D36423" w:rsidRPr="00006BEE" w:rsidRDefault="00D36423" w:rsidP="00D36423">
      <w:pPr>
        <w:spacing w:after="0" w:line="240" w:lineRule="auto"/>
        <w:jc w:val="both"/>
        <w:rPr>
          <w:rFonts w:ascii="Arial" w:eastAsia="Times New Roman" w:hAnsi="Arial" w:cs="Times New Roman"/>
          <w:sz w:val="24"/>
          <w:szCs w:val="24"/>
          <w:lang w:eastAsia="pl-PL"/>
        </w:rPr>
      </w:pPr>
    </w:p>
    <w:p w:rsidR="00D36423" w:rsidRPr="00006BEE" w:rsidRDefault="00D36423" w:rsidP="00D36423">
      <w:p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1. Program obsługi podatku od nieruchomości od osób fizycznych wraz                              z księgowością podatkową – sigid wersja NF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04b</w:t>
      </w:r>
      <w:r w:rsidRPr="00006BEE">
        <w:rPr>
          <w:rFonts w:ascii="Arial" w:eastAsia="Times New Roman" w:hAnsi="Arial" w:cs="Times New Roman"/>
          <w:b/>
          <w:sz w:val="24"/>
          <w:szCs w:val="24"/>
          <w:lang w:eastAsia="pl-PL"/>
        </w:rPr>
        <w:t>.</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lutego 1994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obsługuje szczegółową ewidencję i rozliczanie osób fizycznych    obowiązanych do płacenia podatku od nieruchomości na dany rok kalendarzowy,     zgodnie z przepisami prawa podatkowego.</w:t>
      </w:r>
    </w:p>
    <w:p w:rsidR="00D36423" w:rsidRPr="00006BEE" w:rsidRDefault="00D36423" w:rsidP="00D36423">
      <w:pPr>
        <w:tabs>
          <w:tab w:val="left" w:pos="426"/>
        </w:tabs>
        <w:spacing w:after="0" w:line="240" w:lineRule="auto"/>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Program umożliwia między innymi:</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zarejestrowanie deklaracji podatkowej na podatek od nieruchomości wraz                      z danymi osobowymi i adresowymi właściciela, współwłaścicieli, administratora             i adresem nieruchomości,</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obliczenia indywidualnie lub grupowo podatku za cały rok,</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wydrukowanie nakazu podatkowego indywidualnie lub grupowo na formularzu jedno lub dwustronnym,</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automatyczne przekazanie danych do Księgowości Podatkowej, wieloletnich rejestrów wymiarowych, zbiorów sprawozdawczych,</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zarejestrowanie i wydrukowanie decyzji przypisowej, odpisowej, umorzeniowej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za rok bieżący lub ubiegły,</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zmian w podstawach opodatkowania i ewidencjonowanie tych zmian w wieloletnich archiwach podstaw opodatkowania,</w:t>
      </w:r>
    </w:p>
    <w:p w:rsidR="00D36423" w:rsidRPr="00006BEE" w:rsidRDefault="00D36423" w:rsidP="00D36423">
      <w:pPr>
        <w:numPr>
          <w:ilvl w:val="0"/>
          <w:numId w:val="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symulowanie wysokości dochodów gminy zależnie od wielkości stawek użytych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do</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symulacji dochodów.</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jest w pełni sparametryzowany. Użytkownik definiuje nie tylko stawki i teksty prawne drukowane na nakazach i decyzjach, ale także nazwy tytułów podatkowych nieruchomości obowiązujące na terenie gminy.</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Podatek może być liczony na dwa sposoby:</w:t>
      </w:r>
    </w:p>
    <w:p w:rsidR="00D36423" w:rsidRPr="00006BEE" w:rsidRDefault="00D36423" w:rsidP="00D36423">
      <w:pPr>
        <w:numPr>
          <w:ilvl w:val="0"/>
          <w:numId w:val="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wg 18 tytułów podatkowych i stawek dla osób fizycznych,</w:t>
      </w:r>
    </w:p>
    <w:p w:rsidR="00D36423" w:rsidRPr="00006BEE" w:rsidRDefault="00D36423" w:rsidP="00D36423">
      <w:pPr>
        <w:numPr>
          <w:ilvl w:val="0"/>
          <w:numId w:val="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wg 9 oddzielnych tytułów podatkowych i stawek dla Związków Wyznaniowych.</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Podatek jest instalowany wraz z Księgowością Podatkową gdzie następuje zasadnicza obsługa rozliczeń podatnika (rejestracja wpłat, obliczanie odsetek, sald, zaległości, nadpłat, upomnień itd.).</w:t>
      </w:r>
    </w:p>
    <w:p w:rsidR="00D36423" w:rsidRPr="00006BEE" w:rsidRDefault="00D36423" w:rsidP="00D36423">
      <w:pPr>
        <w:numPr>
          <w:ilvl w:val="12"/>
          <w:numId w:val="0"/>
        </w:numPr>
        <w:spacing w:after="0" w:line="240" w:lineRule="auto"/>
        <w:ind w:left="284" w:hanging="283"/>
        <w:jc w:val="both"/>
        <w:rPr>
          <w:rFonts w:ascii="Arial" w:eastAsia="Times New Roman" w:hAnsi="Arial" w:cs="Times New Roman"/>
          <w:sz w:val="24"/>
          <w:szCs w:val="24"/>
          <w:lang w:eastAsia="pl-PL"/>
        </w:rPr>
      </w:pPr>
    </w:p>
    <w:p w:rsidR="00D36423" w:rsidRPr="00006BEE" w:rsidRDefault="00D36423" w:rsidP="00D36423">
      <w:pPr>
        <w:spacing w:after="0" w:line="240" w:lineRule="auto"/>
        <w:ind w:left="284" w:hanging="284"/>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2. Program obsługi podatku od nieruchomości od osób prawnych wraz</w:t>
      </w:r>
      <w:r>
        <w:rPr>
          <w:rFonts w:ascii="Arial" w:eastAsia="Times New Roman" w:hAnsi="Arial" w:cs="Times New Roman"/>
          <w:b/>
          <w:sz w:val="24"/>
          <w:szCs w:val="24"/>
          <w:lang w:eastAsia="pl-PL"/>
        </w:rPr>
        <w:t xml:space="preserve"> </w:t>
      </w:r>
      <w:r>
        <w:rPr>
          <w:rFonts w:ascii="Arial" w:eastAsia="Times New Roman" w:hAnsi="Arial" w:cs="Times New Roman"/>
          <w:b/>
          <w:sz w:val="24"/>
          <w:szCs w:val="24"/>
          <w:lang w:eastAsia="pl-PL"/>
        </w:rPr>
        <w:br/>
      </w:r>
      <w:r w:rsidRPr="00006BEE">
        <w:rPr>
          <w:rFonts w:ascii="Arial" w:eastAsia="Times New Roman" w:hAnsi="Arial" w:cs="Times New Roman"/>
          <w:b/>
          <w:sz w:val="24"/>
          <w:szCs w:val="24"/>
          <w:lang w:eastAsia="pl-PL"/>
        </w:rPr>
        <w:t xml:space="preserve">z księgowością podatkową – sigid wersja NJ </w:t>
      </w:r>
      <w:r>
        <w:rPr>
          <w:rFonts w:ascii="Arial" w:eastAsia="Times New Roman" w:hAnsi="Arial" w:cs="Times New Roman"/>
          <w:b/>
          <w:sz w:val="24"/>
          <w:szCs w:val="24"/>
          <w:lang w:eastAsia="pl-PL"/>
        </w:rPr>
        <w:t>4.02a</w:t>
      </w:r>
      <w:r w:rsidRPr="00006BEE">
        <w:rPr>
          <w:rFonts w:ascii="Arial" w:eastAsia="Times New Roman" w:hAnsi="Arial" w:cs="Times New Roman"/>
          <w:b/>
          <w:sz w:val="24"/>
          <w:szCs w:val="24"/>
          <w:lang w:eastAsia="pl-PL"/>
        </w:rPr>
        <w:t>.</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marca 1994 roku.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służy do obsługi i wymiaru podatku od nieruchomości osób prawnych oraz jednostek nie mających osobowości prawnej.</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Wyżej wymieniony program umożliwia :</w:t>
      </w:r>
    </w:p>
    <w:p w:rsidR="00D36423" w:rsidRPr="00006BEE" w:rsidRDefault="00D36423" w:rsidP="00D36423">
      <w:pPr>
        <w:numPr>
          <w:ilvl w:val="0"/>
          <w:numId w:val="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i aktualizację kartotek podatników,</w:t>
      </w:r>
    </w:p>
    <w:p w:rsidR="00D36423" w:rsidRPr="00006BEE" w:rsidRDefault="00D36423" w:rsidP="00D36423">
      <w:pPr>
        <w:numPr>
          <w:ilvl w:val="0"/>
          <w:numId w:val="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prowadzenie rejestru nieruchomości,</w:t>
      </w:r>
    </w:p>
    <w:p w:rsidR="00D36423" w:rsidRPr="00006BEE" w:rsidRDefault="00D36423" w:rsidP="00D36423">
      <w:pPr>
        <w:numPr>
          <w:ilvl w:val="0"/>
          <w:numId w:val="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naliczanie należnych podatków,</w:t>
      </w:r>
    </w:p>
    <w:p w:rsidR="00D36423" w:rsidRPr="00006BEE" w:rsidRDefault="00D36423" w:rsidP="00D36423">
      <w:pPr>
        <w:numPr>
          <w:ilvl w:val="0"/>
          <w:numId w:val="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przekazywanie informacji do księgowości,</w:t>
      </w:r>
    </w:p>
    <w:p w:rsidR="00D36423" w:rsidRPr="00006BEE" w:rsidRDefault="00D36423" w:rsidP="00D36423">
      <w:pPr>
        <w:numPr>
          <w:ilvl w:val="0"/>
          <w:numId w:val="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wprowadzanie dla każdej deklaracji przypisu, odpisu i umorzenia.</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zawiera podstawowe dane dla prowadzenia rejestru podatków w księgowości podatkowej (w szczególności informacje o danym podatniku i jego nieruchomościach, kwotę należnego podatku).</w:t>
      </w:r>
    </w:p>
    <w:p w:rsidR="00D36423" w:rsidRPr="00006BEE" w:rsidRDefault="00D36423" w:rsidP="00D36423">
      <w:pPr>
        <w:spacing w:after="0" w:line="240" w:lineRule="auto"/>
        <w:ind w:left="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również :</w:t>
      </w:r>
    </w:p>
    <w:p w:rsidR="00D36423" w:rsidRPr="00006BEE" w:rsidRDefault="00D36423" w:rsidP="00D36423">
      <w:pPr>
        <w:numPr>
          <w:ilvl w:val="0"/>
          <w:numId w:val="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 zbiorczych zestawień sprawozdawczych,</w:t>
      </w:r>
    </w:p>
    <w:p w:rsidR="00D36423" w:rsidRPr="00006BEE" w:rsidRDefault="00D36423" w:rsidP="00D36423">
      <w:pPr>
        <w:numPr>
          <w:ilvl w:val="0"/>
          <w:numId w:val="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wprowadzanie parametrów podatkowych,</w:t>
      </w:r>
    </w:p>
    <w:p w:rsidR="00D36423" w:rsidRPr="00006BEE" w:rsidRDefault="00D36423" w:rsidP="00D36423">
      <w:pPr>
        <w:numPr>
          <w:ilvl w:val="0"/>
          <w:numId w:val="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 listy podatników,</w:t>
      </w:r>
    </w:p>
    <w:p w:rsidR="00D36423" w:rsidRPr="00006BEE" w:rsidRDefault="00D36423" w:rsidP="00D36423">
      <w:pPr>
        <w:numPr>
          <w:ilvl w:val="0"/>
          <w:numId w:val="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przekazywanie deklaracji podatkowych do archiwum,</w:t>
      </w:r>
    </w:p>
    <w:p w:rsidR="00D36423" w:rsidRPr="00006BEE" w:rsidRDefault="00D36423" w:rsidP="00D36423">
      <w:pPr>
        <w:numPr>
          <w:ilvl w:val="0"/>
          <w:numId w:val="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przepisywanie deklaracji na nowy rok,</w:t>
      </w:r>
    </w:p>
    <w:p w:rsidR="00D36423" w:rsidRPr="00006BEE" w:rsidRDefault="00D36423" w:rsidP="00D36423">
      <w:pPr>
        <w:numPr>
          <w:ilvl w:val="0"/>
          <w:numId w:val="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wprowadzanie słownika grup sprawozdawczych.</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p>
    <w:p w:rsidR="00D36423" w:rsidRPr="00F17D4B" w:rsidRDefault="00D36423" w:rsidP="00D36423">
      <w:p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4"/>
          <w:lang w:eastAsia="pl-PL"/>
        </w:rPr>
      </w:pPr>
      <w:r w:rsidRPr="00F17D4B">
        <w:rPr>
          <w:rFonts w:ascii="Arial" w:eastAsia="Times New Roman" w:hAnsi="Arial" w:cs="Times New Roman"/>
          <w:b/>
          <w:sz w:val="24"/>
          <w:szCs w:val="24"/>
          <w:lang w:eastAsia="pl-PL"/>
        </w:rPr>
        <w:t>3. Program obsługi podatku rolnego oraz leśnego wraz z księgowością – sigid wersja RF 4.04b.</w:t>
      </w:r>
    </w:p>
    <w:p w:rsidR="00D36423" w:rsidRPr="00B225EE" w:rsidRDefault="00D36423" w:rsidP="00D36423">
      <w:pPr>
        <w:spacing w:after="0" w:line="240" w:lineRule="auto"/>
        <w:ind w:left="283"/>
        <w:jc w:val="both"/>
        <w:rPr>
          <w:rFonts w:ascii="Arial" w:eastAsia="Times New Roman" w:hAnsi="Arial" w:cs="Times New Roman"/>
          <w:b/>
          <w:color w:val="FF0000"/>
          <w:sz w:val="24"/>
          <w:szCs w:val="24"/>
          <w:lang w:eastAsia="pl-PL"/>
        </w:rPr>
      </w:pPr>
    </w:p>
    <w:p w:rsidR="00D36423" w:rsidRPr="00006BEE" w:rsidRDefault="00D36423" w:rsidP="00D36423">
      <w:pPr>
        <w:spacing w:after="0" w:line="240" w:lineRule="auto"/>
        <w:jc w:val="both"/>
        <w:rPr>
          <w:rFonts w:ascii="Arial" w:eastAsia="Times New Roman" w:hAnsi="Arial" w:cs="Times New Roman"/>
          <w:b/>
          <w:sz w:val="24"/>
          <w:szCs w:val="24"/>
          <w:lang w:eastAsia="pl-PL"/>
        </w:rPr>
      </w:pPr>
      <w:r w:rsidRPr="00006BEE">
        <w:rPr>
          <w:rFonts w:ascii="Arial" w:eastAsia="Times New Roman" w:hAnsi="Arial" w:cs="Arial"/>
          <w:sz w:val="24"/>
          <w:szCs w:val="24"/>
          <w:lang w:eastAsia="pl-PL"/>
        </w:rPr>
        <w:t>Program zatwierdzono do stosowania od dnia  1 marca 1994 roku.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obsługuje szczegółową ewidencję i rozliczanie osób fizycznych, podatników podatku rolnego i podatku leśnego.</w:t>
      </w:r>
    </w:p>
    <w:p w:rsidR="00D36423" w:rsidRPr="00006BEE" w:rsidRDefault="00D36423" w:rsidP="00D36423">
      <w:pPr>
        <w:tabs>
          <w:tab w:val="left" w:pos="142"/>
          <w:tab w:val="left" w:pos="284"/>
        </w:tabs>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między innymi:</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zarejestrowanie karty gospodarstwa i deklaracji podatkowej na podatek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od nieruchomości wraz z danymi osobowymi i adresowymi gospodarstwa</w:t>
      </w:r>
      <w:r>
        <w:rPr>
          <w:rFonts w:ascii="Arial" w:eastAsia="Times New Roman" w:hAnsi="Arial" w:cs="Times New Roman"/>
          <w:sz w:val="24"/>
          <w:szCs w:val="24"/>
          <w:lang w:eastAsia="pl-PL"/>
        </w:rPr>
        <w:t xml:space="preserv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i nieruchomości,</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obliczenia indywidualne lub grupowe podatku za cały rok (grupa K1) lub za pierwsze lub drugie półrocze,</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wydrukowanie nakazu podatkowego indywidualnie lub grupowo (np. dla wybranej wsi) na formularzu jedno lub dwustronnym,</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automatyczne przekazanie danych do Księgowości Podatkowej wieloletnich rejestrów wymiarowych, zbiorów sprawozdawczych,</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i wieloletnie rozliczanie z półrocza na półrocze i z roku na rok, opłat wieloletnich, ulg zwolnień z obowiązku upraw, ulg nabycia, ulg inwestycyjnych, ulg żołnierskich i także (dodatkowo) ulg górskich,</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zarejestrowanie i wydrukowanie decyzji przypisowej, odpisowej, umorzeniowej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za rok lub półrocze,</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zmian w podstawach opodatkowania i ewidencjonowanie tych zmian w wieloletnich archiwach podstaw opodatkowania,</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dokonywanie różnego rodzaju zestawień statystycznych podatników i gruntów, według wsi klas gospodarstw itp.,</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symulowanie wysokości dochodów gminy zależnie od wielkości przeliczników                 i stawek użytych do symulacji dochodów,</w:t>
      </w:r>
    </w:p>
    <w:p w:rsidR="00D36423" w:rsidRPr="00006BEE" w:rsidRDefault="00D36423" w:rsidP="00D36423">
      <w:pPr>
        <w:numPr>
          <w:ilvl w:val="0"/>
          <w:numId w:val="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drukowanie kontokwitariuszy  dla inkasentów podatku rolnego.</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Podatek leśny liczony jest według hektarów przeliczeniowych dla gatunków zadrzewień w klasach bonitacji lub  w sposób uproszczony według hektarów fizycznych, gdy nie podano szczegółów dotyczących gruntów leśnych.</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jest w pełni sparametryzowany. Użytkownik definiuje nie tylko stawki  i teksty prawne drukowane na nakazach i decyzjach, ale także nazwy tytułów podatkowych nieruchomości obowiązujące w gminie na podstawie uchwał Rady Miejskiej.</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jest instalowany wraz z Księgowością Podatkową, gdzie następuje zasadnicza obsługa rozliczeń podatnika (rejestracja wpłat, obliczanie odsetek, sald, zaległości, nadpłat upomnień itd.). </w:t>
      </w:r>
    </w:p>
    <w:p w:rsidR="00D36423" w:rsidRPr="00006BEE" w:rsidRDefault="00D36423" w:rsidP="00D36423">
      <w:pPr>
        <w:spacing w:after="0" w:line="240" w:lineRule="auto"/>
        <w:rPr>
          <w:rFonts w:ascii="Arial" w:eastAsia="Times New Roman" w:hAnsi="Arial" w:cs="Times New Roman"/>
          <w:sz w:val="24"/>
          <w:szCs w:val="24"/>
          <w:lang w:eastAsia="pl-PL"/>
        </w:rPr>
      </w:pPr>
    </w:p>
    <w:p w:rsidR="00D36423" w:rsidRPr="00006BEE" w:rsidRDefault="00D36423" w:rsidP="00D36423">
      <w:pPr>
        <w:numPr>
          <w:ilvl w:val="12"/>
          <w:numId w:val="0"/>
        </w:numPr>
        <w:spacing w:after="0" w:line="240" w:lineRule="auto"/>
        <w:ind w:left="284" w:hanging="284"/>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4. Program obsługi opłat dzierżawnych wraz z księgowością – sigid wersja  </w:t>
      </w:r>
      <w:r>
        <w:rPr>
          <w:rFonts w:ascii="Arial" w:eastAsia="Times New Roman" w:hAnsi="Arial" w:cs="Times New Roman"/>
          <w:b/>
          <w:sz w:val="24"/>
          <w:szCs w:val="24"/>
          <w:lang w:eastAsia="pl-PL"/>
        </w:rPr>
        <w:br/>
      </w:r>
      <w:r w:rsidRPr="00006BEE">
        <w:rPr>
          <w:rFonts w:ascii="Arial" w:eastAsia="Times New Roman" w:hAnsi="Arial" w:cs="Times New Roman"/>
          <w:b/>
          <w:sz w:val="24"/>
          <w:szCs w:val="24"/>
          <w:lang w:eastAsia="pl-PL"/>
        </w:rPr>
        <w:t xml:space="preserve">UD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03a</w:t>
      </w:r>
      <w:r w:rsidRPr="00006BEE">
        <w:rPr>
          <w:rFonts w:ascii="Arial" w:eastAsia="Times New Roman" w:hAnsi="Arial" w:cs="Times New Roman"/>
          <w:b/>
          <w:sz w:val="24"/>
          <w:szCs w:val="24"/>
          <w:lang w:eastAsia="pl-PL"/>
        </w:rPr>
        <w:t>.</w:t>
      </w:r>
    </w:p>
    <w:p w:rsidR="00D36423" w:rsidRPr="00006BEE" w:rsidRDefault="00D36423" w:rsidP="00D36423">
      <w:pPr>
        <w:spacing w:after="0" w:line="240" w:lineRule="auto"/>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 </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czerwca 1995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umożliwia rejestrację dokumentów zgodnie z wyciągiem bankowym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następującymi elementami:</w:t>
      </w:r>
    </w:p>
    <w:p w:rsidR="00D36423" w:rsidRPr="00006BEE" w:rsidRDefault="00D36423" w:rsidP="00D36423">
      <w:pPr>
        <w:numPr>
          <w:ilvl w:val="0"/>
          <w:numId w:val="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datą dokumentu,</w:t>
      </w:r>
    </w:p>
    <w:p w:rsidR="00D36423" w:rsidRPr="00006BEE" w:rsidRDefault="00D36423" w:rsidP="00D36423">
      <w:pPr>
        <w:numPr>
          <w:ilvl w:val="0"/>
          <w:numId w:val="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kwotą wpłat,</w:t>
      </w:r>
    </w:p>
    <w:p w:rsidR="00D36423" w:rsidRPr="00006BEE" w:rsidRDefault="00D36423" w:rsidP="00D36423">
      <w:pPr>
        <w:numPr>
          <w:ilvl w:val="0"/>
          <w:numId w:val="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numerem dokumentu,</w:t>
      </w:r>
    </w:p>
    <w:p w:rsidR="00D36423" w:rsidRPr="00006BEE" w:rsidRDefault="00D36423" w:rsidP="00D36423">
      <w:pPr>
        <w:numPr>
          <w:ilvl w:val="0"/>
          <w:numId w:val="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rodzajem przekazu (bank, kasa, rozrachunek),</w:t>
      </w:r>
    </w:p>
    <w:p w:rsidR="00D36423" w:rsidRPr="00006BEE" w:rsidRDefault="00D36423" w:rsidP="00D36423">
      <w:pPr>
        <w:numPr>
          <w:ilvl w:val="0"/>
          <w:numId w:val="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numerem konta - identyfikator</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Naniesione i zaakceptowane dane powodują zaksięgowanie kwot na kontach  poszczególnych podatników. </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również:</w:t>
      </w:r>
    </w:p>
    <w:p w:rsidR="00D36423" w:rsidRPr="00006BEE" w:rsidRDefault="00D36423" w:rsidP="00D36423">
      <w:pPr>
        <w:numPr>
          <w:ilvl w:val="0"/>
          <w:numId w:val="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zestawień zaległości nadpłat,</w:t>
      </w:r>
    </w:p>
    <w:p w:rsidR="00D36423" w:rsidRPr="00006BEE" w:rsidRDefault="00D36423" w:rsidP="00D36423">
      <w:pPr>
        <w:numPr>
          <w:ilvl w:val="0"/>
          <w:numId w:val="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wezwań do zapłaty i rejestrów wezwań,</w:t>
      </w:r>
    </w:p>
    <w:p w:rsidR="00D36423" w:rsidRPr="00006BEE" w:rsidRDefault="00D36423" w:rsidP="00D36423">
      <w:pPr>
        <w:numPr>
          <w:ilvl w:val="0"/>
          <w:numId w:val="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zestawienie przypisów, odpisów, wpłat i zwrotów,</w:t>
      </w:r>
    </w:p>
    <w:p w:rsidR="00D36423" w:rsidRPr="00006BEE" w:rsidRDefault="00D36423" w:rsidP="00D36423">
      <w:pPr>
        <w:numPr>
          <w:ilvl w:val="0"/>
          <w:numId w:val="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miesięczne rozliczenie podatku VAT,</w:t>
      </w:r>
    </w:p>
    <w:p w:rsidR="00D36423" w:rsidRPr="00006BEE" w:rsidRDefault="00D36423" w:rsidP="00D36423">
      <w:pPr>
        <w:numPr>
          <w:ilvl w:val="0"/>
          <w:numId w:val="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zamknięcie roku na kontach,</w:t>
      </w:r>
    </w:p>
    <w:p w:rsidR="00D36423" w:rsidRPr="00006BEE" w:rsidRDefault="00D36423" w:rsidP="00D36423">
      <w:pPr>
        <w:numPr>
          <w:ilvl w:val="0"/>
          <w:numId w:val="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parametrów ogólnych i księgowości analitycznej.</w:t>
      </w:r>
    </w:p>
    <w:p w:rsidR="00D36423" w:rsidRPr="00006BEE" w:rsidRDefault="00D36423" w:rsidP="00D36423">
      <w:pPr>
        <w:spacing w:after="0" w:line="240" w:lineRule="auto"/>
        <w:rPr>
          <w:rFonts w:ascii="Arial" w:eastAsia="Times New Roman" w:hAnsi="Arial" w:cs="Times New Roman"/>
          <w:sz w:val="24"/>
          <w:szCs w:val="24"/>
          <w:lang w:eastAsia="pl-PL"/>
        </w:rPr>
      </w:pPr>
    </w:p>
    <w:p w:rsidR="00D36423" w:rsidRPr="00006BEE" w:rsidRDefault="00D36423" w:rsidP="00D36423">
      <w:pPr>
        <w:spacing w:after="0" w:line="240" w:lineRule="auto"/>
        <w:ind w:left="284" w:hanging="284"/>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5. Program opłat wieczystego użytkowania wraz z księgowością – sigid wersja WU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02b</w:t>
      </w:r>
      <w:r w:rsidRPr="00006BEE">
        <w:rPr>
          <w:rFonts w:ascii="Arial" w:eastAsia="Times New Roman" w:hAnsi="Arial" w:cs="Times New Roman"/>
          <w:b/>
          <w:sz w:val="24"/>
          <w:szCs w:val="24"/>
          <w:lang w:eastAsia="pl-PL"/>
        </w:rPr>
        <w:t>.</w:t>
      </w:r>
    </w:p>
    <w:p w:rsidR="00D36423" w:rsidRPr="00006BEE" w:rsidRDefault="00D36423" w:rsidP="00D36423">
      <w:pPr>
        <w:spacing w:after="0" w:line="240" w:lineRule="auto"/>
        <w:rPr>
          <w:rFonts w:ascii="Arial" w:eastAsia="Times New Roman" w:hAnsi="Arial" w:cs="Times New Roman"/>
          <w:b/>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września 1997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Arial"/>
          <w:sz w:val="24"/>
          <w:szCs w:val="24"/>
          <w:lang w:eastAsia="pl-PL"/>
        </w:rPr>
        <w:t xml:space="preserve">Program umożliwia </w:t>
      </w:r>
      <w:r w:rsidRPr="00006BEE">
        <w:rPr>
          <w:rFonts w:ascii="Arial" w:eastAsia="Times New Roman" w:hAnsi="Arial" w:cs="Times New Roman"/>
          <w:sz w:val="24"/>
          <w:szCs w:val="24"/>
          <w:lang w:eastAsia="pl-PL"/>
        </w:rPr>
        <w:t xml:space="preserve">rejestrację dokumentów zgodnie z wyciągiem bankowym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następującymi elementami:</w:t>
      </w:r>
    </w:p>
    <w:p w:rsidR="00D36423" w:rsidRPr="00006BEE" w:rsidRDefault="00D36423" w:rsidP="00D36423">
      <w:pPr>
        <w:numPr>
          <w:ilvl w:val="0"/>
          <w:numId w:val="1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datę dokumentu,</w:t>
      </w:r>
    </w:p>
    <w:p w:rsidR="00D36423" w:rsidRPr="00006BEE" w:rsidRDefault="00D36423" w:rsidP="00D36423">
      <w:pPr>
        <w:numPr>
          <w:ilvl w:val="0"/>
          <w:numId w:val="1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kwoty wpłat,</w:t>
      </w:r>
    </w:p>
    <w:p w:rsidR="00D36423" w:rsidRPr="00006BEE" w:rsidRDefault="00D36423" w:rsidP="00D36423">
      <w:pPr>
        <w:numPr>
          <w:ilvl w:val="0"/>
          <w:numId w:val="1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 dokumentu,</w:t>
      </w:r>
    </w:p>
    <w:p w:rsidR="00D36423" w:rsidRPr="00006BEE" w:rsidRDefault="00D36423" w:rsidP="00D36423">
      <w:pPr>
        <w:numPr>
          <w:ilvl w:val="0"/>
          <w:numId w:val="1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rodzaj przekazu (bank, kasa, rozrachunek), </w:t>
      </w:r>
    </w:p>
    <w:p w:rsidR="00D36423" w:rsidRPr="00006BEE" w:rsidRDefault="00D36423" w:rsidP="00D36423">
      <w:pPr>
        <w:numPr>
          <w:ilvl w:val="0"/>
          <w:numId w:val="1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 konta - identyfikator.</w:t>
      </w:r>
    </w:p>
    <w:p w:rsidR="00D36423" w:rsidRPr="00006BEE" w:rsidRDefault="00D36423" w:rsidP="00D36423">
      <w:pPr>
        <w:numPr>
          <w:ilvl w:val="12"/>
          <w:numId w:val="0"/>
        </w:num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Naniesione i zaakceptowane dane powodują zaksięgowanie kwot na kontach poszczególnych podatników.</w:t>
      </w:r>
    </w:p>
    <w:p w:rsidR="00D36423" w:rsidRPr="00006BEE" w:rsidRDefault="00D36423" w:rsidP="00D36423">
      <w:pPr>
        <w:numPr>
          <w:ilvl w:val="0"/>
          <w:numId w:val="1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także:</w:t>
      </w:r>
    </w:p>
    <w:p w:rsidR="00D36423" w:rsidRPr="00006BEE" w:rsidRDefault="00D36423" w:rsidP="00D36423">
      <w:pPr>
        <w:numPr>
          <w:ilvl w:val="0"/>
          <w:numId w:val="1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zestawień zaległości i nadpłat,</w:t>
      </w:r>
    </w:p>
    <w:p w:rsidR="00D36423" w:rsidRPr="00006BEE" w:rsidRDefault="00D36423" w:rsidP="00D36423">
      <w:pPr>
        <w:numPr>
          <w:ilvl w:val="0"/>
          <w:numId w:val="1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wezwań do zapłaty i rejestrów wezwań,</w:t>
      </w:r>
    </w:p>
    <w:p w:rsidR="00D36423" w:rsidRPr="00006BEE" w:rsidRDefault="00D36423" w:rsidP="00D36423">
      <w:pPr>
        <w:numPr>
          <w:ilvl w:val="0"/>
          <w:numId w:val="1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zestawienie przypisów, odpisów, wpłat i zwrotów,</w:t>
      </w:r>
    </w:p>
    <w:p w:rsidR="00D36423" w:rsidRPr="00006BEE" w:rsidRDefault="00D36423" w:rsidP="00D36423">
      <w:pPr>
        <w:numPr>
          <w:ilvl w:val="0"/>
          <w:numId w:val="1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zamknięcie roku na kontach,</w:t>
      </w:r>
    </w:p>
    <w:p w:rsidR="00D36423" w:rsidRPr="00006BEE" w:rsidRDefault="00D36423" w:rsidP="00D36423">
      <w:pPr>
        <w:numPr>
          <w:ilvl w:val="0"/>
          <w:numId w:val="1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parametrów ogólnych i księgowości analitycznej.</w:t>
      </w:r>
    </w:p>
    <w:p w:rsidR="00D36423" w:rsidRPr="00006BEE" w:rsidRDefault="00D36423" w:rsidP="00D36423">
      <w:p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ind w:left="284" w:hanging="284"/>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6. Program podatku od środków transportowych wraz z księgowością </w:t>
      </w:r>
      <w:r w:rsidRPr="00006BEE">
        <w:rPr>
          <w:rFonts w:ascii="Arial" w:eastAsia="Times New Roman" w:hAnsi="Arial" w:cs="Times New Roman"/>
          <w:sz w:val="24"/>
          <w:szCs w:val="24"/>
          <w:lang w:eastAsia="pl-PL"/>
        </w:rPr>
        <w:t xml:space="preserve">   </w:t>
      </w:r>
      <w:r w:rsidRPr="00006BEE">
        <w:rPr>
          <w:rFonts w:ascii="Arial" w:eastAsia="Times New Roman" w:hAnsi="Arial" w:cs="Times New Roman"/>
          <w:b/>
          <w:sz w:val="24"/>
          <w:szCs w:val="24"/>
          <w:lang w:eastAsia="pl-PL"/>
        </w:rPr>
        <w:t xml:space="preserve">podatkową – sigid wersja PD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03a</w:t>
      </w:r>
      <w:r w:rsidRPr="00006BEE">
        <w:rPr>
          <w:rFonts w:ascii="Arial" w:eastAsia="Times New Roman" w:hAnsi="Arial" w:cs="Times New Roman"/>
          <w:b/>
          <w:sz w:val="24"/>
          <w:szCs w:val="24"/>
          <w:lang w:eastAsia="pl-PL"/>
        </w:rPr>
        <w:t>.</w:t>
      </w:r>
    </w:p>
    <w:p w:rsidR="00D36423" w:rsidRPr="00006BEE" w:rsidRDefault="00D36423" w:rsidP="00D36423">
      <w:pPr>
        <w:spacing w:after="0" w:line="240" w:lineRule="auto"/>
        <w:ind w:left="283"/>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kwietnia 1994 roku.</w:t>
      </w:r>
    </w:p>
    <w:p w:rsidR="00D36423" w:rsidRPr="00006BEE" w:rsidRDefault="00D36423" w:rsidP="00D36423">
      <w:pPr>
        <w:numPr>
          <w:ilvl w:val="0"/>
          <w:numId w:val="1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obsługi podatku od środków transportowych jest narzędziem prowadzącym rejestr pojazdów i ich właścicieli, oraz automatycznie naliczającym kwoty należnego podatku. Wyliczone kwoty (terminy płatności) przekazywane są </w:t>
      </w:r>
      <w:r w:rsidRPr="00006BEE">
        <w:rPr>
          <w:rFonts w:ascii="Arial" w:eastAsia="Times New Roman" w:hAnsi="Arial" w:cs="Times New Roman"/>
          <w:sz w:val="24"/>
          <w:szCs w:val="24"/>
          <w:lang w:eastAsia="pl-PL"/>
        </w:rPr>
        <w:lastRenderedPageBreak/>
        <w:t xml:space="preserve">następnie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do księgowości podatkowej na indywidualne konta podatnika. Dane podatkowe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dla każdego pojazdu mogą być dowolną ilość razy w ciągu roku korygowane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(np. poprzez zmianę silnika i jego numeru w pojeździe, czy też wyrejestrowanie pojazdu).</w:t>
      </w:r>
    </w:p>
    <w:p w:rsidR="00D36423" w:rsidRPr="00785555" w:rsidRDefault="00D36423" w:rsidP="00D36423">
      <w:pPr>
        <w:numPr>
          <w:ilvl w:val="0"/>
          <w:numId w:val="1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4"/>
          <w:lang w:eastAsia="pl-PL"/>
        </w:rPr>
      </w:pPr>
      <w:r w:rsidRPr="00785555">
        <w:rPr>
          <w:rFonts w:ascii="Arial" w:eastAsia="Times New Roman" w:hAnsi="Arial" w:cs="Times New Roman"/>
          <w:sz w:val="24"/>
          <w:szCs w:val="24"/>
          <w:lang w:eastAsia="pl-PL"/>
        </w:rPr>
        <w:t>W ramach obsługi rejestru pojazdów możliwe  do wykonania są następujące  czynności:</w:t>
      </w:r>
    </w:p>
    <w:p w:rsidR="00D36423" w:rsidRPr="00006BEE" w:rsidRDefault="00D36423" w:rsidP="00D36423">
      <w:pPr>
        <w:numPr>
          <w:ilvl w:val="0"/>
          <w:numId w:val="13"/>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przeglądanie rejestru,</w:t>
      </w:r>
    </w:p>
    <w:p w:rsidR="00D36423" w:rsidRPr="00006BEE" w:rsidRDefault="00D36423" w:rsidP="00D36423">
      <w:pPr>
        <w:numPr>
          <w:ilvl w:val="0"/>
          <w:numId w:val="13"/>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wpisanie pojazdu do rejestru,</w:t>
      </w:r>
    </w:p>
    <w:p w:rsidR="00D36423" w:rsidRPr="00006BEE" w:rsidRDefault="00D36423" w:rsidP="00D36423">
      <w:pPr>
        <w:numPr>
          <w:ilvl w:val="0"/>
          <w:numId w:val="13"/>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zmiana danych dla danego pojazdu,</w:t>
      </w:r>
    </w:p>
    <w:p w:rsidR="00D36423" w:rsidRPr="00006BEE" w:rsidRDefault="00D36423" w:rsidP="00D36423">
      <w:pPr>
        <w:numPr>
          <w:ilvl w:val="0"/>
          <w:numId w:val="13"/>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wyrejestrowanie pojazdu,</w:t>
      </w:r>
    </w:p>
    <w:p w:rsidR="00D36423" w:rsidRPr="00006BEE" w:rsidRDefault="00D36423" w:rsidP="00D36423">
      <w:pPr>
        <w:numPr>
          <w:ilvl w:val="0"/>
          <w:numId w:val="13"/>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ręczne wprowadzenie kwoty odpisu (przypisu),</w:t>
      </w:r>
    </w:p>
    <w:p w:rsidR="00D36423" w:rsidRPr="00006BEE" w:rsidRDefault="00D36423" w:rsidP="00D36423">
      <w:pPr>
        <w:numPr>
          <w:ilvl w:val="0"/>
          <w:numId w:val="13"/>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wyszukanie pojazdu wg  :</w:t>
      </w:r>
    </w:p>
    <w:p w:rsidR="00D36423" w:rsidRPr="00006BEE" w:rsidRDefault="00D36423" w:rsidP="00D36423">
      <w:pPr>
        <w:numPr>
          <w:ilvl w:val="0"/>
          <w:numId w:val="14"/>
        </w:numPr>
        <w:tabs>
          <w:tab w:val="left" w:pos="426"/>
        </w:tabs>
        <w:overflowPunct w:val="0"/>
        <w:autoSpaceDE w:val="0"/>
        <w:autoSpaceDN w:val="0"/>
        <w:adjustRightInd w:val="0"/>
        <w:spacing w:after="0" w:line="240" w:lineRule="auto"/>
        <w:ind w:left="709"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numeru rejestracyjnego</w:t>
      </w:r>
    </w:p>
    <w:p w:rsidR="00D36423" w:rsidRPr="00006BEE" w:rsidRDefault="00D36423" w:rsidP="00D36423">
      <w:pPr>
        <w:numPr>
          <w:ilvl w:val="0"/>
          <w:numId w:val="14"/>
        </w:numPr>
        <w:tabs>
          <w:tab w:val="left" w:pos="426"/>
        </w:tabs>
        <w:overflowPunct w:val="0"/>
        <w:autoSpaceDE w:val="0"/>
        <w:autoSpaceDN w:val="0"/>
        <w:adjustRightInd w:val="0"/>
        <w:spacing w:after="0" w:line="240" w:lineRule="auto"/>
        <w:ind w:left="709"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identyfikatora podatnika</w:t>
      </w:r>
    </w:p>
    <w:p w:rsidR="00D36423" w:rsidRPr="00006BEE" w:rsidRDefault="00D36423" w:rsidP="00D36423">
      <w:pPr>
        <w:numPr>
          <w:ilvl w:val="0"/>
          <w:numId w:val="14"/>
        </w:numPr>
        <w:tabs>
          <w:tab w:val="left" w:pos="426"/>
        </w:tabs>
        <w:overflowPunct w:val="0"/>
        <w:autoSpaceDE w:val="0"/>
        <w:autoSpaceDN w:val="0"/>
        <w:adjustRightInd w:val="0"/>
        <w:spacing w:after="0" w:line="240" w:lineRule="auto"/>
        <w:ind w:left="709"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nazwy ( nazwiska ) właściciela</w:t>
      </w:r>
    </w:p>
    <w:p w:rsidR="00D36423" w:rsidRPr="00006BEE" w:rsidRDefault="00D36423" w:rsidP="00D36423">
      <w:pPr>
        <w:numPr>
          <w:ilvl w:val="0"/>
          <w:numId w:val="15"/>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przekazanie informacji do księgowości dla grupy podatników,</w:t>
      </w:r>
    </w:p>
    <w:p w:rsidR="00D36423" w:rsidRPr="00006BEE" w:rsidRDefault="00D36423" w:rsidP="00D36423">
      <w:pPr>
        <w:numPr>
          <w:ilvl w:val="0"/>
          <w:numId w:val="15"/>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naliczenie nowych stawek dla grupy podatników.</w:t>
      </w:r>
    </w:p>
    <w:p w:rsidR="00D36423" w:rsidRPr="00006BEE" w:rsidRDefault="00D36423" w:rsidP="00D36423">
      <w:pPr>
        <w:numPr>
          <w:ilvl w:val="0"/>
          <w:numId w:val="16"/>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ramach obsługi tabeli stawek podatku można wykonać :</w:t>
      </w:r>
    </w:p>
    <w:p w:rsidR="00D36423" w:rsidRPr="00006BEE" w:rsidRDefault="00D36423" w:rsidP="00D36423">
      <w:pPr>
        <w:numPr>
          <w:ilvl w:val="0"/>
          <w:numId w:val="17"/>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przeglądanie tabeli,</w:t>
      </w:r>
    </w:p>
    <w:p w:rsidR="00D36423" w:rsidRDefault="00D36423" w:rsidP="00D36423">
      <w:pPr>
        <w:numPr>
          <w:ilvl w:val="0"/>
          <w:numId w:val="17"/>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zmianę kwoty stawki podatku.</w:t>
      </w:r>
    </w:p>
    <w:p w:rsidR="00D36423" w:rsidRPr="00006BEE" w:rsidRDefault="00D36423" w:rsidP="00D36423">
      <w:p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Times New Roman"/>
          <w:b/>
          <w:sz w:val="24"/>
          <w:szCs w:val="24"/>
          <w:lang w:eastAsia="pl-PL"/>
        </w:rPr>
      </w:pPr>
      <w:r w:rsidRPr="00006BEE">
        <w:rPr>
          <w:rFonts w:ascii="Arial" w:eastAsia="Times New Roman" w:hAnsi="Arial" w:cs="Times New Roman"/>
          <w:sz w:val="24"/>
          <w:szCs w:val="24"/>
          <w:lang w:eastAsia="pl-PL"/>
        </w:rPr>
        <w:t xml:space="preserve">Dodatkowa opcja NOWY ROK pozwala na przepisanie stawek podatku i ulg, oraz rejestru pojazdów na następny rok, i pozwala zachować zgodność tabel stawek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danymi zapisanymi w rejestrze pojazdów.</w:t>
      </w:r>
    </w:p>
    <w:p w:rsidR="00D36423" w:rsidRPr="00006BEE" w:rsidRDefault="00D36423" w:rsidP="00D36423">
      <w:pPr>
        <w:spacing w:after="0" w:line="240" w:lineRule="auto"/>
        <w:ind w:left="284" w:hanging="284"/>
        <w:jc w:val="both"/>
        <w:rPr>
          <w:rFonts w:ascii="Arial" w:eastAsia="Times New Roman" w:hAnsi="Arial" w:cs="Times New Roman"/>
          <w:b/>
          <w:sz w:val="24"/>
          <w:szCs w:val="24"/>
          <w:lang w:eastAsia="pl-PL"/>
        </w:rPr>
      </w:pPr>
    </w:p>
    <w:p w:rsidR="00D36423" w:rsidRPr="00006BEE" w:rsidRDefault="00D36423" w:rsidP="00D36423">
      <w:pPr>
        <w:spacing w:after="0" w:line="240" w:lineRule="auto"/>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7. Program Kadry i Płace pracowników Urzędu – sigid wersja PL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06a</w:t>
      </w:r>
      <w:r w:rsidRPr="00006BEE">
        <w:rPr>
          <w:rFonts w:ascii="Arial" w:eastAsia="Times New Roman" w:hAnsi="Arial" w:cs="Times New Roman"/>
          <w:b/>
          <w:sz w:val="24"/>
          <w:szCs w:val="24"/>
          <w:lang w:eastAsia="pl-PL"/>
        </w:rPr>
        <w:t>.</w:t>
      </w:r>
    </w:p>
    <w:p w:rsidR="00D36423" w:rsidRPr="00006BEE" w:rsidRDefault="00D36423" w:rsidP="00D36423">
      <w:pPr>
        <w:spacing w:after="0" w:line="240" w:lineRule="auto"/>
        <w:ind w:left="283"/>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1994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„Płace” składa się z następujących elementów :</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kartoteki składników wynagrodzeń – która zawiera zdefiniowane składniki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płacowe z</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 xml:space="preserve">określeniem czy składnik jest wliczany do podstawy naliczania składek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na ubezpieczenie społeczne, zdrowotne, podatku,</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kartoteki wskaźników i tabel – która zawiera procentowe lub kwotowe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wartości potrzebne do prawidłowego naliczenia poszczególnych składników wynagrodzenia,</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kartoteki wynagrodzeń pracownika – która </w:t>
      </w:r>
      <w:r>
        <w:rPr>
          <w:rFonts w:ascii="Arial" w:eastAsia="Times New Roman" w:hAnsi="Arial" w:cs="Times New Roman"/>
          <w:sz w:val="24"/>
          <w:szCs w:val="24"/>
          <w:lang w:eastAsia="pl-PL"/>
        </w:rPr>
        <w:t>z</w:t>
      </w:r>
      <w:r w:rsidRPr="00006BEE">
        <w:rPr>
          <w:rFonts w:ascii="Arial" w:eastAsia="Times New Roman" w:hAnsi="Arial" w:cs="Times New Roman"/>
          <w:sz w:val="24"/>
          <w:szCs w:val="24"/>
          <w:lang w:eastAsia="pl-PL"/>
        </w:rPr>
        <w:t>awiera stałe określenia wartości składników wynagrodzeń zgodnie z umową o pracę,</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kartoteki miesięcznych wynagrodzeń służy do co miesięcznego naliczania płac według stałych i ruchomych składników wynagrodzeń,</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kartoteka list płac definiuje listy płac dla pracowników w danej komórce organizacyjnej,</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kartoteka zasiłków chorobowych która jest zestawieniem wypłaconych zasiłków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tytułu niezdolności do pracy lub zasiłków  chorobowych, macierzyńskich za cały okres zatrudnienia pracownika,</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wyliczania zasiłków chorobowych - systemowe wyliczanie zasiłków,</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zestawień  płacowych na ekranie ( kartoteki robocze ),</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zestawień płacowych (wydruki) które  zawierają zestawienia nominalnych wynagrodzeń, wypłaconych wynagrodzeń, zbiorcze zestawienia płacowe, wykazy składników płacowych, zestawienia wskaźników i tabel, przelewów lub </w:t>
      </w:r>
      <w:r w:rsidRPr="00006BEE">
        <w:rPr>
          <w:rFonts w:ascii="Arial" w:eastAsia="Times New Roman" w:hAnsi="Arial" w:cs="Times New Roman"/>
          <w:sz w:val="24"/>
          <w:szCs w:val="24"/>
          <w:lang w:eastAsia="pl-PL"/>
        </w:rPr>
        <w:lastRenderedPageBreak/>
        <w:t>potrąceń, karty wynagrodzeń pracownika, kontrolne zestawienie pracowników, karty zasiłkowe pracowników, rozliczanie składki zdrowotnej,</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zamknięcia miesiąca po przetworzeniu wszystkich list płac w danym miesiącu uruchamia procedurę zamknięcia danego miesiąca,</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zamknięcia roku - po zamknięciu miesiąca uruchamiamy procedurę jw.</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podatku dochodowego - pracownika - wykazu pracowników, a w nim informacje                    z przetwarzaniem bieżącym, rocznym, zestawieniem dochodów do rozliczenia rocznego , informacje związane z ZUS,</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podatku dochodowego - pracodawcy - parametrów do rocznego rozliczenia podatku,</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Urzędów Skarbowych,</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trybu naliczania składek ZUS - informację o sposobie naliczania składek ZUS,</w:t>
      </w:r>
    </w:p>
    <w:p w:rsidR="00D36423" w:rsidRPr="00006BEE" w:rsidRDefault="00D36423" w:rsidP="00D36423">
      <w:pPr>
        <w:numPr>
          <w:ilvl w:val="0"/>
          <w:numId w:val="18"/>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sposób pobierania składki zdrowotnej - informacje</w:t>
      </w:r>
    </w:p>
    <w:p w:rsidR="00D36423" w:rsidRPr="00006BEE" w:rsidRDefault="00D36423" w:rsidP="00D36423">
      <w:pPr>
        <w:numPr>
          <w:ilvl w:val="0"/>
          <w:numId w:val="18"/>
        </w:numPr>
        <w:overflowPunct w:val="0"/>
        <w:autoSpaceDE w:val="0"/>
        <w:autoSpaceDN w:val="0"/>
        <w:adjustRightInd w:val="0"/>
        <w:spacing w:after="0" w:line="240" w:lineRule="auto"/>
        <w:ind w:left="567"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danych do programu „Płatnik”- opcja przygotowania danych do programu „Płatnik” przenosi się na dyskietkę</w:t>
      </w:r>
      <w:r>
        <w:rPr>
          <w:rFonts w:ascii="Arial" w:eastAsia="Times New Roman" w:hAnsi="Arial" w:cs="Times New Roman"/>
          <w:sz w:val="24"/>
          <w:szCs w:val="24"/>
          <w:lang w:eastAsia="pl-PL"/>
        </w:rPr>
        <w:t>.</w:t>
      </w:r>
    </w:p>
    <w:p w:rsidR="00D36423" w:rsidRPr="00006BEE" w:rsidRDefault="00D36423" w:rsidP="00D36423">
      <w:pPr>
        <w:spacing w:after="0" w:line="240" w:lineRule="auto"/>
        <w:rPr>
          <w:rFonts w:ascii="Arial" w:eastAsia="Times New Roman" w:hAnsi="Arial" w:cs="Times New Roman"/>
          <w:sz w:val="24"/>
          <w:szCs w:val="24"/>
          <w:lang w:eastAsia="pl-PL"/>
        </w:rPr>
      </w:pPr>
    </w:p>
    <w:p w:rsidR="00D36423" w:rsidRPr="00006BEE" w:rsidRDefault="00D36423" w:rsidP="00D36423">
      <w:pPr>
        <w:spacing w:after="0" w:line="240" w:lineRule="auto"/>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8. Program ewidencji zakupów i sprzedaży VAT – sigid wersja EV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03g</w:t>
      </w:r>
      <w:r w:rsidRPr="00006BEE">
        <w:rPr>
          <w:rFonts w:ascii="Arial" w:eastAsia="Times New Roman" w:hAnsi="Arial" w:cs="Times New Roman"/>
          <w:b/>
          <w:sz w:val="24"/>
          <w:szCs w:val="24"/>
          <w:lang w:eastAsia="pl-PL"/>
        </w:rPr>
        <w:t>.</w:t>
      </w:r>
    </w:p>
    <w:p w:rsidR="00D36423" w:rsidRPr="00006BEE" w:rsidRDefault="00D36423" w:rsidP="00D36423">
      <w:pPr>
        <w:numPr>
          <w:ilvl w:val="12"/>
          <w:numId w:val="0"/>
        </w:numPr>
        <w:spacing w:after="0" w:line="240" w:lineRule="auto"/>
        <w:ind w:hanging="284"/>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1997 roku.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„Ewidencja zakupów i sprzedaży VAT” pozwala na kompleksowe prowadzenie rejestrów sprzedaży i zakupów oraz rejestrowania dowodów księgowych i wykonywania zestawień do deklaracji VAT.</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zawiera:</w:t>
      </w:r>
    </w:p>
    <w:p w:rsidR="00D36423" w:rsidRPr="00006BEE" w:rsidRDefault="00D36423" w:rsidP="00D36423">
      <w:pPr>
        <w:numPr>
          <w:ilvl w:val="0"/>
          <w:numId w:val="19"/>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rejestrowanie dowodów księgowych,</w:t>
      </w:r>
    </w:p>
    <w:p w:rsidR="00D36423" w:rsidRPr="00006BEE" w:rsidRDefault="00D36423" w:rsidP="00D36423">
      <w:pPr>
        <w:numPr>
          <w:ilvl w:val="0"/>
          <w:numId w:val="19"/>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zakupów,</w:t>
      </w:r>
    </w:p>
    <w:p w:rsidR="00D36423" w:rsidRPr="00006BEE" w:rsidRDefault="00D36423" w:rsidP="00D36423">
      <w:pPr>
        <w:numPr>
          <w:ilvl w:val="0"/>
          <w:numId w:val="19"/>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sprzedaży,</w:t>
      </w:r>
    </w:p>
    <w:p w:rsidR="00D36423" w:rsidRPr="00006BEE" w:rsidRDefault="00D36423" w:rsidP="00D36423">
      <w:pPr>
        <w:numPr>
          <w:ilvl w:val="0"/>
          <w:numId w:val="19"/>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słowniki kontrahentów,</w:t>
      </w:r>
    </w:p>
    <w:p w:rsidR="00D36423" w:rsidRPr="00006BEE" w:rsidRDefault="00D36423" w:rsidP="00D36423">
      <w:pPr>
        <w:numPr>
          <w:ilvl w:val="0"/>
          <w:numId w:val="19"/>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wykonanie zestawień do deklaracji VAT,</w:t>
      </w:r>
    </w:p>
    <w:p w:rsidR="00D36423" w:rsidRPr="00006BEE" w:rsidRDefault="00D36423" w:rsidP="00D36423">
      <w:pPr>
        <w:numPr>
          <w:ilvl w:val="0"/>
          <w:numId w:val="19"/>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generowanie deklaracji VAT.</w:t>
      </w:r>
    </w:p>
    <w:p w:rsidR="00D36423" w:rsidRPr="00006BEE" w:rsidRDefault="00D36423" w:rsidP="00D36423">
      <w:pPr>
        <w:spacing w:after="0" w:line="240" w:lineRule="auto"/>
        <w:rPr>
          <w:rFonts w:ascii="Arial" w:eastAsia="Times New Roman" w:hAnsi="Arial" w:cs="Times New Roman"/>
          <w:sz w:val="24"/>
          <w:szCs w:val="24"/>
          <w:lang w:eastAsia="pl-PL"/>
        </w:rPr>
      </w:pPr>
    </w:p>
    <w:p w:rsidR="00D36423" w:rsidRPr="00006BEE" w:rsidRDefault="00D36423" w:rsidP="00D36423">
      <w:pPr>
        <w:spacing w:after="0" w:line="240" w:lineRule="auto"/>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9. Program ewidencja i  drukowanie faktur – sigid wersja FA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01g</w:t>
      </w:r>
      <w:r w:rsidRPr="00006BEE">
        <w:rPr>
          <w:rFonts w:ascii="Arial" w:eastAsia="Times New Roman" w:hAnsi="Arial" w:cs="Times New Roman"/>
          <w:b/>
          <w:sz w:val="24"/>
          <w:szCs w:val="24"/>
          <w:lang w:eastAsia="pl-PL"/>
        </w:rPr>
        <w:t>.</w:t>
      </w:r>
    </w:p>
    <w:p w:rsidR="00D36423" w:rsidRPr="00006BEE" w:rsidRDefault="00D36423" w:rsidP="00D36423">
      <w:pPr>
        <w:numPr>
          <w:ilvl w:val="12"/>
          <w:numId w:val="0"/>
        </w:numPr>
        <w:spacing w:after="0" w:line="240" w:lineRule="auto"/>
        <w:ind w:left="-284"/>
        <w:jc w:val="both"/>
        <w:rPr>
          <w:rFonts w:ascii="Arial" w:eastAsia="Times New Roman" w:hAnsi="Arial" w:cs="Times New Roman"/>
          <w:sz w:val="24"/>
          <w:szCs w:val="24"/>
          <w:lang w:eastAsia="pl-PL"/>
        </w:rPr>
      </w:pPr>
    </w:p>
    <w:p w:rsidR="00D36423" w:rsidRPr="00006BEE" w:rsidRDefault="00D36423" w:rsidP="00D36423">
      <w:pPr>
        <w:spacing w:after="0" w:line="240" w:lineRule="auto"/>
        <w:ind w:left="283" w:hanging="283"/>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1996 roku.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„Ewidencja i wystawianie faktur” umożliwia wykonanie większości prac związanych z przygotowaniem i drukowaniem faktur VAT.</w:t>
      </w:r>
    </w:p>
    <w:p w:rsidR="00D36423" w:rsidRPr="00006BEE" w:rsidRDefault="00D36423" w:rsidP="00D36423">
      <w:p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składa się z następujących modułów:</w:t>
      </w:r>
    </w:p>
    <w:p w:rsidR="00D36423" w:rsidRPr="00006BEE" w:rsidRDefault="00D36423" w:rsidP="00D36423">
      <w:pPr>
        <w:numPr>
          <w:ilvl w:val="0"/>
          <w:numId w:val="20"/>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tabele instalacyjne,</w:t>
      </w:r>
    </w:p>
    <w:p w:rsidR="00D36423" w:rsidRPr="00006BEE" w:rsidRDefault="00D36423" w:rsidP="00D36423">
      <w:pPr>
        <w:numPr>
          <w:ilvl w:val="0"/>
          <w:numId w:val="20"/>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słowniki,</w:t>
      </w:r>
    </w:p>
    <w:p w:rsidR="00D36423" w:rsidRPr="00AE43D3" w:rsidRDefault="00D36423" w:rsidP="00D36423">
      <w:pPr>
        <w:numPr>
          <w:ilvl w:val="0"/>
          <w:numId w:val="20"/>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parametry programu.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ramach parametrów  programu definiujemy:</w:t>
      </w:r>
    </w:p>
    <w:p w:rsidR="00D36423" w:rsidRPr="00006BEE" w:rsidRDefault="00D36423" w:rsidP="00D36423">
      <w:pPr>
        <w:numPr>
          <w:ilvl w:val="0"/>
          <w:numId w:val="2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czy użytkownik jest podatnikiem VAT,</w:t>
      </w:r>
    </w:p>
    <w:p w:rsidR="00D36423" w:rsidRPr="00006BEE" w:rsidRDefault="00D36423" w:rsidP="00D36423">
      <w:pPr>
        <w:numPr>
          <w:ilvl w:val="0"/>
          <w:numId w:val="2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wprowadzamy dane sprzedającego (gminy) drukowane na wystawionych fakturach - takie jak: nazwa, adres, telefon, konto bankowe,</w:t>
      </w:r>
    </w:p>
    <w:p w:rsidR="00D36423" w:rsidRPr="00006BEE" w:rsidRDefault="00D36423" w:rsidP="00D36423">
      <w:pPr>
        <w:numPr>
          <w:ilvl w:val="0"/>
          <w:numId w:val="2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termin zapłaty, ewentualne uwagi do drukowania na fakturze,</w:t>
      </w:r>
    </w:p>
    <w:p w:rsidR="00D36423" w:rsidRPr="00006BEE" w:rsidRDefault="00D36423" w:rsidP="00D36423">
      <w:pPr>
        <w:numPr>
          <w:ilvl w:val="0"/>
          <w:numId w:val="2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wprowadzamy informacje sterujące wydrukiem.</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Szczegółowy opis jak wprowadzić poszczególne informacje można uzyskać wchodząc do „Parametrów programu” (po podaniu odpowiedniego hasła) w trakcie wprowadzania danych do poszczególnych pól.</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„tabel instalacyjnych” definiujemy: </w:t>
      </w:r>
    </w:p>
    <w:p w:rsidR="00D36423" w:rsidRPr="00006BEE" w:rsidRDefault="00D36423" w:rsidP="00D36423">
      <w:pPr>
        <w:numPr>
          <w:ilvl w:val="0"/>
          <w:numId w:val="2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dopuszczalnych jednostek miar,</w:t>
      </w:r>
    </w:p>
    <w:p w:rsidR="00D36423" w:rsidRPr="00006BEE" w:rsidRDefault="00D36423" w:rsidP="00D36423">
      <w:pPr>
        <w:numPr>
          <w:ilvl w:val="0"/>
          <w:numId w:val="2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sposób zapłaty,</w:t>
      </w:r>
    </w:p>
    <w:p w:rsidR="00D36423" w:rsidRPr="00006BEE" w:rsidRDefault="00D36423" w:rsidP="00D36423">
      <w:pPr>
        <w:numPr>
          <w:ilvl w:val="0"/>
          <w:numId w:val="2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wystawiających faktury,</w:t>
      </w:r>
    </w:p>
    <w:p w:rsidR="00D36423" w:rsidRPr="00006BEE" w:rsidRDefault="00D36423" w:rsidP="00D36423">
      <w:pPr>
        <w:numPr>
          <w:ilvl w:val="0"/>
          <w:numId w:val="2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dopuszczalnych stawek VAT.</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ramach „słowników”  można wprowadzić:</w:t>
      </w:r>
    </w:p>
    <w:p w:rsidR="00D36423" w:rsidRPr="00006BEE" w:rsidRDefault="00D36423" w:rsidP="00D36423">
      <w:pPr>
        <w:numPr>
          <w:ilvl w:val="0"/>
          <w:numId w:val="23"/>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kontrahentów,</w:t>
      </w:r>
    </w:p>
    <w:p w:rsidR="00D36423" w:rsidRPr="00006BEE" w:rsidRDefault="00D36423" w:rsidP="00D36423">
      <w:pPr>
        <w:numPr>
          <w:ilvl w:val="0"/>
          <w:numId w:val="23"/>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najczęściej używanych tytułów płatności,</w:t>
      </w:r>
    </w:p>
    <w:p w:rsidR="00D36423" w:rsidRPr="00006BEE" w:rsidRDefault="00D36423" w:rsidP="00D36423">
      <w:pPr>
        <w:numPr>
          <w:ilvl w:val="0"/>
          <w:numId w:val="23"/>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numery kont bankowych sprzedawcy.</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poruszanie się po wykazie faktur według dat lub według kontrahentów. Można również drukować zestawienia faktur.</w:t>
      </w:r>
    </w:p>
    <w:p w:rsidR="00D36423" w:rsidRPr="00006BEE" w:rsidRDefault="00D36423" w:rsidP="00D36423">
      <w:pPr>
        <w:numPr>
          <w:ilvl w:val="12"/>
          <w:numId w:val="0"/>
        </w:numPr>
        <w:spacing w:after="0" w:line="240" w:lineRule="auto"/>
        <w:ind w:hanging="284"/>
        <w:jc w:val="both"/>
        <w:rPr>
          <w:rFonts w:ascii="Arial" w:eastAsia="Times New Roman" w:hAnsi="Arial" w:cs="Times New Roman"/>
          <w:sz w:val="24"/>
          <w:szCs w:val="24"/>
          <w:lang w:eastAsia="pl-PL"/>
        </w:rPr>
      </w:pPr>
    </w:p>
    <w:p w:rsidR="00D36423" w:rsidRPr="00006BEE" w:rsidRDefault="00D36423" w:rsidP="00D36423">
      <w:pPr>
        <w:numPr>
          <w:ilvl w:val="12"/>
          <w:numId w:val="0"/>
        </w:numPr>
        <w:spacing w:after="0" w:line="240" w:lineRule="auto"/>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10. Program ewidencji środków trwałych i wyposażenia – sigid wersja ES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02e</w:t>
      </w:r>
      <w:r w:rsidRPr="00006BEE">
        <w:rPr>
          <w:rFonts w:ascii="Arial" w:eastAsia="Times New Roman" w:hAnsi="Arial" w:cs="Times New Roman"/>
          <w:b/>
          <w:sz w:val="24"/>
          <w:szCs w:val="24"/>
          <w:lang w:eastAsia="pl-PL"/>
        </w:rPr>
        <w:t>.</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czerwca 1996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służy do prowadzenia ewidencji, amortyzacji, umarzania składników majątkowych.</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środków trwałych,</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wyposażenia,</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grupowanie środków  wg GUS,</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sporządzenie planu umorzeń,</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rozliczanie umorzeń miesięcznych,</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sprzedaż, likwidację i przekazywanie środków  trwałych,</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miejsc użytkowania,</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grupowanie środków trwałych według kategorii miejsc użytkowania osób odpowiedzialnych,</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kart środków trwałych,</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tworzenie zestawień miesięcznych i rocznych list umorzeń,</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przekazywanie informacji do programu FK - Budżet w postaci elektronicznej,</w:t>
      </w:r>
    </w:p>
    <w:p w:rsidR="00D36423" w:rsidRPr="00006BEE" w:rsidRDefault="00D36423" w:rsidP="00D36423">
      <w:pPr>
        <w:numPr>
          <w:ilvl w:val="0"/>
          <w:numId w:val="2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definiowanie kont, na które mają być księgowane kwoty.</w:t>
      </w:r>
    </w:p>
    <w:p w:rsidR="00D36423" w:rsidRPr="00006BEE" w:rsidRDefault="00D36423" w:rsidP="00D36423">
      <w:pPr>
        <w:spacing w:after="0" w:line="240" w:lineRule="auto"/>
        <w:rPr>
          <w:rFonts w:ascii="Arial" w:eastAsia="Times New Roman" w:hAnsi="Arial" w:cs="Times New Roman"/>
          <w:sz w:val="24"/>
          <w:szCs w:val="24"/>
          <w:lang w:eastAsia="pl-PL"/>
        </w:rPr>
      </w:pPr>
    </w:p>
    <w:p w:rsidR="00D36423" w:rsidRDefault="00D36423" w:rsidP="00D36423">
      <w:pPr>
        <w:pStyle w:val="Akapitzlist"/>
        <w:numPr>
          <w:ilvl w:val="0"/>
          <w:numId w:val="43"/>
        </w:numPr>
        <w:spacing w:after="0" w:line="240" w:lineRule="auto"/>
        <w:ind w:left="0" w:firstLine="0"/>
        <w:rPr>
          <w:rFonts w:ascii="Arial" w:eastAsia="Times New Roman" w:hAnsi="Arial" w:cs="Times New Roman"/>
          <w:b/>
          <w:sz w:val="24"/>
          <w:szCs w:val="24"/>
          <w:lang w:eastAsia="pl-PL"/>
        </w:rPr>
      </w:pPr>
      <w:r w:rsidRPr="00720909">
        <w:rPr>
          <w:rFonts w:ascii="Arial" w:eastAsia="Times New Roman" w:hAnsi="Arial" w:cs="Times New Roman"/>
          <w:b/>
          <w:sz w:val="24"/>
          <w:szCs w:val="24"/>
          <w:lang w:eastAsia="pl-PL"/>
        </w:rPr>
        <w:t xml:space="preserve">Program </w:t>
      </w:r>
      <w:r>
        <w:rPr>
          <w:rFonts w:ascii="Arial" w:eastAsia="Times New Roman" w:hAnsi="Arial" w:cs="Times New Roman"/>
          <w:b/>
          <w:sz w:val="24"/>
          <w:szCs w:val="24"/>
          <w:lang w:eastAsia="pl-PL"/>
        </w:rPr>
        <w:t>do</w:t>
      </w:r>
      <w:r w:rsidRPr="00720909">
        <w:rPr>
          <w:rFonts w:ascii="Arial" w:eastAsia="Times New Roman" w:hAnsi="Arial" w:cs="Times New Roman"/>
          <w:b/>
          <w:sz w:val="24"/>
          <w:szCs w:val="24"/>
          <w:lang w:eastAsia="pl-PL"/>
        </w:rPr>
        <w:t xml:space="preserve"> kasy – sigid wersja KA 4.0</w:t>
      </w:r>
      <w:r>
        <w:rPr>
          <w:rFonts w:ascii="Arial" w:eastAsia="Times New Roman" w:hAnsi="Arial" w:cs="Times New Roman"/>
          <w:b/>
          <w:sz w:val="24"/>
          <w:szCs w:val="24"/>
          <w:lang w:eastAsia="pl-PL"/>
        </w:rPr>
        <w:t>1c</w:t>
      </w:r>
      <w:r w:rsidRPr="00720909">
        <w:rPr>
          <w:rFonts w:ascii="Arial" w:eastAsia="Times New Roman" w:hAnsi="Arial" w:cs="Times New Roman"/>
          <w:b/>
          <w:sz w:val="24"/>
          <w:szCs w:val="24"/>
          <w:lang w:eastAsia="pl-PL"/>
        </w:rPr>
        <w:t>.</w:t>
      </w:r>
    </w:p>
    <w:p w:rsidR="00D36423" w:rsidRDefault="00D36423" w:rsidP="00D36423">
      <w:pPr>
        <w:pStyle w:val="Akapitzlist"/>
        <w:spacing w:after="0" w:line="240" w:lineRule="auto"/>
        <w:ind w:left="0"/>
        <w:rPr>
          <w:rFonts w:ascii="Arial" w:eastAsia="Times New Roman" w:hAnsi="Arial" w:cs="Times New Roman"/>
          <w:b/>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4 maja 1995 roku.</w:t>
      </w:r>
    </w:p>
    <w:p w:rsidR="00D36423" w:rsidRDefault="00D36423" w:rsidP="00D36423">
      <w:pPr>
        <w:pStyle w:val="Akapitzlist"/>
        <w:spacing w:after="0" w:line="240" w:lineRule="auto"/>
        <w:ind w:left="0"/>
        <w:jc w:val="both"/>
        <w:rPr>
          <w:rFonts w:ascii="Arial" w:eastAsia="Times New Roman" w:hAnsi="Arial" w:cs="Times New Roman"/>
          <w:b/>
          <w:sz w:val="24"/>
          <w:szCs w:val="24"/>
          <w:lang w:eastAsia="pl-PL"/>
        </w:rPr>
      </w:pPr>
      <w:r w:rsidRPr="00006BEE">
        <w:rPr>
          <w:rFonts w:ascii="Arial" w:eastAsia="Times New Roman" w:hAnsi="Arial" w:cs="Times New Roman"/>
          <w:sz w:val="24"/>
          <w:szCs w:val="24"/>
          <w:lang w:eastAsia="pl-PL"/>
        </w:rPr>
        <w:t>Program służy do przesyłania dowodów wpłat z tytułu podatków, dzierżaw, wieczystego użytkowania i innych opłat. Dowody wpłat mogą być wystawiane automatycznie  bezpośrednio z konta podatnika do punktu kasowego banku, jak i również mogą być wystawione na dowolny rodzaj wpłaty poprzez funkcję dokumenty do kasy</w:t>
      </w:r>
      <w:r>
        <w:rPr>
          <w:rFonts w:ascii="Arial" w:eastAsia="Times New Roman" w:hAnsi="Arial" w:cs="Times New Roman"/>
          <w:sz w:val="24"/>
          <w:szCs w:val="24"/>
          <w:lang w:eastAsia="pl-PL"/>
        </w:rPr>
        <w:t>. Program pozwala na wysłanie przygotowanych dowodów wpłaty do programu obsługi kasy.</w:t>
      </w:r>
    </w:p>
    <w:p w:rsidR="00D36423" w:rsidRPr="00720909" w:rsidRDefault="00D36423" w:rsidP="00D36423">
      <w:pPr>
        <w:pStyle w:val="Akapitzlist"/>
        <w:spacing w:after="0" w:line="240" w:lineRule="auto"/>
        <w:ind w:left="283"/>
        <w:rPr>
          <w:rFonts w:ascii="Arial" w:eastAsia="Times New Roman" w:hAnsi="Arial" w:cs="Times New Roman"/>
          <w:b/>
          <w:sz w:val="24"/>
          <w:szCs w:val="24"/>
          <w:lang w:eastAsia="pl-PL"/>
        </w:rPr>
      </w:pPr>
    </w:p>
    <w:p w:rsidR="00D36423" w:rsidRPr="00720909" w:rsidRDefault="00D36423" w:rsidP="00D36423">
      <w:pPr>
        <w:pStyle w:val="Akapitzlist"/>
        <w:numPr>
          <w:ilvl w:val="0"/>
          <w:numId w:val="43"/>
        </w:numPr>
        <w:spacing w:after="0" w:line="240" w:lineRule="auto"/>
        <w:ind w:left="0" w:firstLine="0"/>
        <w:rPr>
          <w:rFonts w:ascii="Arial" w:eastAsia="Times New Roman" w:hAnsi="Arial" w:cs="Times New Roman"/>
          <w:b/>
          <w:sz w:val="24"/>
          <w:szCs w:val="24"/>
          <w:lang w:eastAsia="pl-PL"/>
        </w:rPr>
      </w:pPr>
      <w:r>
        <w:rPr>
          <w:rFonts w:ascii="Arial" w:eastAsia="Times New Roman" w:hAnsi="Arial" w:cs="Times New Roman"/>
          <w:b/>
          <w:sz w:val="24"/>
          <w:szCs w:val="24"/>
          <w:lang w:eastAsia="pl-PL"/>
        </w:rPr>
        <w:t>Program obsługi kasy – sigid wersja KA 4.02d.</w:t>
      </w:r>
    </w:p>
    <w:p w:rsidR="00D36423" w:rsidRPr="00006BEE" w:rsidRDefault="00D36423" w:rsidP="00D36423">
      <w:pPr>
        <w:spacing w:after="0" w:line="240" w:lineRule="auto"/>
        <w:rPr>
          <w:rFonts w:ascii="Arial" w:eastAsia="Times New Roman" w:hAnsi="Arial" w:cs="Times New Roman"/>
          <w:b/>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4 maja 1995 roku.</w:t>
      </w:r>
    </w:p>
    <w:p w:rsidR="00D36423"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służy do </w:t>
      </w:r>
      <w:r>
        <w:rPr>
          <w:rFonts w:ascii="Arial" w:eastAsia="Times New Roman" w:hAnsi="Arial" w:cs="Times New Roman"/>
          <w:sz w:val="24"/>
          <w:szCs w:val="24"/>
          <w:lang w:eastAsia="pl-PL"/>
        </w:rPr>
        <w:t>odbierania</w:t>
      </w:r>
      <w:r w:rsidRPr="00006BEE">
        <w:rPr>
          <w:rFonts w:ascii="Arial" w:eastAsia="Times New Roman" w:hAnsi="Arial" w:cs="Times New Roman"/>
          <w:sz w:val="24"/>
          <w:szCs w:val="24"/>
          <w:lang w:eastAsia="pl-PL"/>
        </w:rPr>
        <w:t xml:space="preserve"> dowodów wpłat z tytułu podatków, dzierżaw, wieczystego użytkowania i innych opłat. Na koniec dnia, w kasie banku sporządza się zbiorcze zestawienie wpłat oraz zestawienia z podziałem na poszczególne referaty wraz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z kopiami dowodów wpłat.  </w:t>
      </w:r>
    </w:p>
    <w:p w:rsidR="00DA383D" w:rsidRDefault="00DA383D" w:rsidP="00D36423">
      <w:pPr>
        <w:spacing w:after="0" w:line="240" w:lineRule="auto"/>
        <w:jc w:val="both"/>
        <w:rPr>
          <w:rFonts w:ascii="Arial" w:eastAsia="Times New Roman" w:hAnsi="Arial" w:cs="Times New Roman"/>
          <w:sz w:val="24"/>
          <w:szCs w:val="24"/>
          <w:lang w:eastAsia="pl-PL"/>
        </w:rPr>
      </w:pPr>
    </w:p>
    <w:p w:rsidR="00DA383D" w:rsidRPr="00006BEE" w:rsidRDefault="00DA383D" w:rsidP="00D36423">
      <w:p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Times New Roman"/>
          <w:sz w:val="24"/>
          <w:szCs w:val="24"/>
          <w:lang w:eastAsia="pl-PL"/>
        </w:rPr>
      </w:pPr>
    </w:p>
    <w:p w:rsidR="00D36423" w:rsidRPr="00BD3292" w:rsidRDefault="00D36423" w:rsidP="00D36423">
      <w:pPr>
        <w:pStyle w:val="Akapitzlist"/>
        <w:numPr>
          <w:ilvl w:val="0"/>
          <w:numId w:val="43"/>
        </w:numPr>
        <w:spacing w:after="0" w:line="240" w:lineRule="auto"/>
        <w:rPr>
          <w:rFonts w:ascii="Arial" w:eastAsia="Times New Roman" w:hAnsi="Arial" w:cs="Times New Roman"/>
          <w:b/>
          <w:sz w:val="24"/>
          <w:szCs w:val="24"/>
          <w:lang w:eastAsia="pl-PL"/>
        </w:rPr>
      </w:pPr>
      <w:r w:rsidRPr="00BD3292">
        <w:rPr>
          <w:rFonts w:ascii="Arial" w:eastAsia="Times New Roman" w:hAnsi="Arial" w:cs="Times New Roman"/>
          <w:b/>
          <w:sz w:val="24"/>
          <w:szCs w:val="24"/>
          <w:lang w:eastAsia="pl-PL"/>
        </w:rPr>
        <w:lastRenderedPageBreak/>
        <w:t>Program „Księgowość budżetowa” – sigid wersja KB 4.03b.</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ind w:left="283" w:hanging="283"/>
        <w:jc w:val="both"/>
        <w:rPr>
          <w:rFonts w:ascii="Arial" w:eastAsia="Times New Roman" w:hAnsi="Arial" w:cs="Arial"/>
          <w:color w:val="000000"/>
          <w:sz w:val="24"/>
          <w:szCs w:val="24"/>
          <w:lang w:eastAsia="pl-PL"/>
        </w:rPr>
      </w:pPr>
      <w:r w:rsidRPr="00006BEE">
        <w:rPr>
          <w:rFonts w:ascii="Arial" w:eastAsia="Times New Roman" w:hAnsi="Arial" w:cs="Arial"/>
          <w:color w:val="000000"/>
          <w:sz w:val="24"/>
          <w:szCs w:val="24"/>
          <w:lang w:eastAsia="pl-PL"/>
        </w:rPr>
        <w:t>Program zatwierdzono do stosowania od dnia  1 marca 1995 roku.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obejmuje:</w:t>
      </w:r>
    </w:p>
    <w:p w:rsidR="00D36423" w:rsidRPr="00006BEE" w:rsidRDefault="00D36423" w:rsidP="00D36423">
      <w:pPr>
        <w:spacing w:after="0" w:line="240" w:lineRule="auto"/>
        <w:ind w:left="709" w:hanging="425"/>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1) ewidencję kont analitycznych, w tym:</w:t>
      </w:r>
    </w:p>
    <w:p w:rsidR="00D36423" w:rsidRPr="00006BEE" w:rsidRDefault="00D36423" w:rsidP="00D36423">
      <w:pPr>
        <w:numPr>
          <w:ilvl w:val="0"/>
          <w:numId w:val="25"/>
        </w:numPr>
        <w:overflowPunct w:val="0"/>
        <w:autoSpaceDE w:val="0"/>
        <w:autoSpaceDN w:val="0"/>
        <w:adjustRightInd w:val="0"/>
        <w:spacing w:after="0" w:line="240" w:lineRule="auto"/>
        <w:ind w:firstLine="1"/>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zakładanie kont  według podziałek klasyfikacji budżetowej, </w:t>
      </w:r>
    </w:p>
    <w:p w:rsidR="00D36423" w:rsidRPr="00006BEE" w:rsidRDefault="00D36423" w:rsidP="00D36423">
      <w:pPr>
        <w:numPr>
          <w:ilvl w:val="0"/>
          <w:numId w:val="25"/>
        </w:numPr>
        <w:overflowPunct w:val="0"/>
        <w:autoSpaceDE w:val="0"/>
        <w:autoSpaceDN w:val="0"/>
        <w:adjustRightInd w:val="0"/>
        <w:spacing w:after="0" w:line="240" w:lineRule="auto"/>
        <w:ind w:firstLine="1"/>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aktualizację planu budżetu według podziałek klasyfikacji budżetowej, </w:t>
      </w:r>
    </w:p>
    <w:p w:rsidR="00D36423" w:rsidRPr="00006BEE" w:rsidRDefault="00D36423" w:rsidP="00D36423">
      <w:pPr>
        <w:numPr>
          <w:ilvl w:val="0"/>
          <w:numId w:val="25"/>
        </w:numPr>
        <w:overflowPunct w:val="0"/>
        <w:autoSpaceDE w:val="0"/>
        <w:autoSpaceDN w:val="0"/>
        <w:adjustRightInd w:val="0"/>
        <w:spacing w:after="0" w:line="240" w:lineRule="auto"/>
        <w:ind w:firstLine="1"/>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parametryzację kont dla sprawozdań według podziałek klasyfikacji budżetowej.</w:t>
      </w:r>
    </w:p>
    <w:p w:rsidR="00D36423" w:rsidRPr="00006BEE" w:rsidRDefault="00D36423" w:rsidP="00D36423">
      <w:p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2) rejestr dzienników według kodów dzienników w zależności od rodzaju dokumentu</w:t>
      </w:r>
    </w:p>
    <w:p w:rsidR="00D36423" w:rsidRPr="00006BEE" w:rsidRDefault="00D36423" w:rsidP="00D36423">
      <w:pPr>
        <w:numPr>
          <w:ilvl w:val="12"/>
          <w:numId w:val="0"/>
        </w:numPr>
        <w:spacing w:after="0" w:line="240" w:lineRule="auto"/>
        <w:ind w:left="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księgowego,</w:t>
      </w:r>
    </w:p>
    <w:p w:rsidR="00D36423" w:rsidRPr="00006BEE" w:rsidRDefault="00D36423" w:rsidP="00D36423">
      <w:p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3)</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księgowanie dzienników prowadzone jest automatycznie według kodów    dzienników, daty dziennika i rejestru,</w:t>
      </w:r>
    </w:p>
    <w:p w:rsidR="00D36423" w:rsidRPr="00006BEE" w:rsidRDefault="00D36423" w:rsidP="00D36423">
      <w:p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4) obroty i salda, w tym:</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operacje na kontach indywidualnie i grupowo według wybranej jednostki (wydziału),</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obroty i salda kont syntetycznych i analitycznych według wybranej jednostki (wydziału),</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zestawienia wykonania planu wybranych kont, paragrafów zbiorczo według klasyfikacji i wybranej jednostki (wydziału),</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wybrane sprawozdania, zestawienia sprawozdań miesięcznych i rocznych</w:t>
      </w:r>
      <w:r>
        <w:rPr>
          <w:rFonts w:ascii="Arial" w:eastAsia="Times New Roman" w:hAnsi="Arial" w:cs="Times New Roman"/>
          <w:sz w:val="24"/>
          <w:szCs w:val="24"/>
          <w:lang w:eastAsia="pl-PL"/>
        </w:rPr>
        <w:t xml:space="preserv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wykonania planu budżetu oraz zobowiązań, należności i zaangażowania,</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zestawienia pomocnicze według obrotów kont i dzienników,</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potwierdzeń sald według kontrahentów ,</w:t>
      </w:r>
    </w:p>
    <w:p w:rsidR="00D36423" w:rsidRPr="00006BEE" w:rsidRDefault="00D36423" w:rsidP="00D36423">
      <w:pPr>
        <w:numPr>
          <w:ilvl w:val="0"/>
          <w:numId w:val="26"/>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testy zgodności według obrotów i sald wykonywane po awarii lub raz na miesiąc.</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5) bilans otwarcia.</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6) zamknięcie miesiąca -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7) słowniki dla systemu według:</w:t>
      </w:r>
    </w:p>
    <w:p w:rsidR="00D36423" w:rsidRPr="00006BEE" w:rsidRDefault="00D36423" w:rsidP="00D36423">
      <w:pPr>
        <w:numPr>
          <w:ilvl w:val="0"/>
          <w:numId w:val="27"/>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według kodów dzienników,</w:t>
      </w:r>
    </w:p>
    <w:p w:rsidR="00D36423" w:rsidRPr="00006BEE" w:rsidRDefault="00D36423" w:rsidP="00D36423">
      <w:pPr>
        <w:numPr>
          <w:ilvl w:val="0"/>
          <w:numId w:val="27"/>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jednostki organizacyjnej (wydziału),</w:t>
      </w:r>
    </w:p>
    <w:p w:rsidR="00D36423" w:rsidRPr="00006BEE" w:rsidRDefault="00D36423" w:rsidP="00D36423">
      <w:pPr>
        <w:numPr>
          <w:ilvl w:val="0"/>
          <w:numId w:val="27"/>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list kontrahentów,</w:t>
      </w:r>
    </w:p>
    <w:p w:rsidR="00D36423" w:rsidRPr="00006BEE" w:rsidRDefault="00D36423" w:rsidP="00D36423">
      <w:pPr>
        <w:numPr>
          <w:ilvl w:val="0"/>
          <w:numId w:val="27"/>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tekstów potwierdzeń sald.</w:t>
      </w:r>
    </w:p>
    <w:p w:rsidR="00D36423" w:rsidRPr="00006BEE" w:rsidRDefault="00D36423" w:rsidP="00D36423">
      <w:pPr>
        <w:spacing w:after="0" w:line="240" w:lineRule="auto"/>
        <w:rPr>
          <w:rFonts w:ascii="Arial" w:eastAsia="Times New Roman" w:hAnsi="Arial" w:cs="Times New Roman"/>
          <w:sz w:val="24"/>
          <w:szCs w:val="24"/>
          <w:lang w:eastAsia="pl-PL"/>
        </w:rPr>
      </w:pPr>
    </w:p>
    <w:p w:rsidR="00D36423" w:rsidRPr="00BD3292" w:rsidRDefault="00D36423" w:rsidP="00D36423">
      <w:pPr>
        <w:pStyle w:val="Akapitzlist"/>
        <w:numPr>
          <w:ilvl w:val="0"/>
          <w:numId w:val="43"/>
        </w:numPr>
        <w:tabs>
          <w:tab w:val="left" w:pos="0"/>
        </w:tabs>
        <w:spacing w:after="0" w:line="240" w:lineRule="auto"/>
        <w:jc w:val="both"/>
        <w:rPr>
          <w:rFonts w:ascii="Arial" w:eastAsia="Times New Roman" w:hAnsi="Arial" w:cs="Times New Roman"/>
          <w:b/>
          <w:sz w:val="24"/>
          <w:szCs w:val="24"/>
          <w:lang w:eastAsia="pl-PL"/>
        </w:rPr>
      </w:pPr>
      <w:r w:rsidRPr="00BD3292">
        <w:rPr>
          <w:rFonts w:ascii="Arial" w:eastAsia="Times New Roman" w:hAnsi="Arial" w:cs="Times New Roman"/>
          <w:b/>
          <w:sz w:val="24"/>
          <w:szCs w:val="24"/>
          <w:lang w:eastAsia="pl-PL"/>
        </w:rPr>
        <w:t>Program obsługi opłaty od posiadania psów – sigid wersja PP 4.02a.</w:t>
      </w:r>
    </w:p>
    <w:p w:rsidR="00D36423" w:rsidRPr="00006BEE" w:rsidRDefault="00D36423" w:rsidP="00D36423">
      <w:pPr>
        <w:numPr>
          <w:ilvl w:val="12"/>
          <w:numId w:val="0"/>
        </w:numPr>
        <w:tabs>
          <w:tab w:val="left" w:pos="0"/>
        </w:tabs>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2001 roku.</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ten pozwala na prowadzenie ewidencji posiadaczy i posiadanych przez nich psów, oraz naliczanie należnych opłat.</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pozwala na rejestrowanie należnych ulg oraz wszelkich zmian mających wpływ na wielkość należnych opłat. Składa się on z dwóch podstawowych modułów,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a mianowicie :</w:t>
      </w:r>
    </w:p>
    <w:p w:rsidR="00D36423" w:rsidRPr="00006BEE" w:rsidRDefault="00D36423" w:rsidP="00D36423">
      <w:pPr>
        <w:numPr>
          <w:ilvl w:val="0"/>
          <w:numId w:val="28"/>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wymiaru podatku,</w:t>
      </w:r>
    </w:p>
    <w:p w:rsidR="00D36423" w:rsidRPr="00006BEE" w:rsidRDefault="00D36423" w:rsidP="00D36423">
      <w:pPr>
        <w:numPr>
          <w:ilvl w:val="0"/>
          <w:numId w:val="28"/>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księgowości podatkowej.</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pierwszego modułu, tj. wymiaru opłaty, użytkownik prowadzi kartotekę posiadaczy (i posiadanych przez nich psów), rejestr wsi (i inkasentów) oraz  rejestr stawek opłat i ulg. Na podstawie tych danych przekazywane są do księgowości opłat informacje o kwotach naliczonej opłaty (lub ewentualnych przypisów, odpisów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i umorzeń ), oraz terminach płatności.</w:t>
      </w:r>
    </w:p>
    <w:p w:rsidR="00D36423" w:rsidRPr="00006BEE" w:rsidRDefault="00D36423" w:rsidP="00D36423">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Drugi moduł, tj. księgowość podatkowa, prowadzi dla każdego posiadacza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na indywidualnych kontach rejestr płatności, umożliwia naliczanie odsetek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od niezapłaconych rat itp.</w:t>
      </w:r>
    </w:p>
    <w:p w:rsidR="00D36423" w:rsidRPr="00006BEE" w:rsidRDefault="00D36423" w:rsidP="00D36423">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Program umożliwia między innymi:</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wyświetlanie kompletu informacji o posiadaczu,</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wejście do listy psów posiadanych przez posiadacza,</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dopisanie nowego przypisu,</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wejście do rejestru przypisów, odpisów, umorzeń dla danego posiadacza,</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przesłanie do księgowości podatkowej informacji o naliczonych kwotach opłat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dla bieżącego posiadacza,</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grupowe obliczanie opłat,</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tekstu decyzji przypisanych i odpisowych,</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informowanie o ilości rat i terminach płatności,</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informowanie o stawkach opłat i ulgach,</w:t>
      </w:r>
    </w:p>
    <w:p w:rsidR="00D36423" w:rsidRPr="00006BEE" w:rsidRDefault="00D36423" w:rsidP="00D36423">
      <w:pPr>
        <w:numPr>
          <w:ilvl w:val="0"/>
          <w:numId w:val="29"/>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dokonywanie różnego rodzaju zestawień statystycznych </w:t>
      </w:r>
      <w:r>
        <w:rPr>
          <w:rFonts w:ascii="Arial" w:eastAsia="Times New Roman" w:hAnsi="Arial" w:cs="Times New Roman"/>
          <w:sz w:val="24"/>
          <w:szCs w:val="24"/>
          <w:lang w:eastAsia="pl-PL"/>
        </w:rPr>
        <w:t>(</w:t>
      </w:r>
      <w:r w:rsidRPr="00006BEE">
        <w:rPr>
          <w:rFonts w:ascii="Arial" w:eastAsia="Times New Roman" w:hAnsi="Arial" w:cs="Times New Roman"/>
          <w:sz w:val="24"/>
          <w:szCs w:val="24"/>
          <w:lang w:eastAsia="pl-PL"/>
        </w:rPr>
        <w:t>np.</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zestawienia posiadaczy dla wybranej wsi, zestawienie posiadaczy korzystających z wybranej ulgi</w:t>
      </w:r>
      <w:r>
        <w:rPr>
          <w:rFonts w:ascii="Arial" w:eastAsia="Times New Roman" w:hAnsi="Arial" w:cs="Times New Roman"/>
          <w:sz w:val="24"/>
          <w:szCs w:val="24"/>
          <w:lang w:eastAsia="pl-PL"/>
        </w:rPr>
        <w:t>)</w:t>
      </w:r>
      <w:r w:rsidRPr="00006BEE">
        <w:rPr>
          <w:rFonts w:ascii="Arial" w:eastAsia="Times New Roman" w:hAnsi="Arial" w:cs="Times New Roman"/>
          <w:sz w:val="24"/>
          <w:szCs w:val="24"/>
          <w:lang w:eastAsia="pl-PL"/>
        </w:rPr>
        <w:t>.</w:t>
      </w:r>
    </w:p>
    <w:p w:rsidR="00D36423" w:rsidRPr="00006BEE" w:rsidRDefault="00D36423" w:rsidP="00D36423">
      <w:pPr>
        <w:spacing w:after="0" w:line="240" w:lineRule="auto"/>
        <w:ind w:left="426" w:hanging="426"/>
        <w:rPr>
          <w:rFonts w:ascii="Arial" w:eastAsia="Times New Roman" w:hAnsi="Arial" w:cs="Times New Roman"/>
          <w:sz w:val="24"/>
          <w:szCs w:val="24"/>
          <w:lang w:eastAsia="pl-PL"/>
        </w:rPr>
      </w:pPr>
    </w:p>
    <w:p w:rsidR="00D36423" w:rsidRPr="00BD3292" w:rsidRDefault="00D36423" w:rsidP="00D36423">
      <w:pPr>
        <w:pStyle w:val="Akapitzlist"/>
        <w:numPr>
          <w:ilvl w:val="0"/>
          <w:numId w:val="43"/>
        </w:numPr>
        <w:spacing w:after="0" w:line="240" w:lineRule="auto"/>
        <w:ind w:left="426" w:hanging="426"/>
        <w:jc w:val="both"/>
        <w:rPr>
          <w:rFonts w:ascii="Arial" w:eastAsia="Times New Roman" w:hAnsi="Arial" w:cs="Times New Roman"/>
          <w:b/>
          <w:sz w:val="24"/>
          <w:szCs w:val="24"/>
          <w:lang w:eastAsia="pl-PL"/>
        </w:rPr>
      </w:pPr>
      <w:r w:rsidRPr="00BD3292">
        <w:rPr>
          <w:rFonts w:ascii="Arial" w:eastAsia="Times New Roman" w:hAnsi="Arial" w:cs="Times New Roman"/>
          <w:b/>
          <w:sz w:val="24"/>
          <w:szCs w:val="24"/>
          <w:lang w:eastAsia="pl-PL"/>
        </w:rPr>
        <w:t xml:space="preserve">Program ewidencji i rozliczania sprzedaży kredytowej – sigid wersja </w:t>
      </w:r>
      <w:r w:rsidRPr="00BD3292">
        <w:rPr>
          <w:rFonts w:ascii="Arial" w:eastAsia="Times New Roman" w:hAnsi="Arial" w:cs="Times New Roman"/>
          <w:b/>
          <w:sz w:val="24"/>
          <w:szCs w:val="24"/>
          <w:lang w:eastAsia="pl-PL"/>
        </w:rPr>
        <w:br/>
        <w:t>KR 4.03a.</w:t>
      </w:r>
    </w:p>
    <w:p w:rsidR="00D36423" w:rsidRPr="00006BEE" w:rsidRDefault="00D36423" w:rsidP="00D36423">
      <w:pPr>
        <w:spacing w:after="0" w:line="240" w:lineRule="auto"/>
        <w:rPr>
          <w:rFonts w:ascii="Arial" w:eastAsia="Times New Roman" w:hAnsi="Arial" w:cs="Times New Roman"/>
          <w:b/>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kwietnia 2004 roku.</w:t>
      </w:r>
    </w:p>
    <w:p w:rsidR="00D36423" w:rsidRPr="00006BEE" w:rsidRDefault="00D36423" w:rsidP="00D36423">
      <w:pPr>
        <w:spacing w:after="0" w:line="240" w:lineRule="auto"/>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ten umożliwia:</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Ewidencjonowanie umów.</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tego modułu można zarejestrować dowolną liczbę umów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przez wpisywanie danych nabywcy oraz warunków realizacji umowy. Możliwe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jest  wprowadzenie do systemu oprócz nowych umów, również starych,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już częściowo spłaconych. W przypadku zmiany warunków umowy można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dopisać aneks.</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Tworzenie harmonogramów spłat.</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umożliwia automatyczne utworzenie i wydrukowanie harmonogramu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spłat oraz automatyczne wyliczenie odsetek (oprocentowania). Daty spłat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są generowane przez program, w oparciu o wprowadzenie danych. Program sygnalizuje jeżeli terminy płatności przypadają w sobotę lub w niedzielę. Tryb spłaty może się odbywać w układzie miesięcznym, kwartalnym lub rocznym z maksymalną ilością 99 rat. </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Liczenia odsetek (oprocentowania).</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Należne odsetki (oprocentowanie mogą być naliczane wg stałej lub zmiennej stopy procentowej, przy czym możliwe jest zdefiniowanie dowolnej liczby tabel, wg których mogą być liczone odsetki (oprocentowanie), np. wg stopy kredytu refinansowego, wskaźnika inflacji itp.,</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Automatyczne wyliczanie podatku VAT.</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Podatek VAT jest wyliczany od razu od całego kapitału (od przedpłaty i od kwoty pozostałej do spłaty) oraz należnych odsetek (oprocentowania). W przypadku zmiennych odsetek (oprocentowania) lub zmiany warunków spłaty wpływających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na wysokość odsetek (oprocentowania) wyliczana jest automatycznie korekta VAT, która obciąża kupującego lub odwrotnie. Wielkość podatku VAT definiuje się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w tabeli, przy czym istnieje też możliwość zdefiniowania kilku tabel w zależności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od rodzaju umowy.</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Wykonywanie zestawów zbiorczych.</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systemu można wykonywać zestawienia zbiorcze wg warunków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i w układzie definiowanym. Wykazy umów spełniające określone warunki, </w:t>
      </w:r>
      <w:r w:rsidRPr="00006BEE">
        <w:rPr>
          <w:rFonts w:ascii="Arial" w:eastAsia="Times New Roman" w:hAnsi="Arial" w:cs="Times New Roman"/>
          <w:sz w:val="24"/>
          <w:szCs w:val="24"/>
          <w:lang w:eastAsia="pl-PL"/>
        </w:rPr>
        <w:lastRenderedPageBreak/>
        <w:t>planowane wpływy z tytułu realizowanej sprzedaży, zestawienie korekt podatku VAT.</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Sporządzanie pism.</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systemie można definiować wzory pism i je drukować, dla wybranego nabywcy lub do danej grupy spełniających określone warunki. Możliwe jest w ten sposób emitować zawiadomienia, upomnienia itp.</w:t>
      </w:r>
    </w:p>
    <w:p w:rsidR="00D36423" w:rsidRPr="00006BEE" w:rsidRDefault="00D36423" w:rsidP="00D36423">
      <w:pPr>
        <w:numPr>
          <w:ilvl w:val="0"/>
          <w:numId w:val="30"/>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Księgowanie dokonywanych wpłat.</w:t>
      </w:r>
    </w:p>
    <w:p w:rsidR="00D36423" w:rsidRDefault="00D36423" w:rsidP="00D36423">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System zawiera moduł ewidencyjny i księgowy. W ramach modułu księgowego, można księgować dokonywane wpłaty, bilansować płatności z należnościami, wylicza saldo zaległości lub nadpłat na koniec roku. Umożliwia również pracę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w zakresie jednego roku kalendarzowego, umożliwia też przejście do kolejnego roku po zamknięciu poprzedniego roku.  </w:t>
      </w:r>
    </w:p>
    <w:p w:rsidR="00D36423" w:rsidRDefault="00D36423" w:rsidP="00D36423">
      <w:pPr>
        <w:spacing w:after="0" w:line="240" w:lineRule="auto"/>
        <w:jc w:val="both"/>
        <w:rPr>
          <w:rFonts w:ascii="Arial" w:eastAsia="Times New Roman" w:hAnsi="Arial" w:cs="Times New Roman"/>
          <w:b/>
          <w:sz w:val="24"/>
          <w:szCs w:val="24"/>
          <w:lang w:eastAsia="pl-PL"/>
        </w:rPr>
      </w:pPr>
    </w:p>
    <w:p w:rsidR="00D36423" w:rsidRPr="00785555" w:rsidRDefault="00D36423" w:rsidP="00D36423">
      <w:pPr>
        <w:pStyle w:val="Akapitzlist"/>
        <w:numPr>
          <w:ilvl w:val="0"/>
          <w:numId w:val="43"/>
        </w:numPr>
        <w:tabs>
          <w:tab w:val="left" w:pos="284"/>
        </w:tabs>
        <w:spacing w:after="0" w:line="240" w:lineRule="auto"/>
        <w:jc w:val="both"/>
        <w:rPr>
          <w:rFonts w:ascii="Arial" w:eastAsia="Times New Roman" w:hAnsi="Arial" w:cs="Arial"/>
          <w:sz w:val="24"/>
          <w:szCs w:val="24"/>
          <w:lang w:eastAsia="pl-PL"/>
        </w:rPr>
      </w:pPr>
      <w:r w:rsidRPr="00785555">
        <w:rPr>
          <w:rFonts w:ascii="Arial" w:eastAsia="Times New Roman" w:hAnsi="Arial" w:cs="Times New Roman"/>
          <w:b/>
          <w:sz w:val="24"/>
          <w:szCs w:val="24"/>
          <w:lang w:eastAsia="pl-PL"/>
        </w:rPr>
        <w:t>Ewidencja dochodów nieprzypisanych sigid wersja ED 4.01d.</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Program zatwierdzono do stosowania od dnia  1 marca 2008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„Ewidencja dochodów nieprzypisanych” umożliwia odejście od papierowej ewidencji dochodów nieprzypisanych </w:t>
      </w:r>
      <w:proofErr w:type="spellStart"/>
      <w:r w:rsidRPr="00006BEE">
        <w:rPr>
          <w:rFonts w:ascii="Arial" w:eastAsia="Times New Roman" w:hAnsi="Arial" w:cs="Times New Roman"/>
          <w:sz w:val="24"/>
          <w:szCs w:val="24"/>
          <w:lang w:eastAsia="pl-PL"/>
        </w:rPr>
        <w:t>tj</w:t>
      </w:r>
      <w:proofErr w:type="spellEnd"/>
      <w:r w:rsidRPr="00006BEE">
        <w:rPr>
          <w:rFonts w:ascii="Arial" w:eastAsia="Times New Roman" w:hAnsi="Arial" w:cs="Times New Roman"/>
          <w:sz w:val="24"/>
          <w:szCs w:val="24"/>
          <w:lang w:eastAsia="pl-PL"/>
        </w:rPr>
        <w:t>:</w:t>
      </w:r>
    </w:p>
    <w:p w:rsidR="00D36423" w:rsidRPr="00006BEE" w:rsidRDefault="00D36423" w:rsidP="00D36423">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opłaty targowej,</w:t>
      </w:r>
    </w:p>
    <w:p w:rsidR="00D36423" w:rsidRPr="00006BEE" w:rsidRDefault="00D36423" w:rsidP="00D36423">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opłaty skarbowej,</w:t>
      </w:r>
    </w:p>
    <w:p w:rsidR="00D36423" w:rsidRPr="00006BEE" w:rsidRDefault="00D36423" w:rsidP="00D36423">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opłaty administracyjnej.</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programie można prowadzić na osobnych dziennikach ewidencję wpłat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po zdefiniowaniu powyższych rodzajów wpłat. Program pozwala na rejestrację wpłat, zwrotów oraz wykonywanie storna błędnych operacji lub ich usuwania. Na dziennikach można łatwo odszukać informacje o wpłacie od konkretnej osoby, możliwe jest wykonywanie różnych zestawień na podstawie danych z dzienników.</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również:</w:t>
      </w:r>
    </w:p>
    <w:p w:rsidR="00D36423" w:rsidRPr="00006BEE" w:rsidRDefault="00D36423" w:rsidP="00D36423">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nowych kartotek,</w:t>
      </w:r>
    </w:p>
    <w:p w:rsidR="00D36423" w:rsidRPr="00006BEE" w:rsidRDefault="00D36423" w:rsidP="00D36423">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dodawanie pozycji na kartotece,</w:t>
      </w:r>
    </w:p>
    <w:p w:rsidR="00D36423" w:rsidRPr="00006BEE" w:rsidRDefault="00D36423" w:rsidP="00D36423">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korekty zapisu w kartotece oraz usuwanie kartoteki,</w:t>
      </w:r>
    </w:p>
    <w:p w:rsidR="00D36423" w:rsidRPr="00006BEE" w:rsidRDefault="00D36423" w:rsidP="00D36423">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pojedynczych wpłat lub zbiorczych zestawień,</w:t>
      </w:r>
    </w:p>
    <w:p w:rsidR="00D36423" w:rsidRPr="00006BEE" w:rsidRDefault="00D36423" w:rsidP="00D36423">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przesyłanie do kasy płatności,</w:t>
      </w:r>
    </w:p>
    <w:p w:rsidR="00D36423" w:rsidRPr="00006BEE" w:rsidRDefault="00D36423" w:rsidP="00D36423">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współpracę z Księgowością Budżetową.</w:t>
      </w:r>
    </w:p>
    <w:p w:rsidR="00D36423" w:rsidRPr="00006BEE" w:rsidRDefault="00D36423" w:rsidP="00D36423">
      <w:pPr>
        <w:spacing w:after="0" w:line="240" w:lineRule="auto"/>
        <w:ind w:left="360"/>
        <w:jc w:val="both"/>
        <w:rPr>
          <w:rFonts w:ascii="Arial" w:eastAsia="Times New Roman" w:hAnsi="Arial" w:cs="Times New Roman"/>
          <w:sz w:val="24"/>
          <w:szCs w:val="24"/>
          <w:lang w:eastAsia="pl-PL"/>
        </w:rPr>
      </w:pPr>
    </w:p>
    <w:p w:rsidR="00D36423" w:rsidRPr="00785555" w:rsidRDefault="00D36423" w:rsidP="00D36423">
      <w:pPr>
        <w:pStyle w:val="Akapitzlist"/>
        <w:numPr>
          <w:ilvl w:val="0"/>
          <w:numId w:val="43"/>
        </w:numPr>
        <w:tabs>
          <w:tab w:val="left" w:pos="0"/>
          <w:tab w:val="left" w:pos="426"/>
        </w:tabs>
        <w:spacing w:after="0" w:line="240" w:lineRule="auto"/>
        <w:ind w:left="426" w:hanging="426"/>
        <w:jc w:val="both"/>
        <w:rPr>
          <w:rFonts w:ascii="Arial" w:eastAsia="Times New Roman" w:hAnsi="Arial" w:cs="Times New Roman"/>
          <w:b/>
          <w:sz w:val="24"/>
          <w:szCs w:val="24"/>
          <w:lang w:eastAsia="pl-PL"/>
        </w:rPr>
      </w:pPr>
      <w:r w:rsidRPr="00785555">
        <w:rPr>
          <w:rFonts w:ascii="Arial" w:eastAsia="Times New Roman" w:hAnsi="Arial" w:cs="Times New Roman"/>
          <w:b/>
          <w:sz w:val="24"/>
          <w:szCs w:val="24"/>
          <w:lang w:eastAsia="pl-PL"/>
        </w:rPr>
        <w:t xml:space="preserve">Program obsługi podatku rolnego/leśnego  od osób prawnych – </w:t>
      </w:r>
      <w:r>
        <w:rPr>
          <w:rFonts w:ascii="Arial" w:eastAsia="Times New Roman" w:hAnsi="Arial" w:cs="Times New Roman"/>
          <w:b/>
          <w:sz w:val="24"/>
          <w:szCs w:val="24"/>
          <w:lang w:eastAsia="pl-PL"/>
        </w:rPr>
        <w:t>si</w:t>
      </w:r>
      <w:r w:rsidRPr="00785555">
        <w:rPr>
          <w:rFonts w:ascii="Arial" w:eastAsia="Times New Roman" w:hAnsi="Arial" w:cs="Times New Roman"/>
          <w:b/>
          <w:sz w:val="24"/>
          <w:szCs w:val="24"/>
          <w:lang w:eastAsia="pl-PL"/>
        </w:rPr>
        <w:t xml:space="preserve">gid </w:t>
      </w:r>
      <w:r>
        <w:rPr>
          <w:rFonts w:ascii="Arial" w:eastAsia="Times New Roman" w:hAnsi="Arial" w:cs="Times New Roman"/>
          <w:b/>
          <w:sz w:val="24"/>
          <w:szCs w:val="24"/>
          <w:lang w:eastAsia="pl-PL"/>
        </w:rPr>
        <w:br/>
      </w:r>
      <w:r w:rsidRPr="00785555">
        <w:rPr>
          <w:rFonts w:ascii="Arial" w:eastAsia="Times New Roman" w:hAnsi="Arial" w:cs="Times New Roman"/>
          <w:b/>
          <w:sz w:val="24"/>
          <w:szCs w:val="24"/>
          <w:lang w:eastAsia="pl-PL"/>
        </w:rPr>
        <w:t>wersja RJ 4.02a.</w:t>
      </w:r>
    </w:p>
    <w:p w:rsidR="00D36423" w:rsidRPr="00006BEE" w:rsidRDefault="00D36423" w:rsidP="00D36423">
      <w:p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zatwierdzono do stosowania z dniem 1 stycznia 2006 roku.</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na prowadzenie ewidencji podatników i posiadanych przez nich gruntów, stawów, lasów, nieużytków oraz naliczenie należnych podatków. Program umożliwia również na rejestrowanie należnych ulg oraz wszelkich zmian mających wpływ na wysokość należnego podatku. Program uwzględnia Rozporządzenie Ministra Finansów w sprawie ewidencji podatkowej nieruchomości, miedzy innymi tworzenie raportów i zbiorczych zestawień wg kryteriów definiowanych przez użytkownika, eksport danych do pliku w formacie rozszerzalnego języka znaczników (XML).</w:t>
      </w: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Ponadto, program umożliwia:</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kartotek podatnikom,</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karty gospodarstwa,</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karty lasu,</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rejestracje deklaracji i ich korekt,</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dopisywanie decyzji,</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dokonywanie zmian przed księgowaniem,</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drukowanie decyzji,</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przesyłanie danych do księgowości,</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wydrukowanie podstaw opodatkowania,</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wykonywanie i wydruk różnych zestawień i raportów,</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symulację dochodów,</w:t>
      </w:r>
    </w:p>
    <w:p w:rsidR="00D36423" w:rsidRPr="00006BEE" w:rsidRDefault="00D36423" w:rsidP="00D36423">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księgowanie należności podatkowych.”</w:t>
      </w:r>
    </w:p>
    <w:p w:rsidR="00D36423" w:rsidRPr="00006BEE" w:rsidRDefault="00D36423" w:rsidP="00D36423">
      <w:pPr>
        <w:spacing w:after="0" w:line="240" w:lineRule="auto"/>
        <w:jc w:val="center"/>
        <w:rPr>
          <w:rFonts w:ascii="Arial" w:eastAsia="Times New Roman" w:hAnsi="Arial" w:cs="Times New Roman"/>
          <w:b/>
          <w:sz w:val="24"/>
          <w:szCs w:val="24"/>
          <w:lang w:eastAsia="pl-PL"/>
        </w:rPr>
      </w:pPr>
    </w:p>
    <w:p w:rsidR="00D36423" w:rsidRPr="00785555"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System Bankowości Elektronicznej PeKaOBiznes24 – wersja R.31.7</w:t>
      </w:r>
    </w:p>
    <w:p w:rsidR="00D36423" w:rsidRPr="00006BEE" w:rsidRDefault="00D36423" w:rsidP="00D36423">
      <w:pPr>
        <w:spacing w:after="0" w:line="240" w:lineRule="auto"/>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Program zatwierdzono do stosowania od dnia  </w:t>
      </w:r>
      <w:r>
        <w:rPr>
          <w:rFonts w:ascii="Arial" w:eastAsia="Times New Roman" w:hAnsi="Arial" w:cs="Arial"/>
          <w:sz w:val="24"/>
          <w:szCs w:val="24"/>
          <w:lang w:eastAsia="pl-PL"/>
        </w:rPr>
        <w:t>01 stycznia 201</w:t>
      </w:r>
      <w:r w:rsidRPr="00006BEE">
        <w:rPr>
          <w:rFonts w:ascii="Arial" w:eastAsia="Times New Roman" w:hAnsi="Arial" w:cs="Arial"/>
          <w:sz w:val="24"/>
          <w:szCs w:val="24"/>
          <w:lang w:eastAsia="pl-PL"/>
        </w:rPr>
        <w:t>5 roku.</w:t>
      </w:r>
    </w:p>
    <w:p w:rsidR="00D36423" w:rsidRPr="00006BEE" w:rsidRDefault="00D36423" w:rsidP="00D36423">
      <w:pPr>
        <w:spacing w:after="0" w:line="240" w:lineRule="auto"/>
        <w:ind w:left="142"/>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w:t>
      </w:r>
      <w:r>
        <w:rPr>
          <w:rFonts w:ascii="Arial" w:eastAsia="Times New Roman" w:hAnsi="Arial" w:cs="Arial"/>
          <w:sz w:val="24"/>
          <w:szCs w:val="24"/>
          <w:lang w:eastAsia="pl-PL"/>
        </w:rPr>
        <w:t>PeKaOBiznes24</w:t>
      </w:r>
      <w:r w:rsidRPr="00006BEE">
        <w:rPr>
          <w:rFonts w:ascii="Arial" w:eastAsia="Times New Roman" w:hAnsi="Arial" w:cs="Arial"/>
          <w:sz w:val="24"/>
          <w:szCs w:val="24"/>
          <w:lang w:eastAsia="pl-PL"/>
        </w:rPr>
        <w:t xml:space="preserve"> jest </w:t>
      </w:r>
      <w:r>
        <w:rPr>
          <w:rFonts w:ascii="Arial" w:eastAsia="Times New Roman" w:hAnsi="Arial" w:cs="Arial"/>
          <w:sz w:val="24"/>
          <w:szCs w:val="24"/>
          <w:lang w:eastAsia="pl-PL"/>
        </w:rPr>
        <w:t xml:space="preserve">nowoczesnym </w:t>
      </w:r>
      <w:r w:rsidRPr="00006BEE">
        <w:rPr>
          <w:rFonts w:ascii="Arial" w:eastAsia="Times New Roman" w:hAnsi="Arial" w:cs="Arial"/>
          <w:sz w:val="24"/>
          <w:szCs w:val="24"/>
          <w:lang w:eastAsia="pl-PL"/>
        </w:rPr>
        <w:t xml:space="preserve">systemem </w:t>
      </w:r>
      <w:r>
        <w:rPr>
          <w:rFonts w:ascii="Arial" w:eastAsia="Times New Roman" w:hAnsi="Arial" w:cs="Arial"/>
          <w:sz w:val="24"/>
          <w:szCs w:val="24"/>
          <w:lang w:eastAsia="pl-PL"/>
        </w:rPr>
        <w:t>bankowości internetowej, ułatwiającym zarządzanie środkami finansowymi</w:t>
      </w:r>
      <w:r w:rsidRPr="00006BEE">
        <w:rPr>
          <w:rFonts w:ascii="Arial" w:eastAsia="Times New Roman" w:hAnsi="Arial" w:cs="Arial"/>
          <w:sz w:val="24"/>
          <w:szCs w:val="24"/>
          <w:lang w:eastAsia="pl-PL"/>
        </w:rPr>
        <w:t>.</w:t>
      </w:r>
      <w:r>
        <w:rPr>
          <w:rFonts w:ascii="Arial" w:eastAsia="Times New Roman" w:hAnsi="Arial" w:cs="Arial"/>
          <w:sz w:val="24"/>
          <w:szCs w:val="24"/>
          <w:lang w:eastAsia="pl-PL"/>
        </w:rPr>
        <w:t xml:space="preserve"> Usługa ta daje możliwość rozliczeń w trybie on-line przez cały dzień roboczy pomiędzy Klientami korporacyjnymi posiadającymi system w Banku </w:t>
      </w:r>
      <w:proofErr w:type="spellStart"/>
      <w:r>
        <w:rPr>
          <w:rFonts w:ascii="Arial" w:eastAsia="Times New Roman" w:hAnsi="Arial" w:cs="Arial"/>
          <w:sz w:val="24"/>
          <w:szCs w:val="24"/>
          <w:lang w:eastAsia="pl-PL"/>
        </w:rPr>
        <w:t>PeKaO</w:t>
      </w:r>
      <w:proofErr w:type="spellEnd"/>
      <w:r>
        <w:rPr>
          <w:rFonts w:ascii="Arial" w:eastAsia="Times New Roman" w:hAnsi="Arial" w:cs="Arial"/>
          <w:sz w:val="24"/>
          <w:szCs w:val="24"/>
          <w:lang w:eastAsia="pl-PL"/>
        </w:rPr>
        <w:t xml:space="preserve"> SA, a także zapewnia atrakcyjne czasy rozliczeń z kontrahentami posiadającymi rachunki w innych bankach. Dzięki PeKaOBiznes24 można dokonywać transakcji z partnerami biznesowymi oraz złożonych operacji finansowych bez względu na czas i miejsce. </w:t>
      </w:r>
    </w:p>
    <w:p w:rsidR="00D36423" w:rsidRDefault="00D36423" w:rsidP="00D36423">
      <w:pPr>
        <w:spacing w:after="0" w:line="240" w:lineRule="auto"/>
        <w:ind w:left="142"/>
        <w:rPr>
          <w:rFonts w:ascii="Arial" w:eastAsia="Times New Roman" w:hAnsi="Arial" w:cs="Arial"/>
          <w:sz w:val="24"/>
          <w:szCs w:val="24"/>
          <w:lang w:eastAsia="pl-PL"/>
        </w:rPr>
      </w:pPr>
      <w:r w:rsidRPr="00006BEE">
        <w:rPr>
          <w:rFonts w:ascii="Arial" w:eastAsia="Times New Roman" w:hAnsi="Arial" w:cs="Arial"/>
          <w:sz w:val="24"/>
          <w:szCs w:val="24"/>
          <w:lang w:eastAsia="pl-PL"/>
        </w:rPr>
        <w:t>Możliw</w:t>
      </w:r>
      <w:r>
        <w:rPr>
          <w:rFonts w:ascii="Arial" w:eastAsia="Times New Roman" w:hAnsi="Arial" w:cs="Arial"/>
          <w:sz w:val="24"/>
          <w:szCs w:val="24"/>
          <w:lang w:eastAsia="pl-PL"/>
        </w:rPr>
        <w:t>ości programu:</w:t>
      </w:r>
    </w:p>
    <w:p w:rsidR="00D36423" w:rsidRDefault="00D36423" w:rsidP="00D36423">
      <w:pPr>
        <w:spacing w:after="0" w:line="240" w:lineRule="auto"/>
        <w:ind w:left="142"/>
        <w:rPr>
          <w:rFonts w:ascii="Arial" w:eastAsia="Times New Roman" w:hAnsi="Arial" w:cs="Arial"/>
          <w:sz w:val="24"/>
          <w:szCs w:val="24"/>
          <w:lang w:eastAsia="pl-PL"/>
        </w:rPr>
      </w:pPr>
      <w:r>
        <w:rPr>
          <w:rFonts w:ascii="Arial" w:eastAsia="Times New Roman" w:hAnsi="Arial" w:cs="Arial"/>
          <w:sz w:val="24"/>
          <w:szCs w:val="24"/>
          <w:lang w:eastAsia="pl-PL"/>
        </w:rPr>
        <w:t xml:space="preserve">Praca w trybie on-line – aktualna informacja o saldzie na rachunkach (bieżących, depozytowych i kredytowych) oraz statusie przesłanych transakcji, </w:t>
      </w:r>
    </w:p>
    <w:p w:rsidR="00D36423" w:rsidRDefault="00D36423" w:rsidP="00D36423">
      <w:pPr>
        <w:pStyle w:val="Akapitzlist"/>
        <w:numPr>
          <w:ilvl w:val="0"/>
          <w:numId w:val="40"/>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atrakcyjna platforma do najszybszych rozliczeń z partnerami biznesowymi – możliwość rozliczeń w trybie on-line przez cały dzień roboczy,</w:t>
      </w:r>
    </w:p>
    <w:p w:rsidR="00D36423" w:rsidRDefault="00D36423" w:rsidP="00D36423">
      <w:pPr>
        <w:pStyle w:val="Akapitzlist"/>
        <w:numPr>
          <w:ilvl w:val="0"/>
          <w:numId w:val="40"/>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zastosowanie najnowszych metod zabezpieczenia systemu (szyfrowanie transmitowanych danych, podpis elektroniczny na karcie procesorowej, nowoczesne systemy identyfikacji użytkowników w kontaktach z bankiem,</w:t>
      </w:r>
    </w:p>
    <w:p w:rsidR="00D36423" w:rsidRDefault="00D36423" w:rsidP="00D36423">
      <w:pPr>
        <w:pStyle w:val="Akapitzlist"/>
        <w:numPr>
          <w:ilvl w:val="0"/>
          <w:numId w:val="40"/>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możliwość wybrania rodzaju otrzymywanych powiadomień i informacji, stały kontakt z doradcą dzięki poczcie elektronicznej,</w:t>
      </w:r>
    </w:p>
    <w:p w:rsidR="00D36423" w:rsidRDefault="00D36423" w:rsidP="00D36423">
      <w:pPr>
        <w:pStyle w:val="Akapitzlist"/>
        <w:numPr>
          <w:ilvl w:val="0"/>
          <w:numId w:val="40"/>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efektywność i łatwość obsługi,</w:t>
      </w:r>
    </w:p>
    <w:p w:rsidR="00D36423" w:rsidRDefault="00D36423" w:rsidP="00D36423">
      <w:pPr>
        <w:pStyle w:val="Akapitzlist"/>
        <w:numPr>
          <w:ilvl w:val="0"/>
          <w:numId w:val="40"/>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idealne dopasowanie systemu do procedur firmy i zachodzących w niej procesów.</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System bankowości internetowej PeKaOBiznes24 zapewnia swobodny i bezpieczny dostęp do rachunków firmy przy jednoczesnej gwarancji najwyższego poziomu bezpieczeństwa danych i zasobów finansowych swoich Klientów. System bankowości internetowej PeKaOBiznes24 posiada kompleksowe i spójne rozwiązania w zakresie bezpieczeństwa w każdym obszarze mającym wpływ na działanie systemu:</w:t>
      </w:r>
    </w:p>
    <w:p w:rsidR="00D36423" w:rsidRDefault="00D36423" w:rsidP="00D36423">
      <w:pPr>
        <w:pStyle w:val="Akapitzlist"/>
        <w:numPr>
          <w:ilvl w:val="0"/>
          <w:numId w:val="41"/>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zabezpieczenia infrastruktury,</w:t>
      </w:r>
    </w:p>
    <w:p w:rsidR="00D36423" w:rsidRDefault="00D36423" w:rsidP="00D36423">
      <w:pPr>
        <w:pStyle w:val="Akapitzlist"/>
        <w:numPr>
          <w:ilvl w:val="0"/>
          <w:numId w:val="41"/>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zabezpieczenia organizacyjne,</w:t>
      </w:r>
    </w:p>
    <w:p w:rsidR="00D36423" w:rsidRDefault="00D36423" w:rsidP="00D36423">
      <w:pPr>
        <w:pStyle w:val="Akapitzlist"/>
        <w:numPr>
          <w:ilvl w:val="0"/>
          <w:numId w:val="41"/>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zabezpieczenia techniczne,</w:t>
      </w:r>
    </w:p>
    <w:p w:rsidR="00D36423" w:rsidRDefault="00D36423" w:rsidP="00D36423">
      <w:pPr>
        <w:pStyle w:val="Akapitzlist"/>
        <w:numPr>
          <w:ilvl w:val="0"/>
          <w:numId w:val="41"/>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bezpieczny dostęp do systemu,</w:t>
      </w:r>
    </w:p>
    <w:p w:rsidR="00D36423" w:rsidRDefault="00D36423" w:rsidP="00D36423">
      <w:pPr>
        <w:pStyle w:val="Akapitzlist"/>
        <w:numPr>
          <w:ilvl w:val="0"/>
          <w:numId w:val="41"/>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autoryzacja przesyłanych dyspozycji,</w:t>
      </w:r>
    </w:p>
    <w:p w:rsidR="00D36423" w:rsidRPr="005C1034" w:rsidRDefault="00D36423" w:rsidP="00D36423">
      <w:pPr>
        <w:pStyle w:val="Akapitzlist"/>
        <w:numPr>
          <w:ilvl w:val="0"/>
          <w:numId w:val="41"/>
        </w:numPr>
        <w:spacing w:after="0" w:line="240" w:lineRule="auto"/>
        <w:rPr>
          <w:rFonts w:ascii="Arial" w:eastAsia="Times New Roman" w:hAnsi="Arial" w:cs="Arial"/>
          <w:sz w:val="24"/>
          <w:szCs w:val="24"/>
          <w:lang w:eastAsia="pl-PL"/>
        </w:rPr>
      </w:pPr>
      <w:r w:rsidRPr="005C1034">
        <w:rPr>
          <w:rFonts w:ascii="Arial" w:eastAsia="Times New Roman" w:hAnsi="Arial" w:cs="Arial"/>
          <w:sz w:val="24"/>
          <w:szCs w:val="24"/>
          <w:lang w:eastAsia="pl-PL"/>
        </w:rPr>
        <w:t>bezpieczne technologie internetowe.</w:t>
      </w:r>
    </w:p>
    <w:p w:rsidR="00D36423" w:rsidRPr="00006BEE" w:rsidRDefault="00D36423" w:rsidP="00D36423">
      <w:pPr>
        <w:spacing w:after="0" w:line="240" w:lineRule="auto"/>
        <w:rPr>
          <w:rFonts w:ascii="Arial" w:eastAsia="Times New Roman" w:hAnsi="Arial" w:cs="Arial"/>
          <w:sz w:val="24"/>
          <w:szCs w:val="24"/>
          <w:lang w:eastAsia="pl-PL"/>
        </w:rPr>
      </w:pPr>
    </w:p>
    <w:p w:rsidR="00D36423" w:rsidRPr="00AE43D3" w:rsidRDefault="00D36423" w:rsidP="00D36423">
      <w:pPr>
        <w:pStyle w:val="Akapitzlist"/>
        <w:numPr>
          <w:ilvl w:val="0"/>
          <w:numId w:val="43"/>
        </w:num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AE43D3">
        <w:rPr>
          <w:rFonts w:ascii="Arial" w:eastAsia="Times New Roman" w:hAnsi="Arial" w:cs="Arial"/>
          <w:b/>
          <w:sz w:val="24"/>
          <w:szCs w:val="24"/>
          <w:lang w:eastAsia="pl-PL"/>
        </w:rPr>
        <w:t xml:space="preserve">System zarządzania budżetami Jednostek Samorządu Terytorialnego </w:t>
      </w:r>
      <w:proofErr w:type="spellStart"/>
      <w:r w:rsidRPr="00AE43D3">
        <w:rPr>
          <w:rFonts w:ascii="Arial" w:eastAsia="Times New Roman" w:hAnsi="Arial" w:cs="Arial"/>
          <w:b/>
          <w:sz w:val="24"/>
          <w:szCs w:val="24"/>
          <w:lang w:eastAsia="pl-PL"/>
        </w:rPr>
        <w:t>BeSTi</w:t>
      </w:r>
      <w:proofErr w:type="spellEnd"/>
      <w:r w:rsidRPr="00AE43D3">
        <w:rPr>
          <w:rFonts w:ascii="Arial" w:eastAsia="Times New Roman" w:hAnsi="Arial" w:cs="Arial"/>
          <w:b/>
          <w:sz w:val="24"/>
          <w:szCs w:val="24"/>
          <w:lang w:eastAsia="pl-PL"/>
        </w:rPr>
        <w:t xml:space="preserve">@  - SPIN S.A., Sputnik Software Sp. </w:t>
      </w:r>
      <w:r>
        <w:rPr>
          <w:rFonts w:ascii="Arial" w:eastAsia="Times New Roman" w:hAnsi="Arial" w:cs="Arial"/>
          <w:b/>
          <w:sz w:val="24"/>
          <w:szCs w:val="24"/>
          <w:lang w:eastAsia="pl-PL"/>
        </w:rPr>
        <w:t>z</w:t>
      </w:r>
      <w:r w:rsidRPr="00AE43D3">
        <w:rPr>
          <w:rFonts w:ascii="Arial" w:eastAsia="Times New Roman" w:hAnsi="Arial" w:cs="Arial"/>
          <w:b/>
          <w:sz w:val="24"/>
          <w:szCs w:val="24"/>
          <w:lang w:eastAsia="pl-PL"/>
        </w:rPr>
        <w:t xml:space="preserve"> o.o</w:t>
      </w:r>
      <w:r>
        <w:rPr>
          <w:rFonts w:ascii="Arial" w:eastAsia="Times New Roman" w:hAnsi="Arial" w:cs="Arial"/>
          <w:b/>
          <w:sz w:val="24"/>
          <w:szCs w:val="24"/>
          <w:lang w:eastAsia="pl-PL"/>
        </w:rPr>
        <w:t>.</w:t>
      </w:r>
      <w:r w:rsidRPr="00AE43D3">
        <w:rPr>
          <w:rFonts w:ascii="Arial" w:eastAsia="Times New Roman" w:hAnsi="Arial" w:cs="Arial"/>
          <w:b/>
          <w:sz w:val="24"/>
          <w:szCs w:val="24"/>
          <w:lang w:eastAsia="pl-PL"/>
        </w:rPr>
        <w:t xml:space="preserve">, </w:t>
      </w:r>
      <w:proofErr w:type="spellStart"/>
      <w:r w:rsidRPr="00AE43D3">
        <w:rPr>
          <w:rFonts w:ascii="Arial" w:eastAsia="Times New Roman" w:hAnsi="Arial" w:cs="Arial"/>
          <w:b/>
          <w:sz w:val="24"/>
          <w:szCs w:val="24"/>
          <w:lang w:eastAsia="pl-PL"/>
        </w:rPr>
        <w:t>MiCOMP</w:t>
      </w:r>
      <w:proofErr w:type="spellEnd"/>
      <w:r w:rsidRPr="00AE43D3">
        <w:rPr>
          <w:rFonts w:ascii="Arial" w:eastAsia="Times New Roman" w:hAnsi="Arial" w:cs="Arial"/>
          <w:b/>
          <w:sz w:val="24"/>
          <w:szCs w:val="24"/>
          <w:lang w:eastAsia="pl-PL"/>
        </w:rPr>
        <w:t xml:space="preserve"> wersja 4.0</w:t>
      </w:r>
      <w:r>
        <w:rPr>
          <w:rFonts w:ascii="Arial" w:eastAsia="Times New Roman" w:hAnsi="Arial" w:cs="Arial"/>
          <w:b/>
          <w:sz w:val="24"/>
          <w:szCs w:val="24"/>
          <w:lang w:eastAsia="pl-PL"/>
        </w:rPr>
        <w:t>79</w:t>
      </w:r>
      <w:r w:rsidRPr="00AE43D3">
        <w:rPr>
          <w:rFonts w:ascii="Arial" w:eastAsia="Times New Roman" w:hAnsi="Arial" w:cs="Arial"/>
          <w:b/>
          <w:sz w:val="24"/>
          <w:szCs w:val="24"/>
          <w:lang w:eastAsia="pl-PL"/>
        </w:rPr>
        <w:t>.0</w:t>
      </w:r>
      <w:r>
        <w:rPr>
          <w:rFonts w:ascii="Arial" w:eastAsia="Times New Roman" w:hAnsi="Arial" w:cs="Arial"/>
          <w:b/>
          <w:sz w:val="24"/>
          <w:szCs w:val="24"/>
          <w:lang w:eastAsia="pl-PL"/>
        </w:rPr>
        <w:t>2</w:t>
      </w:r>
      <w:r w:rsidRPr="00AE43D3">
        <w:rPr>
          <w:rFonts w:ascii="Arial" w:eastAsia="Times New Roman" w:hAnsi="Arial" w:cs="Arial"/>
          <w:b/>
          <w:sz w:val="24"/>
          <w:szCs w:val="24"/>
          <w:lang w:eastAsia="pl-PL"/>
        </w:rPr>
        <w:t>.</w:t>
      </w:r>
      <w:r>
        <w:rPr>
          <w:rFonts w:ascii="Arial" w:eastAsia="Times New Roman" w:hAnsi="Arial" w:cs="Arial"/>
          <w:b/>
          <w:sz w:val="24"/>
          <w:szCs w:val="24"/>
          <w:lang w:eastAsia="pl-PL"/>
        </w:rPr>
        <w:t>48</w:t>
      </w:r>
      <w:r w:rsidRPr="00AE43D3">
        <w:rPr>
          <w:rFonts w:ascii="Arial" w:eastAsia="Times New Roman" w:hAnsi="Arial" w:cs="Arial"/>
          <w:b/>
          <w:sz w:val="24"/>
          <w:szCs w:val="24"/>
          <w:lang w:eastAsia="pl-PL"/>
        </w:rPr>
        <w:t>.</w:t>
      </w:r>
    </w:p>
    <w:p w:rsidR="00D36423" w:rsidRPr="00006BEE" w:rsidRDefault="00D36423" w:rsidP="00D36423">
      <w:pPr>
        <w:spacing w:after="0" w:line="240" w:lineRule="auto"/>
        <w:jc w:val="both"/>
        <w:rPr>
          <w:rFonts w:ascii="Arial" w:eastAsia="Times New Roman" w:hAnsi="Arial" w:cs="Times New Roman"/>
          <w:sz w:val="24"/>
          <w:szCs w:val="24"/>
          <w:lang w:eastAsia="pl-PL"/>
        </w:rPr>
      </w:pPr>
    </w:p>
    <w:p w:rsidR="00D36423" w:rsidRPr="00006BEE" w:rsidRDefault="00D36423" w:rsidP="00D36423">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zatwierdzono do stosowania z dniem 30  czerwca 2006 roku.</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lastRenderedPageBreak/>
        <w:t xml:space="preserve">Program </w:t>
      </w:r>
      <w:r w:rsidRPr="00006BEE">
        <w:rPr>
          <w:rFonts w:ascii="Arial" w:eastAsia="Times New Roman" w:hAnsi="Arial" w:cs="Arial"/>
          <w:b/>
          <w:sz w:val="24"/>
          <w:szCs w:val="24"/>
          <w:lang w:eastAsia="pl-PL"/>
        </w:rPr>
        <w:t xml:space="preserve">Bestia </w:t>
      </w:r>
      <w:r w:rsidRPr="00006BEE">
        <w:rPr>
          <w:rFonts w:ascii="Arial" w:eastAsia="Times New Roman" w:hAnsi="Arial" w:cs="Arial"/>
          <w:sz w:val="24"/>
          <w:szCs w:val="24"/>
          <w:lang w:eastAsia="pl-PL"/>
        </w:rPr>
        <w:t xml:space="preserve">służy do zarządzania finansami jednostki samorządu terytorialnego </w:t>
      </w:r>
      <w:r>
        <w:rPr>
          <w:rFonts w:ascii="Arial" w:eastAsia="Times New Roman" w:hAnsi="Arial" w:cs="Arial"/>
          <w:sz w:val="24"/>
          <w:szCs w:val="24"/>
          <w:lang w:eastAsia="pl-PL"/>
        </w:rPr>
        <w:br/>
      </w:r>
      <w:r w:rsidRPr="00006BEE">
        <w:rPr>
          <w:rFonts w:ascii="Arial" w:eastAsia="Times New Roman" w:hAnsi="Arial" w:cs="Arial"/>
          <w:sz w:val="24"/>
          <w:szCs w:val="24"/>
          <w:lang w:eastAsia="pl-PL"/>
        </w:rPr>
        <w:t>w zakresie:</w:t>
      </w:r>
    </w:p>
    <w:p w:rsidR="00D36423" w:rsidRPr="00006BEE" w:rsidRDefault="00D36423" w:rsidP="00D36423">
      <w:pPr>
        <w:numPr>
          <w:ilvl w:val="0"/>
          <w:numId w:val="34"/>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planowania budżetu począwszy od etapu przygotowania projektu budżetu, poprzez wszystkie jego zmiany,</w:t>
      </w:r>
    </w:p>
    <w:p w:rsidR="00D36423" w:rsidRPr="00006BEE" w:rsidRDefault="00D36423" w:rsidP="00D36423">
      <w:pPr>
        <w:numPr>
          <w:ilvl w:val="0"/>
          <w:numId w:val="34"/>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sporządzania sprawozdań jednostkowych i zbiorczych w miesięcznych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i kwartalnych okresach sprawozdawczych,</w:t>
      </w:r>
    </w:p>
    <w:p w:rsidR="00D36423" w:rsidRPr="00006BEE" w:rsidRDefault="00D36423" w:rsidP="00D36423">
      <w:pPr>
        <w:numPr>
          <w:ilvl w:val="0"/>
          <w:numId w:val="34"/>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sporządzania bilansów jednostkowych jednostek budżetowych, zakładów budżetowych, gospodarstw pomocniczych, bilansów łącznych jednostek organizacyjnych w podziale na formy prawne prowadzonej działalności, bilansów </w:t>
      </w:r>
      <w:r>
        <w:rPr>
          <w:rFonts w:ascii="Arial" w:eastAsia="Times New Roman" w:hAnsi="Arial" w:cs="Arial"/>
          <w:sz w:val="24"/>
          <w:szCs w:val="24"/>
          <w:lang w:eastAsia="pl-PL"/>
        </w:rPr>
        <w:br/>
      </w:r>
      <w:r w:rsidRPr="00006BEE">
        <w:rPr>
          <w:rFonts w:ascii="Arial" w:eastAsia="Times New Roman" w:hAnsi="Arial" w:cs="Arial"/>
          <w:sz w:val="24"/>
          <w:szCs w:val="24"/>
          <w:lang w:eastAsia="pl-PL"/>
        </w:rPr>
        <w:t>z wykonania JST oraz bilansu skonsolidowanego,</w:t>
      </w:r>
    </w:p>
    <w:p w:rsidR="00D36423" w:rsidRPr="00006BEE" w:rsidRDefault="00D36423" w:rsidP="00D36423">
      <w:pPr>
        <w:numPr>
          <w:ilvl w:val="0"/>
          <w:numId w:val="34"/>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graficznego przedstawienia danych planistycznych i danych z wykonania budżetu za pomocą modułu raportowego,</w:t>
      </w:r>
    </w:p>
    <w:p w:rsidR="00D36423" w:rsidRPr="00006BEE" w:rsidRDefault="00D36423" w:rsidP="00D36423">
      <w:pPr>
        <w:numPr>
          <w:ilvl w:val="0"/>
          <w:numId w:val="34"/>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wymiany danych miedzy jednostkami samorządu terytorialnego a RIO bez użycia zewnętrznych programów pocztowych.</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zawiera następujące moduły:</w:t>
      </w:r>
    </w:p>
    <w:p w:rsidR="00D36423" w:rsidRPr="00006BEE" w:rsidRDefault="00D36423" w:rsidP="00D36423">
      <w:pPr>
        <w:numPr>
          <w:ilvl w:val="0"/>
          <w:numId w:val="3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Uchwały,</w:t>
      </w:r>
    </w:p>
    <w:p w:rsidR="00D36423" w:rsidRPr="00006BEE" w:rsidRDefault="00D36423" w:rsidP="00D36423">
      <w:pPr>
        <w:numPr>
          <w:ilvl w:val="0"/>
          <w:numId w:val="3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Sprawozdania,</w:t>
      </w:r>
    </w:p>
    <w:p w:rsidR="00D36423" w:rsidRPr="00006BEE" w:rsidRDefault="00D36423" w:rsidP="00D36423">
      <w:pPr>
        <w:numPr>
          <w:ilvl w:val="0"/>
          <w:numId w:val="3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Komunikacja,</w:t>
      </w:r>
    </w:p>
    <w:p w:rsidR="00D36423" w:rsidRPr="00006BEE" w:rsidRDefault="00D36423" w:rsidP="00D36423">
      <w:pPr>
        <w:numPr>
          <w:ilvl w:val="0"/>
          <w:numId w:val="3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Raporty,</w:t>
      </w:r>
    </w:p>
    <w:p w:rsidR="00D36423" w:rsidRDefault="00D36423" w:rsidP="00D36423">
      <w:pPr>
        <w:numPr>
          <w:ilvl w:val="0"/>
          <w:numId w:val="3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Administracja.</w:t>
      </w:r>
    </w:p>
    <w:p w:rsidR="00D36423" w:rsidRPr="00006BEE" w:rsidRDefault="00D36423" w:rsidP="00D36423">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„Uchwały”</w:t>
      </w:r>
    </w:p>
    <w:p w:rsidR="00D36423"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Moduł Uchwały służy do wykonywania wszystkich czynności związanych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 przygotowaniem planu budżetu, uchwały budżetowej, uchwał i zarządzeń wpływających na budżet, a także planów finansowych wraz z odpowiednimi załącznikami. </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 xml:space="preserve">Funkcje modułu „Sprawozdania”  </w:t>
      </w:r>
    </w:p>
    <w:p w:rsidR="00D36423"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Służy do obsługi sprawozdawczości budżetowej oraz obsługi bilansów, umożliwia zainicjowanie miesięcznych okresów sprawozdawczych, dokonanie agregacji sprawozdań jednostkowych, uzupełnienie listy sprawozdań dla jednostek nowo powstałych bądź też usuniętych z listy sprawozdań, weryfikowanie wprowadzonych danych w oparciu o zaimplementowane reguły kontrolne oraz dokonywanie korekty sprawozdań. Umożliwia też import sprawozdań z programów zewnętrznych.</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„Komunikacja”.</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Moduł przeznaczony jest do komunikowania się w ramach systemu BST pomiędzy Jednostką Samorządu Terytorialnego, Regionalną Izbą Obrachunkową, Ministerstwem Finansów. Moduł służy do:</w:t>
      </w:r>
    </w:p>
    <w:p w:rsidR="00D36423" w:rsidRPr="00006BEE" w:rsidRDefault="00D36423" w:rsidP="00D36423">
      <w:pPr>
        <w:numPr>
          <w:ilvl w:val="0"/>
          <w:numId w:val="3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przesyłania danych planistycznych i sprawozdawczych pomiędzy JST-RIO-MF wraz z możliwością otrzymywania potwierdzenia odebrania wiadomości przez adresatów,</w:t>
      </w:r>
    </w:p>
    <w:p w:rsidR="00D36423" w:rsidRPr="00006BEE" w:rsidRDefault="00D36423" w:rsidP="00D36423">
      <w:pPr>
        <w:numPr>
          <w:ilvl w:val="0"/>
          <w:numId w:val="3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wstępnej weryfikacji przesłanych danych wraz z możliwością weryfikacji podpisów elektronicznych, ich ważności oraz autentyczności certyfikatu,</w:t>
      </w:r>
    </w:p>
    <w:p w:rsidR="00D36423" w:rsidRPr="00006BEE" w:rsidRDefault="00D36423" w:rsidP="00D36423">
      <w:pPr>
        <w:numPr>
          <w:ilvl w:val="0"/>
          <w:numId w:val="3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dystrybucji słowników klasyfikacji budżetowej, jednostek samorządu terytorialnego i ich związków z MF do RIO i JST,</w:t>
      </w:r>
    </w:p>
    <w:p w:rsidR="00D36423" w:rsidRPr="00006BEE" w:rsidRDefault="00D36423" w:rsidP="00D36423">
      <w:pPr>
        <w:numPr>
          <w:ilvl w:val="0"/>
          <w:numId w:val="3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dystrybucji reguł kontrolnych, kwot subwencji, dotacji, wpłat.</w:t>
      </w:r>
    </w:p>
    <w:p w:rsidR="00D36423" w:rsidRDefault="00D36423" w:rsidP="00D36423">
      <w:pPr>
        <w:spacing w:after="0" w:line="240" w:lineRule="auto"/>
        <w:jc w:val="both"/>
        <w:rPr>
          <w:rFonts w:ascii="Arial" w:eastAsia="Times New Roman" w:hAnsi="Arial" w:cs="Arial"/>
          <w:sz w:val="24"/>
          <w:szCs w:val="24"/>
          <w:u w:val="single"/>
          <w:lang w:eastAsia="pl-PL"/>
        </w:rPr>
      </w:pPr>
    </w:p>
    <w:p w:rsidR="00DA383D" w:rsidRPr="00006BEE" w:rsidRDefault="00DA383D" w:rsidP="00D36423">
      <w:pPr>
        <w:spacing w:after="0" w:line="240" w:lineRule="auto"/>
        <w:jc w:val="both"/>
        <w:rPr>
          <w:rFonts w:ascii="Arial" w:eastAsia="Times New Roman" w:hAnsi="Arial" w:cs="Arial"/>
          <w:sz w:val="24"/>
          <w:szCs w:val="24"/>
          <w:u w:val="single"/>
          <w:lang w:eastAsia="pl-PL"/>
        </w:rPr>
      </w:pPr>
    </w:p>
    <w:p w:rsidR="00D36423" w:rsidRPr="00006BEE" w:rsidRDefault="00D36423" w:rsidP="00D36423">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lastRenderedPageBreak/>
        <w:t>Funkcje modułu „Raporty”.</w:t>
      </w:r>
    </w:p>
    <w:p w:rsidR="00D36423"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Moduł ten służy do tworzenia nowych oraz edycji istniejących raportów, w których zawarte są dane z programu. Pozwala on na dostosowanie raportów nie tylko poprzez modyfikację wyglądu, ale również poprzez zmianę wyświetlanych na nim danych. Raporty przedstawia się w postaci tabel, kostki OLAP, mapy oraz zwykłego dokumentu, w którym mogą znajdować wybrane dane.</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„Administracja”.</w:t>
      </w:r>
    </w:p>
    <w:p w:rsidR="00D36423" w:rsidRPr="00006BEE" w:rsidRDefault="00D36423" w:rsidP="00D36423">
      <w:pPr>
        <w:spacing w:after="0" w:line="240" w:lineRule="auto"/>
        <w:rPr>
          <w:rFonts w:ascii="Arial" w:eastAsia="Times New Roman" w:hAnsi="Arial" w:cs="Arial"/>
          <w:sz w:val="24"/>
          <w:szCs w:val="24"/>
          <w:lang w:eastAsia="pl-PL"/>
        </w:rPr>
      </w:pPr>
      <w:r w:rsidRPr="00006BEE">
        <w:rPr>
          <w:rFonts w:ascii="Arial" w:eastAsia="Times New Roman" w:hAnsi="Arial" w:cs="Arial"/>
          <w:sz w:val="24"/>
          <w:szCs w:val="24"/>
          <w:lang w:eastAsia="pl-PL"/>
        </w:rPr>
        <w:t>Moduł „Administracja” jest przeznaczony do zarządzania:</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użytkownikami systemu,</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prawami i rolami, które są przypisywane poszczególnym użytkownikom,</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listą jednostek organizacyjnych,</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listą danych kontrolnych,</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grupami paragrafów klasyfikacji budżetowej,</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układem dokumentów planistycznych,</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parametrami systemu,</w:t>
      </w:r>
    </w:p>
    <w:p w:rsidR="00D36423" w:rsidRPr="00006BEE" w:rsidRDefault="00D36423" w:rsidP="00D36423">
      <w:pPr>
        <w:numPr>
          <w:ilvl w:val="0"/>
          <w:numId w:val="3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do monitorowania pracy użytkowników.</w:t>
      </w:r>
    </w:p>
    <w:p w:rsidR="00D36423" w:rsidRPr="00006BEE" w:rsidRDefault="00D36423" w:rsidP="00D36423">
      <w:pPr>
        <w:spacing w:after="0" w:line="240" w:lineRule="auto"/>
        <w:ind w:left="1080"/>
        <w:rPr>
          <w:rFonts w:ascii="Arial" w:eastAsia="Times New Roman" w:hAnsi="Arial" w:cs="Arial"/>
          <w:sz w:val="24"/>
          <w:szCs w:val="24"/>
          <w:lang w:eastAsia="pl-PL"/>
        </w:rPr>
      </w:pPr>
    </w:p>
    <w:p w:rsidR="00D36423" w:rsidRPr="00785555"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Program Ewidencji Mandatów wraz z Księgowością – sigid wersja MK 4.02c.</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2009r.</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pozwala na prowadzenie ewidencji mandatów kredytowych gdzie przechowywane są dane ewidencyjne mandatu takie jak numer, dane personalne osoby ukaranej, dane o pojeździe itp. oraz szczegółowe rozliczanie każdego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 mandatów. Moduł ewidencyjny służy do przechowywania informacji o wszelkich mandatach, jakie będą podlegały dalszym rozliczeniom. Możliwe jest wprowadzenie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w dowolnym momencie do ewidencji danych o pojedynczych mandatach lub o całym bloczku mandatów w sposób automatyczny. W każdym momencie można wpisać/ zmienić/wyświetlić dane o osobie ukaranej mandatem, odnotować uwagi dotyczące wskazanego mandatu. Po rozliczeniu mandatu (nałożenie i zapłacenie) dane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o mandacie i dane księgowe można przenieść do wieloletniego archiwum mandatów.</w:t>
      </w:r>
    </w:p>
    <w:p w:rsidR="00D36423" w:rsidRPr="00006BEE" w:rsidRDefault="00D36423" w:rsidP="00D36423">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Część księgowa programu obsługi mandatów pozwala na nanoszenie kwot nałożonych mandatów, kwot dokonywanych wpłat. Możliwe jest uzyskanie informacji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o mandatach nie zapłaconych, mandatach tylko zapłaconych, gdy nie dotarła jeszcze informacja o nałożeniu. Program pozwala na drukowanie upomnień, rejestrów upomnień, naliczanie odsetek oraz na półautomatyczne wykonywanie zbiorówek </w:t>
      </w:r>
      <w:r>
        <w:rPr>
          <w:rFonts w:ascii="Arial" w:eastAsia="Times New Roman" w:hAnsi="Arial" w:cs="Arial"/>
          <w:sz w:val="24"/>
          <w:szCs w:val="24"/>
          <w:lang w:eastAsia="pl-PL"/>
        </w:rPr>
        <w:br/>
      </w:r>
      <w:r w:rsidRPr="00006BEE">
        <w:rPr>
          <w:rFonts w:ascii="Arial" w:eastAsia="Times New Roman" w:hAnsi="Arial" w:cs="Arial"/>
          <w:sz w:val="24"/>
          <w:szCs w:val="24"/>
          <w:lang w:eastAsia="pl-PL"/>
        </w:rPr>
        <w:t>dla Księgowości Budżetowej.</w:t>
      </w:r>
    </w:p>
    <w:p w:rsidR="00D36423" w:rsidRPr="00006BEE" w:rsidRDefault="00D36423" w:rsidP="00D36423">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Powyższy program umożliwia w szczególności:</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obsługę kont i kartotek mandatów,</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przeglądanie kartotek, wyszukiwanie pozycji w kartotece,</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wprowadzanie mandatów do ewidencji, usuwanie mandatów,</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nanoszenie danych osobowych i dodatkowych opisujących mandat i osobę ukaraną,</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przeglądanie karty kontowej,</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założenie notatnika do każdej karty kontowej,</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wprowadzanie i usuwanie zapisów na koncie,</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nanoszenie wpłat, zwrotów, przeksięgowań,</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nanoszenie przypisów, odpisów, umorzeń,</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nanoszenie bilansu otwarcia (zaległości, nadpłaty),</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lastRenderedPageBreak/>
        <w:t xml:space="preserve"> </w:t>
      </w:r>
      <w:r w:rsidRPr="00006BEE">
        <w:rPr>
          <w:rFonts w:ascii="Arial" w:eastAsia="Times New Roman" w:hAnsi="Arial" w:cs="Arial"/>
          <w:sz w:val="24"/>
          <w:szCs w:val="24"/>
          <w:lang w:eastAsia="pl-PL"/>
        </w:rPr>
        <w:t>wyliczanie odsetek od zaległości,</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drukowanie upomnień,</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drukowanie tytułów egzekucyjnych,</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prowadzenie indywidualnego rejestru upomnień i tytułów egzekucyjnych, nanoszenie daty odbioru upomnienia,</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przenoszenie mandatów rozliczonych do archiwum,</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księgowanie wpłat,</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nanoszenie nowej zbiorówki,</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anulowanie zaksięgowanych pozycji,</w:t>
      </w:r>
    </w:p>
    <w:p w:rsidR="00D36423" w:rsidRPr="00006BEE" w:rsidRDefault="00D36423" w:rsidP="00D36423">
      <w:pPr>
        <w:numPr>
          <w:ilvl w:val="0"/>
          <w:numId w:val="38"/>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wydruki zestawień: zaległości, nadpłaty, dane statystyczne,</w:t>
      </w:r>
    </w:p>
    <w:p w:rsidR="00D36423" w:rsidRPr="00006BEE" w:rsidRDefault="00D36423" w:rsidP="00D36423">
      <w:pPr>
        <w:numPr>
          <w:ilvl w:val="0"/>
          <w:numId w:val="38"/>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zamknięcie roku na kontach.</w:t>
      </w:r>
    </w:p>
    <w:p w:rsidR="00D36423" w:rsidRPr="00006BEE" w:rsidRDefault="00D36423" w:rsidP="00D36423">
      <w:pPr>
        <w:spacing w:after="0" w:line="240" w:lineRule="auto"/>
        <w:jc w:val="both"/>
        <w:rPr>
          <w:rFonts w:ascii="Arial" w:eastAsia="Times New Roman" w:hAnsi="Arial" w:cs="Arial"/>
          <w:b/>
          <w:sz w:val="24"/>
          <w:szCs w:val="24"/>
          <w:lang w:eastAsia="pl-PL"/>
        </w:rPr>
      </w:pPr>
    </w:p>
    <w:p w:rsidR="00D36423" w:rsidRPr="00785555"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 xml:space="preserve">Program </w:t>
      </w:r>
      <w:proofErr w:type="spellStart"/>
      <w:r w:rsidRPr="00785555">
        <w:rPr>
          <w:rFonts w:ascii="Arial" w:eastAsia="Times New Roman" w:hAnsi="Arial" w:cs="Arial"/>
          <w:b/>
          <w:sz w:val="24"/>
          <w:szCs w:val="24"/>
          <w:lang w:eastAsia="pl-PL"/>
        </w:rPr>
        <w:t>RBOdsetki</w:t>
      </w:r>
      <w:proofErr w:type="spellEnd"/>
      <w:r w:rsidRPr="00785555">
        <w:rPr>
          <w:rFonts w:ascii="Arial" w:eastAsia="Times New Roman" w:hAnsi="Arial" w:cs="Arial"/>
          <w:b/>
          <w:sz w:val="24"/>
          <w:szCs w:val="24"/>
          <w:lang w:eastAsia="pl-PL"/>
        </w:rPr>
        <w:t xml:space="preserve"> – Ryszard Brzychcy wersja 2.2.</w:t>
      </w:r>
    </w:p>
    <w:p w:rsidR="00D36423" w:rsidRPr="00006BEE" w:rsidRDefault="00D36423" w:rsidP="00D36423">
      <w:pPr>
        <w:spacing w:after="0" w:line="240" w:lineRule="auto"/>
        <w:jc w:val="both"/>
        <w:rPr>
          <w:rFonts w:ascii="Arial" w:eastAsia="Times New Roman" w:hAnsi="Arial" w:cs="Arial"/>
          <w:sz w:val="24"/>
          <w:szCs w:val="24"/>
          <w:lang w:eastAsia="pl-PL"/>
        </w:rPr>
      </w:pP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2009 roku.</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służy do obliczania odsetek od zaległych zobowiązań, w tym naliczania odsetek od kaucji i wadiów z uwzględnieniem historii zmian stóp procentowych, wolnych sobót oraz świąt. Można wybrać przedział czasowy do obliczeń oraz rodzaj odsetek. Program posiada wbudowane dwa rodzaje odsetek: ustawowe oraz od zobowiązań podatkowych. Oprócz tego można definiować własne rodzaje odsetek do czterech miejsc po przecinku. Istnieje również możliwość edycji stóp procentowych oraz świąt.</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umożliwia w szczególności:</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przechowywanie informacji o historii stóp procentowych dla każdego rodzaju odsetek,</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przechowywanie informacji o świętach dla każdego roku,</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edycje stóp procentowych dla każdego rodzaju odsetek,</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edycje świąt dla każdego roku,</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definiowanie własnych rodzajów odsetek,</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wybór przedziału czasowego do obliczeń,</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wybór rodzaju odsetek,</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obliczanie odsetek od podanej wartości,</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obliczanie, jaka część wpłaty pokrywa kapitał, a jaka odsetki,</w:t>
      </w:r>
    </w:p>
    <w:p w:rsidR="00D36423" w:rsidRPr="00006BEE" w:rsidRDefault="00D36423" w:rsidP="00D36423">
      <w:pPr>
        <w:numPr>
          <w:ilvl w:val="0"/>
          <w:numId w:val="3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wydruk wyniku obliczeń.</w:t>
      </w:r>
    </w:p>
    <w:p w:rsidR="00D36423" w:rsidRPr="00006BEE" w:rsidRDefault="00D36423" w:rsidP="00D36423">
      <w:pPr>
        <w:spacing w:after="0" w:line="240" w:lineRule="auto"/>
        <w:ind w:left="360"/>
        <w:jc w:val="both"/>
        <w:rPr>
          <w:rFonts w:ascii="Arial" w:eastAsia="Times New Roman" w:hAnsi="Arial" w:cs="Arial"/>
          <w:sz w:val="24"/>
          <w:szCs w:val="24"/>
          <w:lang w:eastAsia="pl-PL"/>
        </w:rPr>
      </w:pPr>
    </w:p>
    <w:p w:rsidR="00D36423" w:rsidRPr="00785555" w:rsidRDefault="00D36423" w:rsidP="00D36423">
      <w:pPr>
        <w:pStyle w:val="Akapitzlist"/>
        <w:numPr>
          <w:ilvl w:val="0"/>
          <w:numId w:val="43"/>
        </w:numPr>
        <w:spacing w:after="0" w:line="240" w:lineRule="auto"/>
        <w:jc w:val="both"/>
        <w:rPr>
          <w:rFonts w:ascii="Arial" w:eastAsia="Times New Roman" w:hAnsi="Arial" w:cs="Times New Roman"/>
          <w:b/>
          <w:sz w:val="24"/>
          <w:szCs w:val="24"/>
          <w:lang w:eastAsia="pl-PL"/>
        </w:rPr>
      </w:pPr>
      <w:r w:rsidRPr="00785555">
        <w:rPr>
          <w:rFonts w:ascii="Arial" w:eastAsia="Times New Roman" w:hAnsi="Arial" w:cs="Times New Roman"/>
          <w:b/>
          <w:sz w:val="24"/>
          <w:szCs w:val="24"/>
          <w:lang w:eastAsia="pl-PL"/>
        </w:rPr>
        <w:t xml:space="preserve">Program obsługi Ewidencji i Rozliczania Opłat za Gospodarowanie Odpadami - ERGO – sigid wersja GO 4.06b. </w:t>
      </w:r>
    </w:p>
    <w:p w:rsidR="00D36423" w:rsidRPr="00006BEE"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p w:rsidR="00D36423" w:rsidRPr="00006BEE"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zatwierdzony do stosowania od 11 marca 2013 roku.</w:t>
      </w:r>
    </w:p>
    <w:p w:rsidR="00D36423" w:rsidRPr="00006BEE" w:rsidRDefault="00D36423" w:rsidP="00D36423">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„Ewidencja i Rozliczanie Opłat za Gospodarowanie Odpadami”  - zwany ERGO, przeznaczony jest do obsługi zadań zgodnie z ustawą o utrzymaniu czystości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i porządku w gminach.  Program ERGO umożliwia import danych o płatnikach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i nieruchomościach z takich programów jak: podatek od nieruchomości, podatek rolny, podatek, leśny, użytkowanie wieczyste, umowy dzierżawy. Baza płatników może być podzielona na grupy sprawozdawcze, zależne od potrzeb analitycznych gminy.</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Ponadto, program ERGO umożliwia użytkownikowi samodzielne zdefiniowanie dowolnego tytułu będącego podstawą do naliczania opłaty oraz określenie wysokości stawki opłaty dla zdefiniowanego tytułu. W kolejnych latach tytuły takie można modyfikować, a w razie potrzeby również zdefiniować nowe dodatkowe tytuły, </w:t>
      </w:r>
      <w:r w:rsidRPr="00006BEE">
        <w:rPr>
          <w:rFonts w:ascii="Arial" w:eastAsia="Times New Roman" w:hAnsi="Arial" w:cs="Arial"/>
          <w:sz w:val="24"/>
          <w:szCs w:val="24"/>
          <w:lang w:eastAsia="pl-PL"/>
        </w:rPr>
        <w:lastRenderedPageBreak/>
        <w:t>odmienne od dotychczasowych. Istnieje możliwość również zdefiniowania ulg i zwolnień z określonych tytułów, których w świetle obowiązujących przepisów prawa może przyznać gmina. W zakresie budynków wielorodzinnych program umożliwia zdefiniowanie Zarządców Budynków Wielorodzinnych i traktowanie ich jak płatników indywidualnych.</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ab/>
        <w:t xml:space="preserve">Obsługa płatników polega na utworzeniu dla każdego z nich deklaracji, w której zdefiniowane są poszczególne tytuły płatności. Deklaracje podlegają modyfikacji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tak długo, dopóki nie zostaną wydrukowane i wysłane do płatnika – w formie decyzji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lub zaksięgowaniu bez wydruku w tzw. trybie deklaracji. W razie potrzeby istnieje możliwość zmiany stanu i utworzenie korekty deklaracji, następnie jej zaksięgowanie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i późniejsze rozliczenie płatności. Dla decyzji podstawowej informującej o wysokości opłat z tytułu zagospodarowania odpadów komunalnych dla dowolnego płatnika funkcjonuje decyzja korygująca w postaci deklaracji różnicowej, zawierającej informację o zmianach względem decyzji pierwotnej. Wraz z ww. mechanizmem program zawiera pismo (wzorcowe), które obsługuje się tylko indywidualnie z poziomu obsługi płatnika. Tryb „deklaracje” umożliwia księgowanie opłat na koncie płatnika wyłącznie na bazie złożonej deklaracji z pominięciem drogi decyzji/akceptacji.</w:t>
      </w:r>
    </w:p>
    <w:p w:rsidR="00D36423" w:rsidRPr="00006BEE" w:rsidRDefault="00D36423" w:rsidP="00D36423">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zawiera 5 ustawowych słowników, które wykorzystuje się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przy sporządzaniu rocznych sprawozdań, a także do obsługi kwartalnych sprawozdań spływających od firm zajmujących się wywozem odpadów komunalnych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oraz do prowadzenia rejestru działalności regulowanej. Rejestr ten obejmuje prowadzenie słownika przedsiębiorców, rejestru wniosków składanych przez przedsiębiorców oraz odrębny moduł wydruków skojarzonych z rejestrem. Program posiada możliwość wprowadzenia jednostkowych sprawozdań kwartalnych od firm zajmujących się wywozem nieczystości ciekłych oraz łączenia ich w roczne, zbiorcze sprawozdania tj. automatyczne zaczytywanie danych ze sprawozdań kwartalnych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do sprawozdania rocznego. Dodatkowo istnieje możliwość wizualizacji dwóch rodzajów sprawozdań (rocznych i kwartalnych) wg wzoru z Rozporządzenia Ministra Środowiska.</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ab/>
        <w:t xml:space="preserve">Program posiada własne raporty oparte o przekroje zadawane przez użytkownika </w:t>
      </w:r>
      <w:r>
        <w:rPr>
          <w:rFonts w:ascii="Arial" w:eastAsia="Times New Roman" w:hAnsi="Arial" w:cs="Arial"/>
          <w:sz w:val="24"/>
          <w:szCs w:val="24"/>
          <w:lang w:eastAsia="pl-PL"/>
        </w:rPr>
        <w:br/>
      </w:r>
      <w:r w:rsidRPr="00006BEE">
        <w:rPr>
          <w:rFonts w:ascii="Arial" w:eastAsia="Times New Roman" w:hAnsi="Arial" w:cs="Arial"/>
          <w:sz w:val="24"/>
          <w:szCs w:val="24"/>
          <w:lang w:eastAsia="pl-PL"/>
        </w:rPr>
        <w:t>tj. listy płatników wraz ze szczegółami ewidencji oraz wydruki list adresatów kart nieruchomości.  ERGO umożliwia również wygenerowanie indywidualnie dla płatnika oraz grupowo dla wybranej grupy płatników pięciu wariantów konto</w:t>
      </w: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kwitariuszy oraz czterech typów bankowych dowodów wpłat.  W obrębie raportów program posiada funkcjonalność eksportu danych ewidencyjnych do formatu Excel (format XLS).</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pozwala na poziomie definicji adresów nieruchomości zdefiniować dane opisowe takie jak np.: rodzaj nieruchomości (zamieszkała, nie zamieszkała, częściowo zamieszkała), prowadzenie selektywnej zbiórki odpadów, obecność i objętość kompostowania, obecność i objętość zbiornika bezodpływowego, obecność i objętość przydomowej oczyszczalni ścieków. Program posiada także obsługę podatku VAT, która może być wykorzystywana do opłat (obecnie nie dotyczy).</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posiada zbiorcze i szczegółowe zestawienia z rejestru wymiarowego umożliwiające zobrazowanie stanu rejestru dla określonych płatników. </w:t>
      </w:r>
    </w:p>
    <w:p w:rsidR="00D36423" w:rsidRPr="00006BEE"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Ponadto inną możliwością programu jest zdolność do pobierania bezpośrednio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ze skrytki na platformie ePUAP, przesłanych przez płatników deklaracji na opłatę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za gospodarowanie odpadami . Pobrane deklaracje w sposób półautomatyczny zostają zaczytane do ewidencji programu. Moduł współpracuje z opracowanymi przez SIGID deklaracjami elektronicznymi instalowanymi na platformie ePUAP, </w:t>
      </w:r>
      <w:r w:rsidRPr="00006BEE">
        <w:rPr>
          <w:rFonts w:ascii="Arial" w:eastAsia="Times New Roman" w:hAnsi="Arial" w:cs="Arial"/>
          <w:sz w:val="24"/>
          <w:szCs w:val="24"/>
          <w:lang w:eastAsia="pl-PL"/>
        </w:rPr>
        <w:lastRenderedPageBreak/>
        <w:t xml:space="preserve">posiadającymi wbudowane funkcje automatycznego wyliczenia opłaty w oparciu </w:t>
      </w:r>
      <w:r w:rsidR="00DA383D">
        <w:rPr>
          <w:rFonts w:ascii="Arial" w:eastAsia="Times New Roman" w:hAnsi="Arial" w:cs="Arial"/>
          <w:sz w:val="24"/>
          <w:szCs w:val="24"/>
          <w:lang w:eastAsia="pl-PL"/>
        </w:rPr>
        <w:br/>
      </w:r>
      <w:r w:rsidRPr="00006BEE">
        <w:rPr>
          <w:rFonts w:ascii="Arial" w:eastAsia="Times New Roman" w:hAnsi="Arial" w:cs="Arial"/>
          <w:sz w:val="24"/>
          <w:szCs w:val="24"/>
          <w:lang w:eastAsia="pl-PL"/>
        </w:rPr>
        <w:t>o stawki ustalone w lokalnych uchwałach gminnych.</w:t>
      </w:r>
    </w:p>
    <w:p w:rsidR="00D36423" w:rsidRDefault="00D36423" w:rsidP="00D36423">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ab/>
        <w:t xml:space="preserve">Eksport do programów zewnętrznych funkcjonuje w formacie XML. W zakresie danych ewidencyjnych dotyczących płatników, adresów zamieszkania, adresów nieruchomości dane generowane są podobnie jak w programach podatkowych.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Do zamieszczenia informacji o podstawach obliczenia opłat na danej nieruchomości przypisano odpowiednio kody podstawy naliczenia opłaty wraz z opisem oraz podstawą naliczenia.</w:t>
      </w:r>
    </w:p>
    <w:p w:rsidR="00D36423" w:rsidRPr="00785555"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Obsługa masowych płatności – wersja 2.05a.20151103.</w:t>
      </w:r>
    </w:p>
    <w:p w:rsidR="00D36423" w:rsidRDefault="00D36423" w:rsidP="00D36423">
      <w:pPr>
        <w:spacing w:after="0" w:line="240" w:lineRule="auto"/>
        <w:jc w:val="both"/>
        <w:rPr>
          <w:rFonts w:ascii="Arial" w:eastAsia="Times New Roman" w:hAnsi="Arial" w:cs="Arial"/>
          <w:b/>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r w:rsidRPr="005C1034">
        <w:rPr>
          <w:rFonts w:ascii="Arial" w:eastAsia="Times New Roman" w:hAnsi="Arial" w:cs="Arial"/>
          <w:sz w:val="24"/>
          <w:szCs w:val="24"/>
          <w:lang w:eastAsia="pl-PL"/>
        </w:rPr>
        <w:t>Program zatwierdzono do stasowania 03.11.2015 roku</w:t>
      </w:r>
      <w:r>
        <w:rPr>
          <w:rFonts w:ascii="Arial" w:eastAsia="Times New Roman" w:hAnsi="Arial" w:cs="Arial"/>
          <w:sz w:val="24"/>
          <w:szCs w:val="24"/>
          <w:lang w:eastAsia="pl-PL"/>
        </w:rPr>
        <w:t>.</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Program pozwala na nadawanie indywidualnego numeru rachunku bankowego oraz skróty w poszczególnych rodzajach wpłat:</w:t>
      </w:r>
    </w:p>
    <w:p w:rsidR="00D36423" w:rsidRDefault="00D36423" w:rsidP="00D36423">
      <w:pPr>
        <w:pStyle w:val="Akapitzlist"/>
        <w:numPr>
          <w:ilvl w:val="0"/>
          <w:numId w:val="42"/>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WU – wieczyste użytkowanie,</w:t>
      </w:r>
    </w:p>
    <w:p w:rsidR="00D36423" w:rsidRDefault="00D36423" w:rsidP="00D36423">
      <w:pPr>
        <w:pStyle w:val="Akapitzlist"/>
        <w:numPr>
          <w:ilvl w:val="0"/>
          <w:numId w:val="42"/>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NJ – podatek od nieruchomości osoby prawne,</w:t>
      </w:r>
    </w:p>
    <w:p w:rsidR="00D36423" w:rsidRDefault="00D36423" w:rsidP="00D36423">
      <w:pPr>
        <w:pStyle w:val="Akapitzlist"/>
        <w:numPr>
          <w:ilvl w:val="0"/>
          <w:numId w:val="42"/>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NF – podatek od nieruchomości osoby fizyczne,</w:t>
      </w:r>
    </w:p>
    <w:p w:rsidR="00D36423" w:rsidRDefault="00D36423" w:rsidP="00D36423">
      <w:pPr>
        <w:pStyle w:val="Akapitzlist"/>
        <w:numPr>
          <w:ilvl w:val="0"/>
          <w:numId w:val="42"/>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RF – podatek rolny/leśny osoby fizyczne,</w:t>
      </w:r>
    </w:p>
    <w:p w:rsidR="00D36423" w:rsidRDefault="00D36423" w:rsidP="00D36423">
      <w:pPr>
        <w:pStyle w:val="Akapitzlist"/>
        <w:numPr>
          <w:ilvl w:val="0"/>
          <w:numId w:val="42"/>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PD – podatek od środków transportowych.</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 nadaniu numeru rachunku, każdy podatnik dokonuje wpłaty na swój indywidualny rachunek, co pozwala na przekazanie poszczególnych wpłat do księgowości podatkowych.</w:t>
      </w:r>
    </w:p>
    <w:p w:rsidR="00D36423" w:rsidRDefault="00D36423" w:rsidP="00D36423">
      <w:pPr>
        <w:spacing w:after="0" w:line="240" w:lineRule="auto"/>
        <w:jc w:val="both"/>
        <w:rPr>
          <w:rFonts w:ascii="Arial" w:eastAsia="Times New Roman" w:hAnsi="Arial" w:cs="Arial"/>
          <w:sz w:val="24"/>
          <w:szCs w:val="24"/>
          <w:lang w:eastAsia="pl-PL"/>
        </w:rPr>
      </w:pPr>
    </w:p>
    <w:p w:rsidR="00D36423" w:rsidRPr="00785555"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BA – DYSKIETKA DLA BANKU – wersja BA 4.01c.</w:t>
      </w: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zatwierdzono do stosowania 01.01.2015 roku. </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Program ten jest programem pomocniczym pozwalającym na przenoszenie przelewów wygenerowanych przy tworzeniu list płac sporządzanych w programie „Kadry i Płace pracowników Urzędu” do programu „System Bankowości Elektronicznej PEKAOBiznes24.</w:t>
      </w: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Pr>
          <w:rFonts w:ascii="Arial" w:eastAsia="Times New Roman" w:hAnsi="Arial" w:cs="Arial"/>
          <w:b/>
          <w:sz w:val="24"/>
          <w:szCs w:val="24"/>
          <w:lang w:eastAsia="pl-PL"/>
        </w:rPr>
        <w:t>Program płatnik – wersja 10.02.002</w:t>
      </w:r>
    </w:p>
    <w:p w:rsidR="00D36423" w:rsidRDefault="00D36423" w:rsidP="00D36423">
      <w:pPr>
        <w:spacing w:after="0" w:line="240" w:lineRule="auto"/>
        <w:jc w:val="both"/>
        <w:rPr>
          <w:rFonts w:ascii="Arial" w:eastAsia="Times New Roman" w:hAnsi="Arial" w:cs="Arial"/>
          <w:b/>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r w:rsidRPr="00E87277">
        <w:rPr>
          <w:rFonts w:ascii="Arial" w:eastAsia="Times New Roman" w:hAnsi="Arial" w:cs="Arial"/>
          <w:sz w:val="24"/>
          <w:szCs w:val="24"/>
          <w:lang w:eastAsia="pl-PL"/>
        </w:rPr>
        <w:t xml:space="preserve">Program zatwierdzony do stosowania </w:t>
      </w:r>
      <w:r>
        <w:rPr>
          <w:rFonts w:ascii="Arial" w:eastAsia="Times New Roman" w:hAnsi="Arial" w:cs="Arial"/>
          <w:sz w:val="24"/>
          <w:szCs w:val="24"/>
          <w:lang w:eastAsia="pl-PL"/>
        </w:rPr>
        <w:t xml:space="preserve">01.01.1999 roku. </w:t>
      </w:r>
    </w:p>
    <w:p w:rsidR="00D36423" w:rsidRPr="00E87277"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służy do przekazywania informacji rozliczeniowych z Zakładem Ubezpieczeń Społecznych w zakresie składek potrącanych i przekazywanych, rozliczania zwolnień lekarskich, a także rozliczenia należnego płatnikowi wynagrodzenia. </w:t>
      </w:r>
    </w:p>
    <w:p w:rsidR="00D36423" w:rsidRDefault="00D36423" w:rsidP="00D36423">
      <w:pPr>
        <w:pStyle w:val="Akapitzlist"/>
        <w:spacing w:after="0" w:line="240" w:lineRule="auto"/>
        <w:ind w:left="283"/>
        <w:jc w:val="both"/>
        <w:rPr>
          <w:rFonts w:ascii="Arial" w:eastAsia="Times New Roman" w:hAnsi="Arial" w:cs="Arial"/>
          <w:b/>
          <w:sz w:val="24"/>
          <w:szCs w:val="24"/>
          <w:lang w:eastAsia="pl-PL"/>
        </w:rPr>
      </w:pPr>
      <w:bookmarkStart w:id="1" w:name="_Hlk13133140"/>
    </w:p>
    <w:p w:rsidR="00D36423"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Program DOSKOMP – wersja 1.8.0</w:t>
      </w:r>
      <w:bookmarkEnd w:id="1"/>
      <w:r w:rsidRPr="00785555">
        <w:rPr>
          <w:rFonts w:ascii="Arial" w:eastAsia="Times New Roman" w:hAnsi="Arial" w:cs="Arial"/>
          <w:b/>
          <w:sz w:val="24"/>
          <w:szCs w:val="24"/>
          <w:lang w:eastAsia="pl-PL"/>
        </w:rPr>
        <w:t>.</w:t>
      </w:r>
    </w:p>
    <w:p w:rsidR="00D36423" w:rsidRDefault="00D36423" w:rsidP="00D36423">
      <w:pPr>
        <w:pStyle w:val="Akapitzlist"/>
        <w:spacing w:after="0" w:line="240" w:lineRule="auto"/>
        <w:ind w:left="283"/>
        <w:jc w:val="both"/>
        <w:rPr>
          <w:rFonts w:ascii="Arial" w:eastAsia="Times New Roman" w:hAnsi="Arial" w:cs="Arial"/>
          <w:b/>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Program zatwierdzono do stosowania 05.11.2016 roku.</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służy do ewidencji i drukowania faktur oraz scentralizowania deklaracji podatku VAT Gminy Police wraz z podległymi jednostkami organizacyjnymi, które </w:t>
      </w:r>
      <w:r>
        <w:rPr>
          <w:rFonts w:ascii="Arial" w:eastAsia="Times New Roman" w:hAnsi="Arial" w:cs="Arial"/>
          <w:sz w:val="24"/>
          <w:szCs w:val="24"/>
          <w:lang w:eastAsia="pl-PL"/>
        </w:rPr>
        <w:br/>
        <w:t xml:space="preserve">są podatnikiem podatku VAT. Pozwala on na stworzenie cząstkowych rejestrów sprzedaży jak i zakupu dla każdej jednostki. Na podstawie danych zawartych </w:t>
      </w:r>
      <w:r>
        <w:rPr>
          <w:rFonts w:ascii="Arial" w:eastAsia="Times New Roman" w:hAnsi="Arial" w:cs="Arial"/>
          <w:sz w:val="24"/>
          <w:szCs w:val="24"/>
          <w:lang w:eastAsia="pl-PL"/>
        </w:rPr>
        <w:br/>
        <w:t>w rejestrach tworzy się scentralizowane deklaracje VAT-7, VAT-27 oraz VAT-UE.</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Ponadto program służy do:</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wystawiania faktur dla każdej jednostki z osobna,</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stworzenia pliku JPK (Jednolity Plik Kontrolny),</w:t>
      </w:r>
    </w:p>
    <w:p w:rsidR="00D36423" w:rsidRDefault="00D36423" w:rsidP="00D36423">
      <w:pPr>
        <w:spacing w:after="0" w:line="240" w:lineRule="auto"/>
        <w:ind w:left="142" w:hanging="142"/>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utworzenia deklaracji podatkowej związanej z podatkiem VAT dla każdej jednostki </w:t>
      </w:r>
      <w:r>
        <w:rPr>
          <w:rFonts w:ascii="Arial" w:eastAsia="Times New Roman" w:hAnsi="Arial" w:cs="Arial"/>
          <w:sz w:val="24"/>
          <w:szCs w:val="24"/>
          <w:lang w:eastAsia="pl-PL"/>
        </w:rPr>
        <w:br/>
        <w:t>z osobna,</w:t>
      </w:r>
    </w:p>
    <w:p w:rsidR="00D36423" w:rsidRDefault="00D36423" w:rsidP="00D36423">
      <w:pPr>
        <w:spacing w:after="0" w:line="240" w:lineRule="auto"/>
        <w:ind w:left="142" w:hanging="142"/>
        <w:jc w:val="both"/>
        <w:rPr>
          <w:rFonts w:ascii="Arial" w:eastAsia="Times New Roman" w:hAnsi="Arial" w:cs="Arial"/>
          <w:sz w:val="24"/>
          <w:szCs w:val="24"/>
          <w:lang w:eastAsia="pl-PL"/>
        </w:rPr>
      </w:pPr>
      <w:r>
        <w:rPr>
          <w:rFonts w:ascii="Arial" w:eastAsia="Times New Roman" w:hAnsi="Arial" w:cs="Arial"/>
          <w:sz w:val="24"/>
          <w:szCs w:val="24"/>
          <w:lang w:eastAsia="pl-PL"/>
        </w:rPr>
        <w:lastRenderedPageBreak/>
        <w:t xml:space="preserve">- automatycznego obliczania podatku VAT naliczonego dla zakupów związanych </w:t>
      </w:r>
      <w:r>
        <w:rPr>
          <w:rFonts w:ascii="Arial" w:eastAsia="Times New Roman" w:hAnsi="Arial" w:cs="Arial"/>
          <w:sz w:val="24"/>
          <w:szCs w:val="24"/>
          <w:lang w:eastAsia="pl-PL"/>
        </w:rPr>
        <w:br/>
        <w:t>ze sprzedażą mieszaną, nieopodatkowaną i opodatkowaną w oparciu o zdefiniowane prewskaźniki i proporcje dla każdej jednostki.</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DOSKOMP dostępny jest przez przeglądarkę internetową, komunikacja jest szyfrowana i zabezpieczona certyfikatem SSL. Pomoc merytoryczno-techniczna odbywa się poprzez telefon, e-mail, połączenie zdalne – „Wsparcie </w:t>
      </w:r>
      <w:proofErr w:type="spellStart"/>
      <w:r>
        <w:rPr>
          <w:rFonts w:ascii="Arial" w:eastAsia="Times New Roman" w:hAnsi="Arial" w:cs="Arial"/>
          <w:sz w:val="24"/>
          <w:szCs w:val="24"/>
          <w:lang w:eastAsia="pl-PL"/>
        </w:rPr>
        <w:t>Doskomp</w:t>
      </w:r>
      <w:proofErr w:type="spellEnd"/>
      <w:r>
        <w:rPr>
          <w:rFonts w:ascii="Arial" w:eastAsia="Times New Roman" w:hAnsi="Arial" w:cs="Arial"/>
          <w:sz w:val="24"/>
          <w:szCs w:val="24"/>
          <w:lang w:eastAsia="pl-PL"/>
        </w:rPr>
        <w:t>”.</w:t>
      </w:r>
    </w:p>
    <w:p w:rsidR="00D36423" w:rsidRDefault="00D36423" w:rsidP="00D36423">
      <w:pPr>
        <w:pStyle w:val="Akapitzlist"/>
        <w:spacing w:after="0" w:line="240" w:lineRule="auto"/>
        <w:ind w:left="283"/>
        <w:jc w:val="both"/>
        <w:rPr>
          <w:rFonts w:ascii="Arial" w:eastAsia="Times New Roman" w:hAnsi="Arial" w:cs="Arial"/>
          <w:b/>
          <w:sz w:val="24"/>
          <w:szCs w:val="24"/>
          <w:lang w:eastAsia="pl-PL"/>
        </w:rPr>
      </w:pPr>
    </w:p>
    <w:p w:rsidR="00D36423" w:rsidRDefault="00D36423" w:rsidP="00D36423">
      <w:pPr>
        <w:pStyle w:val="Akapitzlist"/>
        <w:spacing w:after="0" w:line="240" w:lineRule="auto"/>
        <w:ind w:left="283"/>
        <w:jc w:val="both"/>
        <w:rPr>
          <w:rFonts w:ascii="Arial" w:eastAsia="Times New Roman" w:hAnsi="Arial" w:cs="Arial"/>
          <w:b/>
          <w:sz w:val="24"/>
          <w:szCs w:val="24"/>
          <w:lang w:eastAsia="pl-PL"/>
        </w:rPr>
      </w:pPr>
    </w:p>
    <w:p w:rsidR="00D36423"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Pr>
          <w:rFonts w:ascii="Arial" w:eastAsia="Times New Roman" w:hAnsi="Arial" w:cs="Arial"/>
          <w:b/>
          <w:sz w:val="24"/>
          <w:szCs w:val="24"/>
          <w:lang w:eastAsia="pl-PL"/>
        </w:rPr>
        <w:t>Program Sprawozdania finansowe SP-1 – wersja MF 4.02a</w:t>
      </w:r>
    </w:p>
    <w:p w:rsidR="00D36423" w:rsidRDefault="00D36423" w:rsidP="00D36423">
      <w:pPr>
        <w:pStyle w:val="Akapitzlist"/>
        <w:spacing w:after="0" w:line="240" w:lineRule="auto"/>
        <w:ind w:left="283"/>
        <w:jc w:val="both"/>
        <w:rPr>
          <w:rFonts w:ascii="Arial" w:eastAsia="Times New Roman" w:hAnsi="Arial" w:cs="Arial"/>
          <w:b/>
          <w:sz w:val="24"/>
          <w:szCs w:val="24"/>
          <w:lang w:eastAsia="pl-PL"/>
        </w:rPr>
      </w:pPr>
    </w:p>
    <w:p w:rsidR="00D36423" w:rsidRDefault="00D36423" w:rsidP="00D36423">
      <w:pPr>
        <w:pStyle w:val="Akapitzlist"/>
        <w:spacing w:after="0" w:line="240" w:lineRule="auto"/>
        <w:ind w:left="0"/>
        <w:jc w:val="both"/>
        <w:rPr>
          <w:rFonts w:ascii="Arial" w:eastAsia="Times New Roman" w:hAnsi="Arial" w:cs="Arial"/>
          <w:bCs/>
          <w:sz w:val="24"/>
          <w:szCs w:val="24"/>
          <w:lang w:eastAsia="pl-PL"/>
        </w:rPr>
      </w:pPr>
      <w:r>
        <w:rPr>
          <w:rFonts w:ascii="Arial" w:eastAsia="Times New Roman" w:hAnsi="Arial" w:cs="Arial"/>
          <w:bCs/>
          <w:sz w:val="24"/>
          <w:szCs w:val="24"/>
          <w:lang w:eastAsia="pl-PL"/>
        </w:rPr>
        <w:t xml:space="preserve">Program zatwierdzono do stosowania od 15.02.2018 r. </w:t>
      </w:r>
      <w:r w:rsidRPr="00C42459">
        <w:rPr>
          <w:rFonts w:ascii="Arial" w:eastAsia="Times New Roman" w:hAnsi="Arial" w:cs="Arial"/>
          <w:bCs/>
          <w:sz w:val="24"/>
          <w:szCs w:val="24"/>
          <w:lang w:eastAsia="pl-PL"/>
        </w:rPr>
        <w:t xml:space="preserve">Sprawozdanie podatkowe </w:t>
      </w:r>
      <w:r>
        <w:rPr>
          <w:rFonts w:ascii="Arial" w:eastAsia="Times New Roman" w:hAnsi="Arial" w:cs="Arial"/>
          <w:bCs/>
          <w:sz w:val="24"/>
          <w:szCs w:val="24"/>
          <w:lang w:eastAsia="pl-PL"/>
        </w:rPr>
        <w:br/>
      </w:r>
      <w:r w:rsidRPr="00C42459">
        <w:rPr>
          <w:rFonts w:ascii="Arial" w:eastAsia="Times New Roman" w:hAnsi="Arial" w:cs="Arial"/>
          <w:bCs/>
          <w:sz w:val="24"/>
          <w:szCs w:val="24"/>
          <w:lang w:eastAsia="pl-PL"/>
        </w:rPr>
        <w:t>SP-1 w zakresie podatku od nieruchomości</w:t>
      </w:r>
      <w:r>
        <w:rPr>
          <w:rFonts w:ascii="Arial" w:eastAsia="Times New Roman" w:hAnsi="Arial" w:cs="Arial"/>
          <w:bCs/>
          <w:sz w:val="24"/>
          <w:szCs w:val="24"/>
          <w:lang w:eastAsia="pl-PL"/>
        </w:rPr>
        <w:t xml:space="preserve">, podatku rolnego i podatku leśnego. Program zbiera dane dotyczące podstaw opodatkowania podatkami lokalnymi oraz podstawy zwolnienia z tych podatków na mocy uchwał Rady Miejskiej. </w:t>
      </w:r>
    </w:p>
    <w:p w:rsidR="00D36423" w:rsidRDefault="00D36423" w:rsidP="00D36423">
      <w:pPr>
        <w:pStyle w:val="Akapitzlist"/>
        <w:spacing w:after="0" w:line="240" w:lineRule="auto"/>
        <w:ind w:left="0"/>
        <w:jc w:val="both"/>
        <w:rPr>
          <w:rFonts w:ascii="Arial" w:eastAsia="Times New Roman" w:hAnsi="Arial" w:cs="Arial"/>
          <w:bCs/>
          <w:sz w:val="24"/>
          <w:szCs w:val="24"/>
          <w:lang w:eastAsia="pl-PL"/>
        </w:rPr>
      </w:pPr>
      <w:r>
        <w:rPr>
          <w:rFonts w:ascii="Arial" w:eastAsia="Times New Roman" w:hAnsi="Arial" w:cs="Arial"/>
          <w:bCs/>
          <w:sz w:val="24"/>
          <w:szCs w:val="24"/>
          <w:lang w:eastAsia="pl-PL"/>
        </w:rPr>
        <w:t>Część A sprawozdania obejmuje wysokość stawek podatku od nieruchomości, średnią cenę skupu żyta, średnią cenę sprzedaży drewna oraz podjęte w tym zakresie uchwały.</w:t>
      </w:r>
    </w:p>
    <w:p w:rsidR="00D36423" w:rsidRDefault="00D36423" w:rsidP="00D36423">
      <w:pPr>
        <w:pStyle w:val="Akapitzlist"/>
        <w:spacing w:after="0" w:line="240" w:lineRule="auto"/>
        <w:ind w:left="0"/>
        <w:jc w:val="both"/>
        <w:rPr>
          <w:rFonts w:ascii="Arial" w:eastAsia="Times New Roman" w:hAnsi="Arial" w:cs="Arial"/>
          <w:bCs/>
          <w:sz w:val="24"/>
          <w:szCs w:val="24"/>
          <w:lang w:eastAsia="pl-PL"/>
        </w:rPr>
      </w:pPr>
      <w:r>
        <w:rPr>
          <w:rFonts w:ascii="Arial" w:eastAsia="Times New Roman" w:hAnsi="Arial" w:cs="Arial"/>
          <w:bCs/>
          <w:sz w:val="24"/>
          <w:szCs w:val="24"/>
          <w:lang w:eastAsia="pl-PL"/>
        </w:rPr>
        <w:t>Część B sprawozdania obejmuje informacje o podstawie opodatkowania podatkiem od nieruchomości, podatkiem rolnym oraz podatkiem leśnym, a także o podstawach zwolnienia z opodatkowania tymi podatkami na mocy uchwał Rady Miejskiej</w:t>
      </w:r>
    </w:p>
    <w:p w:rsidR="00D36423" w:rsidRPr="00C42459" w:rsidRDefault="00D36423" w:rsidP="00D36423">
      <w:pPr>
        <w:pStyle w:val="Akapitzlist"/>
        <w:spacing w:after="0" w:line="240" w:lineRule="auto"/>
        <w:ind w:left="0"/>
        <w:jc w:val="both"/>
        <w:rPr>
          <w:rFonts w:ascii="Arial" w:eastAsia="Times New Roman" w:hAnsi="Arial" w:cs="Arial"/>
          <w:bCs/>
          <w:sz w:val="24"/>
          <w:szCs w:val="24"/>
          <w:lang w:eastAsia="pl-PL"/>
        </w:rPr>
      </w:pPr>
    </w:p>
    <w:p w:rsidR="00D36423" w:rsidRPr="00785555" w:rsidRDefault="00D36423" w:rsidP="00D36423">
      <w:pPr>
        <w:pStyle w:val="Akapitzlist"/>
        <w:numPr>
          <w:ilvl w:val="0"/>
          <w:numId w:val="43"/>
        </w:numPr>
        <w:spacing w:after="0" w:line="240" w:lineRule="auto"/>
        <w:jc w:val="both"/>
        <w:rPr>
          <w:rFonts w:ascii="Arial" w:eastAsia="Times New Roman" w:hAnsi="Arial" w:cs="Arial"/>
          <w:b/>
          <w:sz w:val="24"/>
          <w:szCs w:val="24"/>
          <w:lang w:eastAsia="pl-PL"/>
        </w:rPr>
      </w:pPr>
      <w:r>
        <w:rPr>
          <w:rFonts w:ascii="Arial" w:eastAsia="Times New Roman" w:hAnsi="Arial" w:cs="Arial"/>
          <w:b/>
          <w:sz w:val="24"/>
          <w:szCs w:val="24"/>
          <w:lang w:eastAsia="pl-PL"/>
        </w:rPr>
        <w:t>Program Zwrot akcyzy za paliwo rolne – wersja ZA 4.02a</w:t>
      </w: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zatwierdzono do stosowania 18.02.2019 r. </w:t>
      </w:r>
    </w:p>
    <w:p w:rsidR="00D36423" w:rsidRDefault="00D36423" w:rsidP="00D36423">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służy do wprowadzania informacji związanych z podatnikami, którzy składają wniosek o zwrot podatku akcyzowego zawartego w cenie oleju napędowego wykorzystywanego do produkcji rolnej oraz do wydawania decyzji o zwrocie podatku akcyzowego. </w:t>
      </w: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ind w:left="6379"/>
        <w:jc w:val="right"/>
        <w:rPr>
          <w:rFonts w:ascii="Arial" w:hAnsi="Arial" w:cs="Arial"/>
          <w:sz w:val="24"/>
          <w:szCs w:val="24"/>
        </w:rPr>
      </w:pPr>
      <w:r>
        <w:rPr>
          <w:rFonts w:ascii="Arial" w:hAnsi="Arial" w:cs="Arial"/>
          <w:sz w:val="24"/>
          <w:szCs w:val="24"/>
        </w:rPr>
        <w:lastRenderedPageBreak/>
        <w:t>Załącznik Nr 5</w:t>
      </w:r>
    </w:p>
    <w:p w:rsidR="00D36423" w:rsidRDefault="00D36423" w:rsidP="00D36423">
      <w:pPr>
        <w:spacing w:after="0"/>
        <w:jc w:val="right"/>
        <w:rPr>
          <w:rFonts w:ascii="Arial" w:hAnsi="Arial" w:cs="Arial"/>
          <w:sz w:val="24"/>
          <w:szCs w:val="24"/>
        </w:rPr>
      </w:pPr>
      <w:r>
        <w:rPr>
          <w:rFonts w:ascii="Arial" w:hAnsi="Arial" w:cs="Arial"/>
          <w:sz w:val="24"/>
          <w:szCs w:val="24"/>
        </w:rPr>
        <w:t>do instrukcji w sprawie zasad rachunkowości</w:t>
      </w:r>
    </w:p>
    <w:p w:rsidR="00D36423" w:rsidRDefault="00D36423" w:rsidP="00D36423">
      <w:pPr>
        <w:jc w:val="center"/>
        <w:rPr>
          <w:rFonts w:ascii="Arial" w:hAnsi="Arial" w:cs="Arial"/>
          <w:sz w:val="24"/>
          <w:szCs w:val="24"/>
        </w:rPr>
      </w:pPr>
    </w:p>
    <w:p w:rsidR="00D36423" w:rsidRDefault="00D36423" w:rsidP="00D36423">
      <w:pPr>
        <w:jc w:val="center"/>
        <w:rPr>
          <w:rFonts w:ascii="Arial" w:hAnsi="Arial" w:cs="Arial"/>
          <w:sz w:val="24"/>
          <w:szCs w:val="24"/>
        </w:rPr>
      </w:pPr>
      <w:r>
        <w:rPr>
          <w:rFonts w:ascii="Arial" w:hAnsi="Arial" w:cs="Arial"/>
          <w:sz w:val="24"/>
          <w:szCs w:val="24"/>
        </w:rPr>
        <w:t xml:space="preserve">                                                                                     </w:t>
      </w:r>
    </w:p>
    <w:p w:rsidR="00D36423" w:rsidRDefault="00D36423" w:rsidP="00D36423">
      <w:pPr>
        <w:jc w:val="center"/>
        <w:rPr>
          <w:rFonts w:ascii="Arial" w:hAnsi="Arial" w:cs="Arial"/>
          <w:b/>
          <w:sz w:val="28"/>
          <w:szCs w:val="28"/>
        </w:rPr>
      </w:pPr>
      <w:r>
        <w:rPr>
          <w:rFonts w:ascii="Arial" w:hAnsi="Arial" w:cs="Arial"/>
          <w:b/>
          <w:sz w:val="28"/>
          <w:szCs w:val="28"/>
        </w:rPr>
        <w:t>Sporządzanie bilansu skonsolidowanego</w:t>
      </w:r>
    </w:p>
    <w:p w:rsidR="00D36423" w:rsidRDefault="00D36423" w:rsidP="00D36423">
      <w:pPr>
        <w:tabs>
          <w:tab w:val="left" w:pos="567"/>
        </w:tabs>
        <w:ind w:firstLine="567"/>
        <w:jc w:val="center"/>
        <w:rPr>
          <w:rFonts w:ascii="Arial" w:hAnsi="Arial" w:cs="Arial"/>
          <w:b/>
          <w:sz w:val="28"/>
          <w:szCs w:val="24"/>
        </w:rPr>
      </w:pPr>
      <w:r>
        <w:rPr>
          <w:rFonts w:ascii="Arial" w:hAnsi="Arial" w:cs="Arial"/>
          <w:b/>
          <w:sz w:val="28"/>
          <w:szCs w:val="24"/>
        </w:rPr>
        <w:t>ROZDZIAŁ I</w:t>
      </w:r>
    </w:p>
    <w:p w:rsidR="00D36423" w:rsidRDefault="00D36423" w:rsidP="00D36423">
      <w:pPr>
        <w:tabs>
          <w:tab w:val="left" w:pos="567"/>
        </w:tabs>
        <w:ind w:firstLine="567"/>
        <w:rPr>
          <w:rFonts w:ascii="Arial" w:hAnsi="Arial" w:cs="Arial"/>
          <w:sz w:val="24"/>
          <w:szCs w:val="24"/>
        </w:rPr>
      </w:pPr>
      <w:r>
        <w:rPr>
          <w:rFonts w:ascii="Arial" w:hAnsi="Arial" w:cs="Arial"/>
          <w:b/>
          <w:sz w:val="24"/>
          <w:szCs w:val="24"/>
        </w:rPr>
        <w:t>§ 1.</w:t>
      </w:r>
      <w:r>
        <w:rPr>
          <w:rFonts w:ascii="Arial" w:hAnsi="Arial" w:cs="Arial"/>
          <w:sz w:val="24"/>
          <w:szCs w:val="24"/>
        </w:rPr>
        <w:t xml:space="preserve"> Zasady sporządzania bilansu skonsolidowanego  obejmują: </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metody konsolidacji w Gminie Police,</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wykaz jednostek wchodzących w skład bilansu skonsolidowanego Gminy Police,</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zasada istotności dla Gminy Police,</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wykaz jednostek nie objętych konsolidacją w Gminie Police,</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określenie wzorów arkuszy konsolidacyjnych,</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określenie wzorów not konsolidacyjnych.</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określenie wzorów bilansu,</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określenie terminu sporządzania bilansu i  przekazywanie bilansu skonsolidowanego do Regionalnej Izby Obrachunkowej,</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określenie organu zatwierdzającego bilanse, w tym bilansu skonsolidowanego,</w:t>
      </w:r>
    </w:p>
    <w:p w:rsidR="00D36423" w:rsidRDefault="00D36423" w:rsidP="00D36423">
      <w:pPr>
        <w:numPr>
          <w:ilvl w:val="0"/>
          <w:numId w:val="44"/>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zasady archiwizacji.</w:t>
      </w:r>
    </w:p>
    <w:p w:rsidR="00D36423" w:rsidRDefault="00D36423" w:rsidP="00D36423">
      <w:pPr>
        <w:tabs>
          <w:tab w:val="left" w:pos="426"/>
        </w:tabs>
        <w:rPr>
          <w:rFonts w:ascii="Arial" w:hAnsi="Arial" w:cs="Arial"/>
          <w:sz w:val="24"/>
          <w:szCs w:val="24"/>
        </w:rPr>
      </w:pPr>
    </w:p>
    <w:p w:rsidR="00D36423" w:rsidRDefault="00D36423" w:rsidP="00D36423">
      <w:pPr>
        <w:tabs>
          <w:tab w:val="left" w:pos="426"/>
        </w:tabs>
        <w:jc w:val="center"/>
        <w:rPr>
          <w:rFonts w:ascii="Arial" w:hAnsi="Arial" w:cs="Arial"/>
          <w:b/>
          <w:sz w:val="28"/>
          <w:szCs w:val="24"/>
        </w:rPr>
      </w:pPr>
      <w:r>
        <w:rPr>
          <w:rFonts w:ascii="Arial" w:hAnsi="Arial" w:cs="Arial"/>
          <w:b/>
          <w:sz w:val="28"/>
          <w:szCs w:val="24"/>
        </w:rPr>
        <w:t>ROZDZIAŁ II</w:t>
      </w:r>
    </w:p>
    <w:p w:rsidR="00D36423" w:rsidRDefault="00D36423" w:rsidP="00D36423">
      <w:pPr>
        <w:ind w:firstLine="567"/>
        <w:rPr>
          <w:rFonts w:ascii="Arial" w:hAnsi="Arial" w:cs="Arial"/>
          <w:color w:val="000000"/>
          <w:sz w:val="24"/>
          <w:szCs w:val="24"/>
        </w:rPr>
      </w:pPr>
      <w:r>
        <w:rPr>
          <w:rFonts w:ascii="Arial" w:hAnsi="Arial" w:cs="Arial"/>
          <w:b/>
          <w:sz w:val="24"/>
          <w:szCs w:val="24"/>
        </w:rPr>
        <w:t xml:space="preserve">§ 2. </w:t>
      </w:r>
      <w:r>
        <w:rPr>
          <w:rFonts w:ascii="Arial" w:hAnsi="Arial" w:cs="Arial"/>
          <w:b/>
          <w:color w:val="000000"/>
          <w:sz w:val="24"/>
          <w:szCs w:val="24"/>
        </w:rPr>
        <w:t>1</w:t>
      </w:r>
      <w:r>
        <w:rPr>
          <w:rFonts w:ascii="Arial" w:hAnsi="Arial" w:cs="Arial"/>
          <w:color w:val="000000"/>
          <w:sz w:val="24"/>
          <w:szCs w:val="24"/>
        </w:rPr>
        <w:t>.</w:t>
      </w:r>
      <w:r>
        <w:rPr>
          <w:rFonts w:ascii="Arial" w:hAnsi="Arial" w:cs="Arial"/>
          <w:b/>
          <w:color w:val="000000"/>
          <w:sz w:val="24"/>
          <w:szCs w:val="24"/>
        </w:rPr>
        <w:t xml:space="preserve"> </w:t>
      </w:r>
      <w:r>
        <w:rPr>
          <w:rFonts w:ascii="Arial" w:hAnsi="Arial" w:cs="Arial"/>
          <w:color w:val="000000"/>
          <w:sz w:val="24"/>
          <w:szCs w:val="24"/>
        </w:rPr>
        <w:t>Ustala się metody konsolidacji dla Gminy Police:</w:t>
      </w:r>
    </w:p>
    <w:p w:rsidR="00D36423" w:rsidRDefault="00D36423" w:rsidP="00D36423">
      <w:pPr>
        <w:numPr>
          <w:ilvl w:val="0"/>
          <w:numId w:val="45"/>
        </w:numPr>
        <w:overflowPunct w:val="0"/>
        <w:autoSpaceDE w:val="0"/>
        <w:autoSpaceDN w:val="0"/>
        <w:adjustRightInd w:val="0"/>
        <w:spacing w:after="0" w:line="240" w:lineRule="auto"/>
        <w:ind w:left="426" w:hanging="426"/>
        <w:rPr>
          <w:rFonts w:ascii="Arial" w:hAnsi="Arial" w:cs="Arial"/>
          <w:color w:val="000000"/>
          <w:sz w:val="24"/>
          <w:szCs w:val="24"/>
        </w:rPr>
      </w:pPr>
      <w:bookmarkStart w:id="2" w:name="_Hlk7096741"/>
      <w:r>
        <w:rPr>
          <w:rFonts w:ascii="Arial" w:hAnsi="Arial" w:cs="Arial"/>
          <w:color w:val="000000"/>
          <w:sz w:val="24"/>
          <w:szCs w:val="24"/>
        </w:rPr>
        <w:t>konsolidacja metodą pełną,</w:t>
      </w:r>
    </w:p>
    <w:p w:rsidR="00D36423" w:rsidRDefault="00D36423" w:rsidP="00D36423">
      <w:pPr>
        <w:numPr>
          <w:ilvl w:val="0"/>
          <w:numId w:val="45"/>
        </w:numPr>
        <w:overflowPunct w:val="0"/>
        <w:autoSpaceDE w:val="0"/>
        <w:autoSpaceDN w:val="0"/>
        <w:adjustRightInd w:val="0"/>
        <w:spacing w:after="0" w:line="240" w:lineRule="auto"/>
        <w:ind w:left="426" w:hanging="426"/>
        <w:rPr>
          <w:rFonts w:ascii="Arial" w:hAnsi="Arial" w:cs="Arial"/>
          <w:color w:val="000000"/>
          <w:sz w:val="24"/>
          <w:szCs w:val="24"/>
        </w:rPr>
      </w:pPr>
      <w:r>
        <w:rPr>
          <w:rFonts w:ascii="Arial" w:hAnsi="Arial" w:cs="Arial"/>
          <w:color w:val="000000"/>
          <w:sz w:val="24"/>
          <w:szCs w:val="24"/>
        </w:rPr>
        <w:t>konsolidacja metodą proporcjonalną.</w:t>
      </w:r>
    </w:p>
    <w:p w:rsidR="00D36423" w:rsidRDefault="00D36423" w:rsidP="00D36423">
      <w:pPr>
        <w:numPr>
          <w:ilvl w:val="0"/>
          <w:numId w:val="45"/>
        </w:numPr>
        <w:overflowPunct w:val="0"/>
        <w:autoSpaceDE w:val="0"/>
        <w:autoSpaceDN w:val="0"/>
        <w:adjustRightInd w:val="0"/>
        <w:spacing w:after="0" w:line="240" w:lineRule="auto"/>
        <w:ind w:left="426" w:hanging="426"/>
        <w:rPr>
          <w:rFonts w:ascii="Arial" w:hAnsi="Arial" w:cs="Arial"/>
          <w:color w:val="000000"/>
          <w:sz w:val="24"/>
          <w:szCs w:val="24"/>
        </w:rPr>
      </w:pPr>
      <w:r>
        <w:rPr>
          <w:rFonts w:ascii="Arial" w:hAnsi="Arial" w:cs="Arial"/>
          <w:color w:val="000000"/>
          <w:sz w:val="24"/>
          <w:szCs w:val="24"/>
        </w:rPr>
        <w:t>konsolidacja metodą praw własności.</w:t>
      </w:r>
    </w:p>
    <w:p w:rsidR="00D36423" w:rsidRDefault="00D36423" w:rsidP="00D36423">
      <w:pPr>
        <w:spacing w:after="0"/>
        <w:ind w:firstLine="993"/>
        <w:jc w:val="both"/>
        <w:rPr>
          <w:rFonts w:ascii="Arial" w:hAnsi="Arial" w:cs="Arial"/>
          <w:b/>
          <w:color w:val="000000"/>
          <w:sz w:val="24"/>
          <w:szCs w:val="24"/>
        </w:rPr>
      </w:pPr>
      <w:bookmarkStart w:id="3" w:name="_Hlk7096814"/>
      <w:bookmarkEnd w:id="2"/>
    </w:p>
    <w:p w:rsidR="00D36423" w:rsidRDefault="00D36423" w:rsidP="00D36423">
      <w:pPr>
        <w:spacing w:after="0"/>
        <w:ind w:firstLine="993"/>
        <w:jc w:val="both"/>
        <w:rPr>
          <w:rFonts w:ascii="Times New Roman" w:hAnsi="Times New Roman" w:cs="Times New Roman"/>
        </w:rPr>
      </w:pPr>
      <w:r>
        <w:rPr>
          <w:rFonts w:ascii="Arial" w:hAnsi="Arial" w:cs="Arial"/>
          <w:b/>
          <w:color w:val="000000"/>
          <w:sz w:val="24"/>
          <w:szCs w:val="24"/>
        </w:rPr>
        <w:t>2. Konsolidacja metodą pełną</w:t>
      </w:r>
      <w:r>
        <w:rPr>
          <w:rFonts w:ascii="Arial" w:hAnsi="Arial" w:cs="Arial"/>
          <w:color w:val="000000"/>
          <w:sz w:val="24"/>
          <w:szCs w:val="24"/>
        </w:rPr>
        <w:t xml:space="preserve">  - d</w:t>
      </w:r>
      <w:r>
        <w:rPr>
          <w:rFonts w:ascii="Arial" w:hAnsi="Arial" w:cs="Arial"/>
          <w:sz w:val="24"/>
          <w:szCs w:val="24"/>
        </w:rPr>
        <w:t xml:space="preserve">ane jednostki dominującej, jednostek budżetowych, zakładów budżetowych, samorządowych instytucji kultury oraz spółek prawa handlowego kontrolowanych przez Gminę Police jako jednostkę dominującą, wykazuje się w skonsolidowanym bilansie przy zastosowaniu konsolidacji metodą pełną, polegającej na sumowaniu poszczególnych pozycji bilansów jednostki dominującej i jednostek objętych konsolidacją w pełnej wartości, bez względu na udział jednostki dominującej we własności tych jednostek, oraz dokonaniu wyłączeń i korekt (arkusz konsolidacji Nr 1 – wzór stanowi </w:t>
      </w:r>
      <w:r w:rsidRPr="0030212B">
        <w:rPr>
          <w:rFonts w:ascii="Arial" w:hAnsi="Arial" w:cs="Arial"/>
          <w:color w:val="00B050"/>
          <w:sz w:val="24"/>
          <w:szCs w:val="24"/>
        </w:rPr>
        <w:t>załącznik Nr 1</w:t>
      </w:r>
      <w:r>
        <w:rPr>
          <w:rFonts w:ascii="Arial" w:hAnsi="Arial" w:cs="Arial"/>
          <w:sz w:val="24"/>
          <w:szCs w:val="24"/>
        </w:rPr>
        <w:t>).</w:t>
      </w:r>
      <w:r>
        <w:t xml:space="preserve"> </w:t>
      </w:r>
    </w:p>
    <w:p w:rsidR="00D36423" w:rsidRDefault="00D36423" w:rsidP="00D36423">
      <w:pPr>
        <w:jc w:val="both"/>
        <w:rPr>
          <w:rFonts w:ascii="Arial" w:hAnsi="Arial" w:cs="Arial"/>
          <w:sz w:val="24"/>
          <w:szCs w:val="24"/>
        </w:rPr>
      </w:pPr>
      <w:r>
        <w:rPr>
          <w:rFonts w:ascii="Arial" w:hAnsi="Arial" w:cs="Arial"/>
          <w:sz w:val="24"/>
          <w:szCs w:val="24"/>
        </w:rPr>
        <w:t>Wyłączeniu podlegają :</w:t>
      </w:r>
    </w:p>
    <w:p w:rsidR="00D36423" w:rsidRDefault="00D36423" w:rsidP="00D36423">
      <w:pPr>
        <w:numPr>
          <w:ilvl w:val="0"/>
          <w:numId w:val="46"/>
        </w:numPr>
        <w:autoSpaceDN w:val="0"/>
        <w:spacing w:after="0" w:line="240" w:lineRule="auto"/>
        <w:jc w:val="both"/>
        <w:rPr>
          <w:rFonts w:ascii="Arial" w:hAnsi="Arial" w:cs="Arial"/>
          <w:sz w:val="24"/>
          <w:szCs w:val="24"/>
        </w:rPr>
      </w:pPr>
      <w:r>
        <w:rPr>
          <w:rFonts w:ascii="Arial" w:hAnsi="Arial" w:cs="Arial"/>
          <w:sz w:val="24"/>
          <w:szCs w:val="24"/>
        </w:rPr>
        <w:t xml:space="preserve">wartość udziałów posiadanych przez jednostkę dominującą i inne jednostki objęte konsolidacją w jednostkach zależnych (cena nabycia udziałów) z tą częścią, wycenionych według wartości godziwej aktywów netto jednostek zależnych, </w:t>
      </w:r>
      <w:r>
        <w:rPr>
          <w:rFonts w:ascii="Arial" w:hAnsi="Arial" w:cs="Arial"/>
          <w:sz w:val="24"/>
          <w:szCs w:val="24"/>
        </w:rPr>
        <w:br/>
        <w:t xml:space="preserve">która odpowiada udziałowi jednostki dominującej i innych jednostek grupy kapitałowej objętych konsolidacją w jednostkach zależnych (nota konsolidacyjna </w:t>
      </w:r>
      <w:r>
        <w:rPr>
          <w:rFonts w:ascii="Arial" w:hAnsi="Arial" w:cs="Arial"/>
          <w:sz w:val="24"/>
          <w:szCs w:val="24"/>
        </w:rPr>
        <w:br/>
        <w:t xml:space="preserve">Nr 2 – wzór stanowi </w:t>
      </w:r>
      <w:r w:rsidRPr="0030212B">
        <w:rPr>
          <w:rFonts w:ascii="Arial" w:hAnsi="Arial" w:cs="Arial"/>
          <w:color w:val="00B050"/>
          <w:sz w:val="24"/>
          <w:szCs w:val="24"/>
        </w:rPr>
        <w:t>załącznik Nr 4</w:t>
      </w:r>
      <w:r>
        <w:rPr>
          <w:rFonts w:ascii="Arial" w:hAnsi="Arial" w:cs="Arial"/>
          <w:sz w:val="24"/>
          <w:szCs w:val="24"/>
        </w:rPr>
        <w:t xml:space="preserve">), </w:t>
      </w:r>
    </w:p>
    <w:p w:rsidR="00D36423" w:rsidRDefault="00D36423" w:rsidP="00D36423">
      <w:pPr>
        <w:numPr>
          <w:ilvl w:val="0"/>
          <w:numId w:val="46"/>
        </w:numPr>
        <w:autoSpaceDN w:val="0"/>
        <w:spacing w:after="0" w:line="240" w:lineRule="auto"/>
        <w:jc w:val="both"/>
        <w:rPr>
          <w:rFonts w:ascii="Arial" w:hAnsi="Arial" w:cs="Arial"/>
          <w:sz w:val="24"/>
          <w:szCs w:val="24"/>
        </w:rPr>
      </w:pPr>
      <w:r>
        <w:rPr>
          <w:rFonts w:ascii="Arial" w:hAnsi="Arial" w:cs="Arial"/>
          <w:sz w:val="24"/>
          <w:szCs w:val="24"/>
        </w:rPr>
        <w:t xml:space="preserve">wzajemne należności i zobowiązania oraz inne rozrachunki o podobnym charakterze jednostek objętych konsolidacją (nota konsolidacyjna Nr 1 – wzór stanowi </w:t>
      </w:r>
      <w:r w:rsidRPr="0030212B">
        <w:rPr>
          <w:rFonts w:ascii="Arial" w:hAnsi="Arial" w:cs="Arial"/>
          <w:color w:val="00B050"/>
          <w:sz w:val="24"/>
          <w:szCs w:val="24"/>
        </w:rPr>
        <w:t>załącznik Nr 3</w:t>
      </w:r>
      <w:r>
        <w:rPr>
          <w:rFonts w:ascii="Arial" w:hAnsi="Arial" w:cs="Arial"/>
          <w:sz w:val="24"/>
          <w:szCs w:val="24"/>
        </w:rPr>
        <w:t xml:space="preserve">), </w:t>
      </w:r>
    </w:p>
    <w:p w:rsidR="00D36423" w:rsidRDefault="00D36423" w:rsidP="00D36423">
      <w:pPr>
        <w:numPr>
          <w:ilvl w:val="0"/>
          <w:numId w:val="46"/>
        </w:numPr>
        <w:autoSpaceDN w:val="0"/>
        <w:spacing w:after="0" w:line="240" w:lineRule="auto"/>
        <w:jc w:val="both"/>
        <w:rPr>
          <w:rFonts w:ascii="Arial" w:hAnsi="Arial" w:cs="Arial"/>
          <w:sz w:val="24"/>
          <w:szCs w:val="24"/>
        </w:rPr>
      </w:pPr>
      <w:r>
        <w:rPr>
          <w:rFonts w:ascii="Arial" w:hAnsi="Arial" w:cs="Arial"/>
          <w:sz w:val="24"/>
          <w:szCs w:val="24"/>
        </w:rPr>
        <w:lastRenderedPageBreak/>
        <w:t xml:space="preserve">zyski lub straty powstałe w wyniku operacji gospodarczych dokonanych między jednostkami objętymi konsolidacją, zawarte w wartości aktywów podlegających konsolidacji zależnych (nota konsolidacyjna Nr 2 – wzór stanowi </w:t>
      </w:r>
      <w:r w:rsidRPr="0030212B">
        <w:rPr>
          <w:rFonts w:ascii="Arial" w:hAnsi="Arial" w:cs="Arial"/>
          <w:color w:val="00B050"/>
          <w:sz w:val="24"/>
          <w:szCs w:val="24"/>
        </w:rPr>
        <w:t>załącznik Nr 4</w:t>
      </w:r>
      <w:r>
        <w:rPr>
          <w:rFonts w:ascii="Arial" w:hAnsi="Arial" w:cs="Arial"/>
          <w:sz w:val="24"/>
          <w:szCs w:val="24"/>
        </w:rPr>
        <w:t xml:space="preserve">), </w:t>
      </w:r>
    </w:p>
    <w:p w:rsidR="00D36423" w:rsidRDefault="00D36423" w:rsidP="00D36423">
      <w:pPr>
        <w:numPr>
          <w:ilvl w:val="0"/>
          <w:numId w:val="46"/>
        </w:numPr>
        <w:autoSpaceDN w:val="0"/>
        <w:spacing w:after="0" w:line="240" w:lineRule="auto"/>
        <w:jc w:val="both"/>
        <w:rPr>
          <w:rFonts w:ascii="Arial" w:hAnsi="Arial" w:cs="Arial"/>
          <w:sz w:val="24"/>
          <w:szCs w:val="24"/>
        </w:rPr>
      </w:pPr>
      <w:r>
        <w:rPr>
          <w:rFonts w:ascii="Arial" w:hAnsi="Arial" w:cs="Arial"/>
          <w:sz w:val="24"/>
          <w:szCs w:val="24"/>
        </w:rPr>
        <w:t xml:space="preserve">dywidendy naliczone lub wypłacone przez jednostki zależne jednostce dominującej i innym jednostkom, objętym konsolidacją (nota konsolidacyjna Nr 2 – wzór stanowi </w:t>
      </w:r>
      <w:r w:rsidRPr="0030212B">
        <w:rPr>
          <w:rFonts w:ascii="Arial" w:hAnsi="Arial" w:cs="Arial"/>
          <w:color w:val="00B050"/>
          <w:sz w:val="24"/>
          <w:szCs w:val="24"/>
        </w:rPr>
        <w:t>załącznik Nr 4</w:t>
      </w:r>
      <w:r>
        <w:rPr>
          <w:rFonts w:ascii="Arial" w:hAnsi="Arial" w:cs="Arial"/>
          <w:sz w:val="24"/>
          <w:szCs w:val="24"/>
        </w:rPr>
        <w:t xml:space="preserve">), </w:t>
      </w:r>
    </w:p>
    <w:bookmarkEnd w:id="3"/>
    <w:p w:rsidR="00D36423" w:rsidRDefault="00D36423" w:rsidP="00D36423">
      <w:pPr>
        <w:spacing w:after="0" w:line="240" w:lineRule="auto"/>
        <w:jc w:val="both"/>
        <w:rPr>
          <w:rFonts w:ascii="Arial" w:hAnsi="Arial" w:cs="Arial"/>
          <w:sz w:val="24"/>
          <w:szCs w:val="24"/>
        </w:rPr>
      </w:pPr>
    </w:p>
    <w:p w:rsidR="00D36423" w:rsidRDefault="00D36423" w:rsidP="00D36423">
      <w:pPr>
        <w:jc w:val="both"/>
        <w:rPr>
          <w:rFonts w:ascii="Arial" w:hAnsi="Arial" w:cs="Arial"/>
          <w:sz w:val="24"/>
          <w:szCs w:val="24"/>
        </w:rPr>
      </w:pPr>
      <w:r>
        <w:rPr>
          <w:rFonts w:ascii="Arial" w:hAnsi="Arial" w:cs="Arial"/>
          <w:sz w:val="24"/>
          <w:szCs w:val="24"/>
        </w:rPr>
        <w:t>Gmina Police sprawuje kontrolę nad jednostkami</w:t>
      </w:r>
      <w:r>
        <w:rPr>
          <w:rFonts w:ascii="Arial" w:hAnsi="Arial" w:cs="Arial"/>
          <w:b/>
          <w:sz w:val="24"/>
          <w:szCs w:val="24"/>
        </w:rPr>
        <w:t xml:space="preserve"> </w:t>
      </w:r>
      <w:r>
        <w:rPr>
          <w:rFonts w:ascii="Arial" w:hAnsi="Arial" w:cs="Arial"/>
          <w:sz w:val="24"/>
          <w:szCs w:val="24"/>
        </w:rPr>
        <w:t xml:space="preserve"> poprzez:</w:t>
      </w:r>
    </w:p>
    <w:p w:rsidR="00D36423" w:rsidRDefault="00D36423" w:rsidP="00D36423">
      <w:pPr>
        <w:numPr>
          <w:ilvl w:val="0"/>
          <w:numId w:val="47"/>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 xml:space="preserve">posiadanie bezpośrednio lub pośrednio przez udziały większości ogólnej liczby głosów w organie stanowiącym innej jednostki, także na podstawie porozumień </w:t>
      </w:r>
      <w:r>
        <w:rPr>
          <w:rFonts w:ascii="Arial" w:hAnsi="Arial" w:cs="Arial"/>
          <w:sz w:val="24"/>
          <w:szCs w:val="24"/>
        </w:rPr>
        <w:br/>
        <w:t>z innymi uprawnionymi do głosu, wykonującymi swe prawa głosu zgodnie z wolą jednostki dominującej, lub</w:t>
      </w:r>
    </w:p>
    <w:p w:rsidR="00D36423" w:rsidRDefault="00D36423" w:rsidP="00D36423">
      <w:pPr>
        <w:numPr>
          <w:ilvl w:val="0"/>
          <w:numId w:val="47"/>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 xml:space="preserve">uprawnienie do kierowania polityką finansową i operacyjną innej jednostki (zależnej) w sposób samodzielny lub przez wyznaczone przez siebie osoby lub jednostki </w:t>
      </w:r>
      <w:r>
        <w:rPr>
          <w:rFonts w:ascii="Arial" w:hAnsi="Arial" w:cs="Arial"/>
          <w:sz w:val="24"/>
          <w:szCs w:val="24"/>
        </w:rPr>
        <w:br/>
        <w:t xml:space="preserve">na podstawie umowy zawartej z innymi uprawnionymi do głosu, posiadającymi, </w:t>
      </w:r>
      <w:r>
        <w:rPr>
          <w:rFonts w:ascii="Arial" w:hAnsi="Arial" w:cs="Arial"/>
          <w:sz w:val="24"/>
          <w:szCs w:val="24"/>
        </w:rPr>
        <w:br/>
        <w:t xml:space="preserve">na podstawie statutu lub umowy spółki, łącznie z jednostką dominującą, większość ogólnej liczby głosów w organie stanowiącym, lub </w:t>
      </w:r>
    </w:p>
    <w:p w:rsidR="00D36423" w:rsidRDefault="00D36423" w:rsidP="00D36423">
      <w:pPr>
        <w:numPr>
          <w:ilvl w:val="0"/>
          <w:numId w:val="47"/>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uprawnienie jako udziałowiec do powoływania albo odwoływania większości członków organów zarządzających lub nadzorczych innej jednostki (zależnej), lub</w:t>
      </w:r>
    </w:p>
    <w:p w:rsidR="00D36423" w:rsidRDefault="00D36423" w:rsidP="00D36423">
      <w:pPr>
        <w:numPr>
          <w:ilvl w:val="0"/>
          <w:numId w:val="47"/>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będąc udziałowcem jednostki, której członkowie zarządu w poprzednim roku obrotowym, w ciągu bieżącego roku obrotowego i do czasu sporządzenia sprawozdania finansowego za bieżący rok obrotowy, stanowią jednocześnie więcej niż połowę składu zarządu tej jednostki (zależnej) lub osoby, które zostały powołane do pełnienia tych funkcji w rezultacie wykonywania przez jednostkę dominującą prawa głosu w organach tej jednostki (zależnej).</w:t>
      </w:r>
    </w:p>
    <w:p w:rsidR="00D36423" w:rsidRDefault="00D36423" w:rsidP="00D36423">
      <w:pPr>
        <w:spacing w:after="0"/>
        <w:ind w:firstLine="993"/>
        <w:jc w:val="both"/>
        <w:rPr>
          <w:rFonts w:ascii="Arial" w:hAnsi="Arial" w:cs="Arial"/>
          <w:b/>
          <w:color w:val="000000"/>
          <w:sz w:val="24"/>
          <w:szCs w:val="24"/>
        </w:rPr>
      </w:pPr>
    </w:p>
    <w:p w:rsidR="00D36423" w:rsidRDefault="00D36423" w:rsidP="00D36423">
      <w:pPr>
        <w:spacing w:after="0"/>
        <w:ind w:firstLine="993"/>
        <w:jc w:val="both"/>
        <w:rPr>
          <w:rFonts w:ascii="Arial" w:hAnsi="Arial" w:cs="Arial"/>
          <w:sz w:val="24"/>
          <w:szCs w:val="24"/>
        </w:rPr>
      </w:pPr>
      <w:bookmarkStart w:id="4" w:name="_Hlk7096991"/>
      <w:r>
        <w:rPr>
          <w:rFonts w:ascii="Arial" w:hAnsi="Arial" w:cs="Arial"/>
          <w:b/>
          <w:color w:val="000000"/>
          <w:sz w:val="24"/>
          <w:szCs w:val="24"/>
        </w:rPr>
        <w:t xml:space="preserve">3. Konsolidacja metodą proporcjonalną </w:t>
      </w:r>
      <w:r>
        <w:rPr>
          <w:rFonts w:ascii="Arial" w:hAnsi="Arial" w:cs="Arial"/>
          <w:color w:val="000000"/>
          <w:sz w:val="24"/>
          <w:szCs w:val="24"/>
        </w:rPr>
        <w:t>- d</w:t>
      </w:r>
      <w:r>
        <w:rPr>
          <w:rFonts w:ascii="Arial" w:hAnsi="Arial" w:cs="Arial"/>
          <w:sz w:val="24"/>
          <w:szCs w:val="24"/>
        </w:rPr>
        <w:t xml:space="preserve">ane jednostek współzależnych wykazywane są w skonsolidowanym bilansie przy zastosowaniu konsolidacji metodą proporcjonalną. Metoda ta polega na sumowaniu poszczególnych pozycji bilansu wspólnika jednostki współzależnej (Gminy Police), w pełnej wartości, z częścią wartości poszczególnych pozycji bilansu jednostek współzależnych, proporcjonalną </w:t>
      </w:r>
      <w:r>
        <w:rPr>
          <w:rFonts w:ascii="Arial" w:hAnsi="Arial" w:cs="Arial"/>
          <w:sz w:val="24"/>
          <w:szCs w:val="24"/>
        </w:rPr>
        <w:br/>
        <w:t xml:space="preserve">do posiadanych przez jednostki  grupy kapitałowej objętej konsolidacją udziałów, dokonaniu wyłączeń oraz innych korekt (arkusz konsolidacji Nr 1 – wzór stanowi </w:t>
      </w:r>
      <w:r w:rsidRPr="0030212B">
        <w:rPr>
          <w:rFonts w:ascii="Arial" w:hAnsi="Arial" w:cs="Arial"/>
          <w:color w:val="00B050"/>
          <w:sz w:val="24"/>
          <w:szCs w:val="24"/>
        </w:rPr>
        <w:t>załącznik Nr 1</w:t>
      </w:r>
      <w:r>
        <w:rPr>
          <w:rFonts w:ascii="Arial" w:hAnsi="Arial" w:cs="Arial"/>
          <w:sz w:val="24"/>
          <w:szCs w:val="24"/>
        </w:rPr>
        <w:t>).</w:t>
      </w:r>
    </w:p>
    <w:p w:rsidR="00D36423" w:rsidRDefault="00D36423" w:rsidP="00D36423">
      <w:pPr>
        <w:jc w:val="both"/>
        <w:rPr>
          <w:rFonts w:ascii="Arial" w:hAnsi="Arial" w:cs="Arial"/>
          <w:sz w:val="24"/>
          <w:szCs w:val="24"/>
        </w:rPr>
      </w:pPr>
      <w:r>
        <w:rPr>
          <w:rFonts w:ascii="Arial" w:hAnsi="Arial" w:cs="Arial"/>
          <w:sz w:val="24"/>
          <w:szCs w:val="24"/>
        </w:rPr>
        <w:t xml:space="preserve">Jednostkami współzależnymi są jednostki współkontrolowane przez Gminę Police </w:t>
      </w:r>
      <w:r>
        <w:rPr>
          <w:rFonts w:ascii="Arial" w:hAnsi="Arial" w:cs="Arial"/>
          <w:sz w:val="24"/>
          <w:szCs w:val="24"/>
        </w:rPr>
        <w:br/>
        <w:t>na podstawie umowy zawartej pomiędzy wspólnikami umowy, umowy spółki lub statutu.</w:t>
      </w:r>
    </w:p>
    <w:bookmarkEnd w:id="4"/>
    <w:p w:rsidR="00D36423" w:rsidRDefault="00D36423" w:rsidP="00D36423">
      <w:pPr>
        <w:tabs>
          <w:tab w:val="left" w:pos="993"/>
        </w:tabs>
        <w:jc w:val="both"/>
        <w:rPr>
          <w:rFonts w:ascii="Arial" w:hAnsi="Arial" w:cs="Arial"/>
          <w:sz w:val="24"/>
          <w:szCs w:val="24"/>
        </w:rPr>
      </w:pPr>
      <w:r>
        <w:rPr>
          <w:rFonts w:ascii="Arial" w:hAnsi="Arial" w:cs="Arial"/>
          <w:b/>
          <w:color w:val="000000"/>
          <w:sz w:val="24"/>
          <w:szCs w:val="24"/>
        </w:rPr>
        <w:tab/>
      </w:r>
      <w:bookmarkStart w:id="5" w:name="_Hlk7097017"/>
      <w:r>
        <w:rPr>
          <w:rFonts w:ascii="Arial" w:hAnsi="Arial" w:cs="Arial"/>
          <w:b/>
          <w:color w:val="000000"/>
          <w:sz w:val="24"/>
          <w:szCs w:val="24"/>
        </w:rPr>
        <w:t>4. Konsolidacja metodą praw własności</w:t>
      </w:r>
      <w:r>
        <w:rPr>
          <w:rFonts w:ascii="Arial" w:hAnsi="Arial" w:cs="Arial"/>
          <w:color w:val="000000"/>
          <w:sz w:val="24"/>
          <w:szCs w:val="24"/>
        </w:rPr>
        <w:t xml:space="preserve"> - m</w:t>
      </w:r>
      <w:r>
        <w:rPr>
          <w:rFonts w:ascii="Arial" w:hAnsi="Arial" w:cs="Arial"/>
          <w:sz w:val="24"/>
          <w:szCs w:val="24"/>
        </w:rPr>
        <w:t xml:space="preserve">etoda praw własności polega na wykazywaniu udziałów w jednostkach stowarzyszonych w cenie ich nabycia powiększonej lub pomniejszonej o przypadające na rzecz znaczącego inwestora zwiększenia lub zmniejszenia kapitału własnego jakie nastąpiły od dnia uzyskania  znaczącego wpływu do dnia bilansowego (nota konsolidacyjna Nr 2 – </w:t>
      </w:r>
      <w:r w:rsidRPr="0030212B">
        <w:rPr>
          <w:rFonts w:ascii="Arial" w:hAnsi="Arial" w:cs="Arial"/>
          <w:color w:val="00B050"/>
          <w:sz w:val="24"/>
          <w:szCs w:val="24"/>
        </w:rPr>
        <w:t>załącznik Nr 4</w:t>
      </w:r>
      <w:r>
        <w:rPr>
          <w:rFonts w:ascii="Arial" w:hAnsi="Arial" w:cs="Arial"/>
          <w:sz w:val="24"/>
          <w:szCs w:val="24"/>
        </w:rPr>
        <w:t xml:space="preserve">). </w:t>
      </w:r>
    </w:p>
    <w:p w:rsidR="00D36423" w:rsidRDefault="00D36423" w:rsidP="00D36423">
      <w:pPr>
        <w:jc w:val="both"/>
        <w:rPr>
          <w:rFonts w:ascii="Arial" w:hAnsi="Arial" w:cs="Arial"/>
          <w:sz w:val="24"/>
          <w:szCs w:val="24"/>
        </w:rPr>
      </w:pPr>
      <w:r>
        <w:rPr>
          <w:rFonts w:ascii="Arial" w:hAnsi="Arial" w:cs="Arial"/>
          <w:sz w:val="24"/>
          <w:szCs w:val="24"/>
        </w:rPr>
        <w:t>Jednostki stowarzyszone są to spółki prawa handlowego, w których Gmina Police, jako znaczący inwestor posiada co najmniej 20% udziałów (nie będących jednostkami zależnymi lub współzależnymi).</w:t>
      </w:r>
    </w:p>
    <w:bookmarkEnd w:id="5"/>
    <w:p w:rsidR="00D36423" w:rsidRDefault="00D36423" w:rsidP="00D36423">
      <w:pPr>
        <w:ind w:firstLine="993"/>
        <w:jc w:val="both"/>
        <w:rPr>
          <w:rFonts w:ascii="Arial" w:hAnsi="Arial" w:cs="Arial"/>
          <w:sz w:val="24"/>
          <w:szCs w:val="24"/>
        </w:rPr>
      </w:pPr>
      <w:r>
        <w:rPr>
          <w:rFonts w:ascii="Arial" w:hAnsi="Arial" w:cs="Arial"/>
          <w:sz w:val="24"/>
          <w:szCs w:val="24"/>
        </w:rPr>
        <w:lastRenderedPageBreak/>
        <w:t xml:space="preserve">Po zastosowaniu  powyższych metod sporządza się arkusz konsolidacji jednostek sektora finansów publicznych, spółek zależnych, współzależnych i stowarzyszonych (arkusz konsolidacji Nr 2 – wzór stanowi </w:t>
      </w:r>
      <w:r w:rsidRPr="0030212B">
        <w:rPr>
          <w:rFonts w:ascii="Arial" w:hAnsi="Arial" w:cs="Arial"/>
          <w:color w:val="00B050"/>
          <w:sz w:val="24"/>
          <w:szCs w:val="24"/>
        </w:rPr>
        <w:t>załącznik Nr 2</w:t>
      </w:r>
      <w:r>
        <w:rPr>
          <w:rFonts w:ascii="Arial" w:hAnsi="Arial" w:cs="Arial"/>
          <w:sz w:val="24"/>
          <w:szCs w:val="24"/>
        </w:rPr>
        <w:t>), który jest podstawą do sporządzenia bilansu skonsolidowanego Gminy Police.</w:t>
      </w:r>
    </w:p>
    <w:p w:rsidR="00D36423" w:rsidRDefault="00D36423" w:rsidP="00D36423">
      <w:pPr>
        <w:ind w:firstLine="567"/>
        <w:jc w:val="both"/>
        <w:rPr>
          <w:rFonts w:ascii="Arial" w:hAnsi="Arial" w:cs="Arial"/>
          <w:sz w:val="24"/>
          <w:szCs w:val="24"/>
        </w:rPr>
      </w:pPr>
      <w:bookmarkStart w:id="6" w:name="_Hlk7097142"/>
      <w:r>
        <w:rPr>
          <w:rFonts w:ascii="Arial" w:hAnsi="Arial" w:cs="Arial"/>
          <w:b/>
          <w:sz w:val="24"/>
          <w:szCs w:val="24"/>
        </w:rPr>
        <w:t xml:space="preserve">§ 3. </w:t>
      </w:r>
      <w:r>
        <w:rPr>
          <w:rFonts w:ascii="Arial" w:hAnsi="Arial" w:cs="Arial"/>
          <w:sz w:val="24"/>
          <w:szCs w:val="24"/>
        </w:rPr>
        <w:t>W skład skonsolidowanego bilansu Gminy Police wchodzą następujące jednostki:</w:t>
      </w:r>
    </w:p>
    <w:p w:rsidR="00D36423" w:rsidRDefault="00D36423" w:rsidP="00D36423">
      <w:pPr>
        <w:rPr>
          <w:rFonts w:ascii="Arial" w:hAnsi="Arial" w:cs="Arial"/>
          <w:b/>
          <w:sz w:val="24"/>
          <w:szCs w:val="24"/>
        </w:rPr>
      </w:pPr>
      <w:r>
        <w:rPr>
          <w:rFonts w:ascii="Arial" w:hAnsi="Arial" w:cs="Arial"/>
          <w:sz w:val="24"/>
          <w:szCs w:val="24"/>
        </w:rPr>
        <w:t>1)</w:t>
      </w:r>
      <w:r>
        <w:rPr>
          <w:rFonts w:ascii="Arial" w:hAnsi="Arial" w:cs="Arial"/>
          <w:b/>
          <w:sz w:val="24"/>
          <w:szCs w:val="24"/>
        </w:rPr>
        <w:t xml:space="preserve"> </w:t>
      </w:r>
      <w:r>
        <w:rPr>
          <w:rFonts w:ascii="Arial" w:hAnsi="Arial" w:cs="Arial"/>
          <w:sz w:val="24"/>
          <w:szCs w:val="24"/>
        </w:rPr>
        <w:t>Gmina Police – jednostka dominująca.</w:t>
      </w:r>
    </w:p>
    <w:p w:rsidR="00D36423" w:rsidRDefault="00D36423" w:rsidP="00D36423">
      <w:pPr>
        <w:rPr>
          <w:rFonts w:ascii="Arial" w:hAnsi="Arial" w:cs="Arial"/>
          <w:sz w:val="24"/>
          <w:szCs w:val="24"/>
        </w:rPr>
      </w:pPr>
      <w:r>
        <w:rPr>
          <w:rFonts w:ascii="Arial" w:hAnsi="Arial" w:cs="Arial"/>
          <w:sz w:val="24"/>
          <w:szCs w:val="24"/>
        </w:rPr>
        <w:t>2) Jednostki objęte konsolidacją metodą pełną:</w:t>
      </w:r>
    </w:p>
    <w:p w:rsidR="00D36423" w:rsidRDefault="00D36423" w:rsidP="00D36423">
      <w:pPr>
        <w:ind w:left="426"/>
        <w:rPr>
          <w:rFonts w:ascii="Arial" w:hAnsi="Arial" w:cs="Arial"/>
          <w:sz w:val="24"/>
          <w:szCs w:val="24"/>
          <w:u w:val="single"/>
        </w:rPr>
      </w:pPr>
      <w:r>
        <w:rPr>
          <w:rFonts w:ascii="Arial" w:hAnsi="Arial" w:cs="Arial"/>
          <w:sz w:val="24"/>
          <w:szCs w:val="24"/>
          <w:u w:val="single"/>
        </w:rPr>
        <w:t>Jednostki budżetowe (jednostki zależne):</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Urząd Miejski,</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Ośrodek Pomocy Społecznej,</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Ośrodek Sportu i Rekreacji,</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1,</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2,</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3,</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8,</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 xml:space="preserve">Szkoła Podstawowa w Tanowie, </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6,</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w Trzebieży,</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1,</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5,</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6,</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8,</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9,</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 xml:space="preserve">Przedszkole Publiczne Nr 10, </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11,</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w Tanowie,</w:t>
      </w:r>
    </w:p>
    <w:p w:rsidR="00D3642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w Trzebieży,</w:t>
      </w:r>
    </w:p>
    <w:p w:rsidR="00D36423" w:rsidRPr="00381963" w:rsidRDefault="00D36423" w:rsidP="00D36423">
      <w:pPr>
        <w:numPr>
          <w:ilvl w:val="0"/>
          <w:numId w:val="48"/>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5,</w:t>
      </w:r>
    </w:p>
    <w:p w:rsidR="00D36423" w:rsidRDefault="00D36423" w:rsidP="00D36423">
      <w:pPr>
        <w:numPr>
          <w:ilvl w:val="0"/>
          <w:numId w:val="48"/>
        </w:numPr>
        <w:overflowPunct w:val="0"/>
        <w:autoSpaceDE w:val="0"/>
        <w:autoSpaceDN w:val="0"/>
        <w:adjustRightInd w:val="0"/>
        <w:spacing w:after="200" w:line="240" w:lineRule="auto"/>
        <w:ind w:left="851" w:hanging="425"/>
        <w:rPr>
          <w:rFonts w:ascii="Arial" w:hAnsi="Arial" w:cs="Arial"/>
          <w:color w:val="000000"/>
          <w:sz w:val="24"/>
          <w:szCs w:val="24"/>
        </w:rPr>
      </w:pPr>
      <w:r>
        <w:rPr>
          <w:rFonts w:ascii="Arial" w:hAnsi="Arial" w:cs="Arial"/>
          <w:color w:val="000000"/>
          <w:sz w:val="24"/>
          <w:szCs w:val="24"/>
        </w:rPr>
        <w:t xml:space="preserve">Miejski Żłobek.  </w:t>
      </w:r>
    </w:p>
    <w:p w:rsidR="00D36423" w:rsidRDefault="00D36423" w:rsidP="00D36423">
      <w:pPr>
        <w:ind w:firstLine="426"/>
        <w:rPr>
          <w:rFonts w:ascii="Arial" w:hAnsi="Arial" w:cs="Arial"/>
          <w:sz w:val="24"/>
          <w:szCs w:val="24"/>
        </w:rPr>
      </w:pPr>
      <w:r>
        <w:rPr>
          <w:rFonts w:ascii="Arial" w:hAnsi="Arial" w:cs="Arial"/>
          <w:sz w:val="24"/>
          <w:szCs w:val="24"/>
          <w:u w:val="single"/>
        </w:rPr>
        <w:t>Zakłady  budżetowe (jednostki zależne)</w:t>
      </w:r>
      <w:r>
        <w:rPr>
          <w:rFonts w:ascii="Arial" w:hAnsi="Arial" w:cs="Arial"/>
          <w:sz w:val="24"/>
          <w:szCs w:val="24"/>
        </w:rPr>
        <w:t>:</w:t>
      </w:r>
    </w:p>
    <w:p w:rsidR="00D36423" w:rsidRDefault="00D36423" w:rsidP="00D36423">
      <w:pPr>
        <w:numPr>
          <w:ilvl w:val="0"/>
          <w:numId w:val="49"/>
        </w:numPr>
        <w:overflowPunct w:val="0"/>
        <w:autoSpaceDE w:val="0"/>
        <w:autoSpaceDN w:val="0"/>
        <w:adjustRightInd w:val="0"/>
        <w:spacing w:after="0" w:line="240" w:lineRule="auto"/>
        <w:ind w:left="851"/>
        <w:rPr>
          <w:rFonts w:ascii="Arial" w:hAnsi="Arial" w:cs="Arial"/>
          <w:sz w:val="24"/>
          <w:szCs w:val="24"/>
          <w:u w:val="single"/>
        </w:rPr>
      </w:pPr>
      <w:r>
        <w:rPr>
          <w:rFonts w:ascii="Arial" w:hAnsi="Arial" w:cs="Arial"/>
          <w:sz w:val="24"/>
          <w:szCs w:val="24"/>
        </w:rPr>
        <w:t>Zakład Gospodarki Komunalnej i Mieszkaniowej,</w:t>
      </w:r>
    </w:p>
    <w:p w:rsidR="00D36423" w:rsidRDefault="00D36423" w:rsidP="00D36423">
      <w:pPr>
        <w:numPr>
          <w:ilvl w:val="0"/>
          <w:numId w:val="49"/>
        </w:numPr>
        <w:overflowPunct w:val="0"/>
        <w:autoSpaceDE w:val="0"/>
        <w:autoSpaceDN w:val="0"/>
        <w:adjustRightInd w:val="0"/>
        <w:spacing w:after="200" w:line="240" w:lineRule="auto"/>
        <w:ind w:left="851"/>
        <w:rPr>
          <w:rFonts w:ascii="Arial" w:hAnsi="Arial" w:cs="Arial"/>
          <w:sz w:val="24"/>
          <w:szCs w:val="24"/>
        </w:rPr>
      </w:pPr>
      <w:r>
        <w:rPr>
          <w:rFonts w:ascii="Arial" w:hAnsi="Arial" w:cs="Arial"/>
          <w:sz w:val="24"/>
          <w:szCs w:val="24"/>
        </w:rPr>
        <w:t>Zakład Odzysku i Składowania Odpadów Komunalnych.</w:t>
      </w:r>
    </w:p>
    <w:p w:rsidR="00D36423" w:rsidRDefault="00D36423" w:rsidP="00D36423">
      <w:pPr>
        <w:ind w:firstLine="426"/>
        <w:rPr>
          <w:rFonts w:ascii="Arial" w:hAnsi="Arial" w:cs="Arial"/>
          <w:sz w:val="24"/>
          <w:szCs w:val="24"/>
          <w:u w:val="single"/>
        </w:rPr>
      </w:pPr>
      <w:r>
        <w:rPr>
          <w:rFonts w:ascii="Arial" w:hAnsi="Arial" w:cs="Arial"/>
          <w:sz w:val="24"/>
          <w:szCs w:val="24"/>
          <w:u w:val="single"/>
        </w:rPr>
        <w:t>Samorządowe Instytucje Kultury (jednostki zależne)</w:t>
      </w:r>
    </w:p>
    <w:p w:rsidR="00D36423" w:rsidRDefault="00D36423" w:rsidP="00D36423">
      <w:pPr>
        <w:numPr>
          <w:ilvl w:val="0"/>
          <w:numId w:val="50"/>
        </w:numPr>
        <w:overflowPunct w:val="0"/>
        <w:autoSpaceDE w:val="0"/>
        <w:autoSpaceDN w:val="0"/>
        <w:adjustRightInd w:val="0"/>
        <w:spacing w:after="0" w:line="240" w:lineRule="auto"/>
        <w:ind w:left="709" w:hanging="283"/>
        <w:rPr>
          <w:rFonts w:ascii="Arial" w:hAnsi="Arial" w:cs="Arial"/>
          <w:sz w:val="24"/>
          <w:szCs w:val="24"/>
        </w:rPr>
      </w:pPr>
      <w:r>
        <w:rPr>
          <w:rFonts w:ascii="Arial" w:hAnsi="Arial" w:cs="Arial"/>
          <w:sz w:val="24"/>
          <w:szCs w:val="24"/>
        </w:rPr>
        <w:t>Biblioteka im. Marii Skłodowskiej-Curie,</w:t>
      </w:r>
    </w:p>
    <w:p w:rsidR="00D36423" w:rsidRDefault="00D36423" w:rsidP="00D36423">
      <w:pPr>
        <w:numPr>
          <w:ilvl w:val="0"/>
          <w:numId w:val="50"/>
        </w:numPr>
        <w:overflowPunct w:val="0"/>
        <w:autoSpaceDE w:val="0"/>
        <w:autoSpaceDN w:val="0"/>
        <w:adjustRightInd w:val="0"/>
        <w:spacing w:after="0" w:line="240" w:lineRule="auto"/>
        <w:ind w:left="709" w:hanging="283"/>
        <w:rPr>
          <w:rFonts w:ascii="Arial" w:hAnsi="Arial" w:cs="Arial"/>
          <w:sz w:val="24"/>
          <w:szCs w:val="24"/>
        </w:rPr>
      </w:pPr>
      <w:r>
        <w:rPr>
          <w:rFonts w:ascii="Arial" w:hAnsi="Arial" w:cs="Arial"/>
          <w:sz w:val="24"/>
          <w:szCs w:val="24"/>
        </w:rPr>
        <w:t>Miejski Ośrodek Kultury w Policach.</w:t>
      </w:r>
    </w:p>
    <w:p w:rsidR="00D36423" w:rsidRDefault="00D36423" w:rsidP="00D36423">
      <w:pPr>
        <w:overflowPunct w:val="0"/>
        <w:autoSpaceDE w:val="0"/>
        <w:autoSpaceDN w:val="0"/>
        <w:adjustRightInd w:val="0"/>
        <w:spacing w:after="0" w:line="240" w:lineRule="auto"/>
        <w:ind w:left="709"/>
        <w:rPr>
          <w:rFonts w:ascii="Arial" w:hAnsi="Arial" w:cs="Arial"/>
          <w:sz w:val="24"/>
          <w:szCs w:val="24"/>
        </w:rPr>
      </w:pPr>
    </w:p>
    <w:p w:rsidR="00D36423" w:rsidRDefault="00D36423" w:rsidP="00D36423">
      <w:pPr>
        <w:overflowPunct w:val="0"/>
        <w:autoSpaceDE w:val="0"/>
        <w:autoSpaceDN w:val="0"/>
        <w:adjustRightInd w:val="0"/>
        <w:spacing w:after="0" w:line="240" w:lineRule="auto"/>
        <w:ind w:left="709"/>
        <w:rPr>
          <w:rFonts w:ascii="Arial" w:hAnsi="Arial" w:cs="Arial"/>
          <w:sz w:val="24"/>
          <w:szCs w:val="24"/>
        </w:rPr>
      </w:pPr>
    </w:p>
    <w:p w:rsidR="00D36423" w:rsidRDefault="00D36423" w:rsidP="00D36423">
      <w:pPr>
        <w:ind w:firstLine="426"/>
        <w:rPr>
          <w:rFonts w:ascii="Arial" w:hAnsi="Arial" w:cs="Arial"/>
          <w:sz w:val="24"/>
          <w:szCs w:val="24"/>
          <w:u w:val="single"/>
        </w:rPr>
      </w:pPr>
      <w:r>
        <w:rPr>
          <w:rFonts w:ascii="Arial" w:hAnsi="Arial" w:cs="Arial"/>
          <w:sz w:val="24"/>
          <w:szCs w:val="24"/>
          <w:u w:val="single"/>
        </w:rPr>
        <w:t>Spółki prawa handlowego (jednostki zależne)</w:t>
      </w:r>
    </w:p>
    <w:p w:rsidR="00D36423" w:rsidRDefault="00D36423" w:rsidP="00D36423">
      <w:pPr>
        <w:numPr>
          <w:ilvl w:val="0"/>
          <w:numId w:val="51"/>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Przedsiębiorstwo Energetyki Cieplnej S.A. w Policach,</w:t>
      </w:r>
    </w:p>
    <w:p w:rsidR="00D36423" w:rsidRDefault="00D36423" w:rsidP="00D36423">
      <w:pPr>
        <w:numPr>
          <w:ilvl w:val="0"/>
          <w:numId w:val="51"/>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Przedsiębiorstwo Użyteczności Publicznej „TRANS-NET” S.A</w:t>
      </w:r>
    </w:p>
    <w:p w:rsidR="00D36423" w:rsidRDefault="00D36423" w:rsidP="00D36423">
      <w:pPr>
        <w:numPr>
          <w:ilvl w:val="0"/>
          <w:numId w:val="51"/>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Zakład Wodociągów i Kanalizacji Police Sp. z o.o.</w:t>
      </w:r>
    </w:p>
    <w:p w:rsidR="00D36423" w:rsidRDefault="00D36423" w:rsidP="00D36423">
      <w:pPr>
        <w:rPr>
          <w:rFonts w:ascii="Arial" w:hAnsi="Arial" w:cs="Arial"/>
          <w:sz w:val="24"/>
          <w:szCs w:val="24"/>
        </w:rPr>
      </w:pPr>
    </w:p>
    <w:p w:rsidR="00D36423" w:rsidRDefault="00D36423" w:rsidP="00D36423">
      <w:pPr>
        <w:ind w:firstLine="426"/>
        <w:rPr>
          <w:rFonts w:ascii="Arial" w:hAnsi="Arial" w:cs="Arial"/>
          <w:sz w:val="24"/>
          <w:szCs w:val="24"/>
        </w:rPr>
      </w:pPr>
      <w:r>
        <w:rPr>
          <w:rFonts w:ascii="Arial" w:hAnsi="Arial" w:cs="Arial"/>
          <w:sz w:val="24"/>
          <w:szCs w:val="24"/>
        </w:rPr>
        <w:lastRenderedPageBreak/>
        <w:t>3) Jednostka objęta konsolidacją metodą proporcjonalną:</w:t>
      </w:r>
    </w:p>
    <w:p w:rsidR="00D36423" w:rsidRDefault="00D36423" w:rsidP="00D36423">
      <w:pPr>
        <w:ind w:firstLine="426"/>
        <w:rPr>
          <w:rFonts w:ascii="Arial" w:hAnsi="Arial" w:cs="Arial"/>
          <w:sz w:val="24"/>
          <w:szCs w:val="24"/>
          <w:u w:val="single"/>
        </w:rPr>
      </w:pPr>
      <w:r>
        <w:rPr>
          <w:rFonts w:ascii="Arial" w:hAnsi="Arial" w:cs="Arial"/>
          <w:sz w:val="24"/>
          <w:szCs w:val="24"/>
          <w:u w:val="single"/>
        </w:rPr>
        <w:t>Spółka prawa handlowego (jednostka współzależna)</w:t>
      </w:r>
    </w:p>
    <w:p w:rsidR="00D36423" w:rsidRDefault="00D36423" w:rsidP="00D36423">
      <w:pPr>
        <w:numPr>
          <w:ilvl w:val="0"/>
          <w:numId w:val="52"/>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Szczecińsko-Polickie Przedsiębiorstwo Komunikacyjne Spółka z o.o..</w:t>
      </w:r>
    </w:p>
    <w:p w:rsidR="00D36423" w:rsidRDefault="00D36423" w:rsidP="00D36423">
      <w:pPr>
        <w:ind w:left="709"/>
        <w:rPr>
          <w:rFonts w:ascii="Arial" w:hAnsi="Arial" w:cs="Arial"/>
          <w:sz w:val="24"/>
          <w:szCs w:val="24"/>
        </w:rPr>
      </w:pPr>
    </w:p>
    <w:p w:rsidR="00D36423" w:rsidRDefault="00D36423" w:rsidP="00D36423">
      <w:pPr>
        <w:ind w:firstLine="426"/>
        <w:rPr>
          <w:rFonts w:ascii="Arial" w:hAnsi="Arial" w:cs="Arial"/>
          <w:sz w:val="24"/>
          <w:szCs w:val="24"/>
        </w:rPr>
      </w:pPr>
      <w:r>
        <w:rPr>
          <w:rFonts w:ascii="Arial" w:hAnsi="Arial" w:cs="Arial"/>
          <w:sz w:val="24"/>
          <w:szCs w:val="24"/>
        </w:rPr>
        <w:t>4) Jednostka objęta konsolidacją metodą praw własności:</w:t>
      </w:r>
    </w:p>
    <w:p w:rsidR="00D36423" w:rsidRDefault="00D36423" w:rsidP="00D36423">
      <w:pPr>
        <w:ind w:left="360" w:hanging="76"/>
        <w:rPr>
          <w:rFonts w:ascii="Arial" w:hAnsi="Arial" w:cs="Arial"/>
          <w:sz w:val="24"/>
          <w:szCs w:val="24"/>
          <w:u w:val="single"/>
        </w:rPr>
      </w:pPr>
      <w:r>
        <w:rPr>
          <w:rFonts w:ascii="Arial" w:hAnsi="Arial" w:cs="Arial"/>
          <w:sz w:val="24"/>
          <w:szCs w:val="24"/>
        </w:rPr>
        <w:t xml:space="preserve">   </w:t>
      </w:r>
      <w:r>
        <w:rPr>
          <w:rFonts w:ascii="Arial" w:hAnsi="Arial" w:cs="Arial"/>
          <w:sz w:val="24"/>
          <w:szCs w:val="24"/>
          <w:u w:val="single"/>
        </w:rPr>
        <w:t>Spółka prawa handlowego (jednostka stowarzyszona)</w:t>
      </w:r>
    </w:p>
    <w:p w:rsidR="00D36423" w:rsidRPr="00006BEE" w:rsidRDefault="00D36423" w:rsidP="00D36423">
      <w:pPr>
        <w:pStyle w:val="Akapitzlist"/>
        <w:numPr>
          <w:ilvl w:val="0"/>
          <w:numId w:val="55"/>
        </w:numPr>
        <w:spacing w:after="200" w:line="276" w:lineRule="auto"/>
        <w:rPr>
          <w:rFonts w:ascii="Arial" w:hAnsi="Arial" w:cs="Arial"/>
          <w:color w:val="000000"/>
          <w:sz w:val="24"/>
          <w:szCs w:val="24"/>
        </w:rPr>
      </w:pPr>
      <w:r w:rsidRPr="00006BEE">
        <w:rPr>
          <w:rFonts w:ascii="Arial" w:hAnsi="Arial" w:cs="Arial"/>
          <w:color w:val="000000"/>
          <w:sz w:val="24"/>
          <w:szCs w:val="24"/>
        </w:rPr>
        <w:t xml:space="preserve">INFRAPARK POLICE S.A. </w:t>
      </w:r>
      <w:r>
        <w:rPr>
          <w:rFonts w:ascii="Arial" w:hAnsi="Arial" w:cs="Arial"/>
          <w:color w:val="000000"/>
          <w:sz w:val="24"/>
          <w:szCs w:val="24"/>
        </w:rPr>
        <w:t>w likwidacji.</w:t>
      </w:r>
    </w:p>
    <w:bookmarkEnd w:id="6"/>
    <w:p w:rsidR="00D36423" w:rsidRPr="00006BEE" w:rsidRDefault="00D36423" w:rsidP="00D36423">
      <w:pPr>
        <w:pStyle w:val="Akapitzlist"/>
        <w:ind w:left="846"/>
        <w:rPr>
          <w:rFonts w:ascii="Arial" w:hAnsi="Arial" w:cs="Arial"/>
          <w:color w:val="000000"/>
          <w:sz w:val="24"/>
          <w:szCs w:val="24"/>
        </w:rPr>
      </w:pPr>
    </w:p>
    <w:p w:rsidR="00D36423" w:rsidRDefault="00D36423" w:rsidP="00D36423">
      <w:pPr>
        <w:ind w:firstLine="567"/>
        <w:jc w:val="both"/>
        <w:rPr>
          <w:rFonts w:ascii="Arial" w:hAnsi="Arial" w:cs="Arial"/>
          <w:sz w:val="24"/>
          <w:szCs w:val="24"/>
        </w:rPr>
      </w:pPr>
      <w:bookmarkStart w:id="7" w:name="_Hlk7097177"/>
      <w:r>
        <w:rPr>
          <w:rFonts w:ascii="Arial" w:hAnsi="Arial" w:cs="Arial"/>
          <w:b/>
          <w:sz w:val="24"/>
          <w:szCs w:val="24"/>
        </w:rPr>
        <w:t xml:space="preserve">§ 4. </w:t>
      </w:r>
      <w:r>
        <w:rPr>
          <w:rFonts w:ascii="Arial" w:hAnsi="Arial" w:cs="Arial"/>
          <w:sz w:val="24"/>
          <w:szCs w:val="24"/>
        </w:rPr>
        <w:t>Zasada istotności</w:t>
      </w:r>
      <w:r>
        <w:rPr>
          <w:rFonts w:ascii="Arial" w:hAnsi="Arial" w:cs="Arial"/>
          <w:b/>
          <w:sz w:val="24"/>
          <w:szCs w:val="24"/>
        </w:rPr>
        <w:t xml:space="preserve">. </w:t>
      </w:r>
      <w:r>
        <w:rPr>
          <w:rFonts w:ascii="Arial" w:hAnsi="Arial" w:cs="Arial"/>
          <w:sz w:val="24"/>
          <w:szCs w:val="24"/>
        </w:rPr>
        <w:t>Zgodnie z art. 58 ustawy o rachunkowości Gmina Police jako jednostka dominująca wyłącza ze skonsolidowanego bilansu jednostki, których dane finansowe są nieistotne.  Poziom istotności ustala się jako 5 % sumy bilansowej poszczególnych jednostek objętych konsolidacją bez korekt i wyłączeń.</w:t>
      </w:r>
    </w:p>
    <w:bookmarkEnd w:id="7"/>
    <w:p w:rsidR="00D36423" w:rsidRDefault="00D36423" w:rsidP="00D36423">
      <w:pPr>
        <w:ind w:firstLine="567"/>
        <w:jc w:val="both"/>
        <w:rPr>
          <w:rFonts w:ascii="Arial" w:hAnsi="Arial" w:cs="Arial"/>
          <w:sz w:val="24"/>
          <w:szCs w:val="24"/>
        </w:rPr>
      </w:pPr>
      <w:r>
        <w:rPr>
          <w:rFonts w:ascii="Arial" w:hAnsi="Arial" w:cs="Arial"/>
          <w:b/>
          <w:sz w:val="24"/>
          <w:szCs w:val="24"/>
        </w:rPr>
        <w:t xml:space="preserve">§ 5. </w:t>
      </w:r>
      <w:r>
        <w:rPr>
          <w:rFonts w:ascii="Arial" w:hAnsi="Arial" w:cs="Arial"/>
          <w:sz w:val="24"/>
          <w:szCs w:val="24"/>
        </w:rPr>
        <w:t>W Gminie Police nie obejmuje się konsolidacją spółki Zarząd Morskiego Portu Police Sp. z o. o.</w:t>
      </w:r>
    </w:p>
    <w:p w:rsidR="00D36423" w:rsidRDefault="00D36423" w:rsidP="00D36423">
      <w:pPr>
        <w:ind w:firstLine="567"/>
        <w:rPr>
          <w:rFonts w:ascii="Arial" w:hAnsi="Arial" w:cs="Arial"/>
          <w:color w:val="000000"/>
          <w:sz w:val="24"/>
          <w:szCs w:val="24"/>
        </w:rPr>
      </w:pPr>
      <w:r>
        <w:rPr>
          <w:rFonts w:ascii="Arial" w:hAnsi="Arial" w:cs="Arial"/>
          <w:b/>
          <w:color w:val="000000"/>
          <w:sz w:val="24"/>
          <w:szCs w:val="24"/>
        </w:rPr>
        <w:t xml:space="preserve">§ 6. </w:t>
      </w:r>
      <w:r>
        <w:rPr>
          <w:rFonts w:ascii="Arial" w:hAnsi="Arial" w:cs="Arial"/>
          <w:color w:val="000000"/>
          <w:sz w:val="24"/>
          <w:szCs w:val="24"/>
        </w:rPr>
        <w:t>Określa się wzory arkuszy konsolidacyjnych tj.:</w:t>
      </w:r>
    </w:p>
    <w:p w:rsidR="00D36423" w:rsidRDefault="00D36423" w:rsidP="00D36423">
      <w:pPr>
        <w:numPr>
          <w:ilvl w:val="0"/>
          <w:numId w:val="53"/>
        </w:numPr>
        <w:overflowPunct w:val="0"/>
        <w:autoSpaceDE w:val="0"/>
        <w:autoSpaceDN w:val="0"/>
        <w:adjustRightInd w:val="0"/>
        <w:spacing w:after="0" w:line="240" w:lineRule="auto"/>
        <w:ind w:left="426" w:hanging="426"/>
        <w:jc w:val="both"/>
        <w:rPr>
          <w:rFonts w:ascii="Arial" w:hAnsi="Arial" w:cs="Arial"/>
          <w:color w:val="000000"/>
          <w:sz w:val="24"/>
          <w:szCs w:val="24"/>
        </w:rPr>
      </w:pPr>
      <w:r>
        <w:rPr>
          <w:rFonts w:ascii="Arial" w:hAnsi="Arial" w:cs="Arial"/>
          <w:color w:val="000000"/>
          <w:sz w:val="24"/>
          <w:szCs w:val="24"/>
        </w:rPr>
        <w:t xml:space="preserve">Arkusz konsolidacji Nr 1 pn. „Arkusz konsolidacji jednostek sektora finansów publicznych i spółek zależnych metodą pełną oraz spółek współzależnych metodą proporcjonalną” – wzór stanowi </w:t>
      </w:r>
      <w:r w:rsidRPr="00066430">
        <w:rPr>
          <w:rFonts w:ascii="Arial" w:hAnsi="Arial" w:cs="Arial"/>
          <w:color w:val="00B050"/>
          <w:sz w:val="24"/>
          <w:szCs w:val="24"/>
        </w:rPr>
        <w:t>załącznik nr 1</w:t>
      </w:r>
      <w:r>
        <w:rPr>
          <w:rFonts w:ascii="Arial" w:hAnsi="Arial" w:cs="Arial"/>
          <w:color w:val="000000"/>
          <w:sz w:val="24"/>
          <w:szCs w:val="24"/>
        </w:rPr>
        <w:t>.</w:t>
      </w:r>
    </w:p>
    <w:p w:rsidR="00D36423" w:rsidRDefault="00D36423" w:rsidP="00D36423">
      <w:pPr>
        <w:numPr>
          <w:ilvl w:val="0"/>
          <w:numId w:val="53"/>
        </w:numPr>
        <w:overflowPunct w:val="0"/>
        <w:autoSpaceDE w:val="0"/>
        <w:autoSpaceDN w:val="0"/>
        <w:adjustRightInd w:val="0"/>
        <w:spacing w:after="0" w:line="240" w:lineRule="auto"/>
        <w:ind w:left="426" w:hanging="426"/>
        <w:jc w:val="both"/>
        <w:rPr>
          <w:rFonts w:ascii="Arial" w:hAnsi="Arial" w:cs="Arial"/>
          <w:color w:val="000000"/>
          <w:sz w:val="24"/>
          <w:szCs w:val="24"/>
        </w:rPr>
      </w:pPr>
      <w:r>
        <w:rPr>
          <w:rFonts w:ascii="Arial" w:hAnsi="Arial" w:cs="Arial"/>
          <w:color w:val="000000"/>
          <w:sz w:val="24"/>
          <w:szCs w:val="24"/>
        </w:rPr>
        <w:t xml:space="preserve">Arkusz konsolidacji Nr 2 pn. – „Arkusz konsolidacji jednostek sektora </w:t>
      </w:r>
      <w:r>
        <w:rPr>
          <w:rFonts w:ascii="Arial" w:hAnsi="Arial" w:cs="Arial"/>
          <w:color w:val="000000"/>
          <w:sz w:val="24"/>
          <w:szCs w:val="24"/>
        </w:rPr>
        <w:br/>
        <w:t xml:space="preserve">finansów publicznych, spółek współzależnych i stowarzyszonych – wzór stanowi </w:t>
      </w:r>
      <w:r>
        <w:rPr>
          <w:rFonts w:ascii="Arial" w:hAnsi="Arial" w:cs="Arial"/>
          <w:color w:val="000000"/>
          <w:sz w:val="24"/>
          <w:szCs w:val="24"/>
        </w:rPr>
        <w:br/>
      </w:r>
      <w:r w:rsidRPr="00066430">
        <w:rPr>
          <w:rFonts w:ascii="Arial" w:hAnsi="Arial" w:cs="Arial"/>
          <w:color w:val="00B050"/>
          <w:sz w:val="24"/>
          <w:szCs w:val="24"/>
        </w:rPr>
        <w:t>załącznik Nr 2</w:t>
      </w:r>
      <w:r>
        <w:rPr>
          <w:rFonts w:ascii="Arial" w:hAnsi="Arial" w:cs="Arial"/>
          <w:color w:val="000000"/>
          <w:sz w:val="24"/>
          <w:szCs w:val="24"/>
        </w:rPr>
        <w:t>.</w:t>
      </w:r>
    </w:p>
    <w:p w:rsidR="00D36423" w:rsidRDefault="00D36423" w:rsidP="00D36423">
      <w:pPr>
        <w:tabs>
          <w:tab w:val="left" w:pos="993"/>
        </w:tabs>
        <w:spacing w:after="0"/>
        <w:ind w:firstLine="567"/>
        <w:rPr>
          <w:rFonts w:ascii="Arial" w:hAnsi="Arial" w:cs="Arial"/>
          <w:b/>
          <w:color w:val="000000"/>
          <w:sz w:val="24"/>
          <w:szCs w:val="24"/>
        </w:rPr>
      </w:pPr>
    </w:p>
    <w:p w:rsidR="00D36423" w:rsidRDefault="00D36423" w:rsidP="00D36423">
      <w:pPr>
        <w:tabs>
          <w:tab w:val="left" w:pos="993"/>
        </w:tabs>
        <w:ind w:firstLine="567"/>
        <w:rPr>
          <w:rFonts w:ascii="Arial" w:hAnsi="Arial" w:cs="Arial"/>
          <w:color w:val="000000"/>
          <w:sz w:val="24"/>
          <w:szCs w:val="24"/>
        </w:rPr>
      </w:pPr>
      <w:r>
        <w:rPr>
          <w:rFonts w:ascii="Arial" w:hAnsi="Arial" w:cs="Arial"/>
          <w:b/>
          <w:color w:val="000000"/>
          <w:sz w:val="24"/>
          <w:szCs w:val="24"/>
        </w:rPr>
        <w:t xml:space="preserve">§ 7. </w:t>
      </w:r>
      <w:r>
        <w:rPr>
          <w:rFonts w:ascii="Arial" w:hAnsi="Arial" w:cs="Arial"/>
          <w:color w:val="000000"/>
          <w:sz w:val="24"/>
          <w:szCs w:val="24"/>
        </w:rPr>
        <w:t>Określa się wzór not konsolidacyjnych:</w:t>
      </w:r>
    </w:p>
    <w:p w:rsidR="00D36423" w:rsidRDefault="00D36423" w:rsidP="00D36423">
      <w:pPr>
        <w:numPr>
          <w:ilvl w:val="0"/>
          <w:numId w:val="54"/>
        </w:numPr>
        <w:overflowPunct w:val="0"/>
        <w:autoSpaceDE w:val="0"/>
        <w:autoSpaceDN w:val="0"/>
        <w:adjustRightInd w:val="0"/>
        <w:spacing w:after="0" w:line="240" w:lineRule="auto"/>
        <w:ind w:left="426" w:hanging="426"/>
        <w:jc w:val="both"/>
        <w:rPr>
          <w:rFonts w:ascii="Arial" w:hAnsi="Arial" w:cs="Arial"/>
          <w:color w:val="000000"/>
          <w:sz w:val="24"/>
          <w:szCs w:val="24"/>
        </w:rPr>
      </w:pPr>
      <w:r>
        <w:rPr>
          <w:rFonts w:ascii="Arial" w:hAnsi="Arial" w:cs="Arial"/>
          <w:color w:val="000000"/>
          <w:sz w:val="24"/>
          <w:szCs w:val="24"/>
        </w:rPr>
        <w:t xml:space="preserve">Nota konsolidacyjna Nr 1 pn. „Zestawienie stanu należności/zobowiązań podlegających wyłączeniu” - </w:t>
      </w:r>
      <w:r w:rsidRPr="0030212B">
        <w:rPr>
          <w:rFonts w:ascii="Arial" w:hAnsi="Arial" w:cs="Arial"/>
          <w:color w:val="00B050"/>
          <w:sz w:val="24"/>
          <w:szCs w:val="24"/>
        </w:rPr>
        <w:t>załącznik Nr 3.</w:t>
      </w:r>
    </w:p>
    <w:p w:rsidR="00D36423" w:rsidRPr="0030212B" w:rsidRDefault="00D36423" w:rsidP="00D36423">
      <w:pPr>
        <w:numPr>
          <w:ilvl w:val="0"/>
          <w:numId w:val="54"/>
        </w:numPr>
        <w:overflowPunct w:val="0"/>
        <w:autoSpaceDE w:val="0"/>
        <w:autoSpaceDN w:val="0"/>
        <w:adjustRightInd w:val="0"/>
        <w:spacing w:after="0" w:line="240" w:lineRule="auto"/>
        <w:ind w:left="426" w:hanging="426"/>
        <w:jc w:val="both"/>
        <w:rPr>
          <w:rFonts w:ascii="Arial" w:hAnsi="Arial" w:cs="Arial"/>
          <w:color w:val="00B050"/>
          <w:sz w:val="24"/>
          <w:szCs w:val="24"/>
        </w:rPr>
      </w:pPr>
      <w:r>
        <w:rPr>
          <w:rFonts w:ascii="Arial" w:hAnsi="Arial" w:cs="Arial"/>
          <w:color w:val="000000"/>
          <w:sz w:val="24"/>
          <w:szCs w:val="24"/>
        </w:rPr>
        <w:t xml:space="preserve">Nota konsolidacyjna Nr 2 pn. „Zestawienie korekt konsolidacyjnych – </w:t>
      </w:r>
      <w:r>
        <w:rPr>
          <w:rFonts w:ascii="Arial" w:hAnsi="Arial" w:cs="Arial"/>
          <w:color w:val="000000"/>
          <w:sz w:val="24"/>
          <w:szCs w:val="24"/>
        </w:rPr>
        <w:br/>
      </w:r>
      <w:r w:rsidRPr="0030212B">
        <w:rPr>
          <w:rFonts w:ascii="Arial" w:hAnsi="Arial" w:cs="Arial"/>
          <w:color w:val="00B050"/>
          <w:sz w:val="24"/>
          <w:szCs w:val="24"/>
        </w:rPr>
        <w:t>załącznik Nr 4.</w:t>
      </w:r>
    </w:p>
    <w:p w:rsidR="00D36423" w:rsidRDefault="00D36423" w:rsidP="00D36423">
      <w:pPr>
        <w:spacing w:after="0"/>
        <w:ind w:firstLine="567"/>
        <w:jc w:val="both"/>
        <w:rPr>
          <w:rFonts w:ascii="Arial" w:hAnsi="Arial" w:cs="Arial"/>
          <w:b/>
          <w:color w:val="000000"/>
          <w:sz w:val="24"/>
          <w:szCs w:val="24"/>
        </w:rPr>
      </w:pPr>
    </w:p>
    <w:p w:rsidR="00D36423" w:rsidRDefault="00D36423" w:rsidP="00D36423">
      <w:pPr>
        <w:spacing w:after="0"/>
        <w:ind w:firstLine="567"/>
        <w:jc w:val="both"/>
        <w:rPr>
          <w:rFonts w:ascii="Arial" w:hAnsi="Arial" w:cs="Arial"/>
          <w:color w:val="000000"/>
          <w:sz w:val="24"/>
          <w:szCs w:val="24"/>
        </w:rPr>
      </w:pPr>
      <w:r>
        <w:rPr>
          <w:rFonts w:ascii="Arial" w:hAnsi="Arial" w:cs="Arial"/>
          <w:b/>
          <w:color w:val="000000"/>
          <w:sz w:val="24"/>
          <w:szCs w:val="24"/>
        </w:rPr>
        <w:t xml:space="preserve">§ 8. </w:t>
      </w:r>
      <w:r>
        <w:rPr>
          <w:rFonts w:ascii="Arial" w:hAnsi="Arial" w:cs="Arial"/>
          <w:color w:val="000000"/>
          <w:sz w:val="24"/>
          <w:szCs w:val="24"/>
        </w:rPr>
        <w:t xml:space="preserve">Bilans jednostki budżetowej, bilans zakładu budżetowego, bilans dla instytucji kultury, bilans z wykonania budżetu, skonsolidowany bilans jednostki samorządu terytorialnego sporządza się według wzoru określonego w obowiązujących przepisach prawa (rozporządzenie). </w:t>
      </w:r>
    </w:p>
    <w:p w:rsidR="00D36423" w:rsidRDefault="00D36423" w:rsidP="00D36423">
      <w:pPr>
        <w:spacing w:after="0"/>
        <w:ind w:firstLine="567"/>
        <w:jc w:val="both"/>
        <w:rPr>
          <w:rFonts w:ascii="Arial" w:hAnsi="Arial" w:cs="Arial"/>
          <w:color w:val="000000"/>
          <w:sz w:val="24"/>
          <w:szCs w:val="24"/>
        </w:rPr>
      </w:pPr>
    </w:p>
    <w:p w:rsidR="00D36423" w:rsidRDefault="00D36423" w:rsidP="00D36423">
      <w:pPr>
        <w:ind w:firstLine="567"/>
        <w:jc w:val="both"/>
        <w:rPr>
          <w:rFonts w:ascii="Arial" w:hAnsi="Arial" w:cs="Arial"/>
          <w:sz w:val="24"/>
          <w:szCs w:val="24"/>
        </w:rPr>
      </w:pPr>
      <w:r>
        <w:rPr>
          <w:rFonts w:ascii="Arial" w:hAnsi="Arial" w:cs="Arial"/>
          <w:b/>
          <w:sz w:val="24"/>
          <w:szCs w:val="24"/>
        </w:rPr>
        <w:t>§ 9.</w:t>
      </w:r>
      <w:r>
        <w:rPr>
          <w:rFonts w:ascii="Arial" w:hAnsi="Arial" w:cs="Arial"/>
          <w:sz w:val="24"/>
          <w:szCs w:val="24"/>
        </w:rPr>
        <w:t xml:space="preserve"> Określa się termin sporządzenia bilansu i przekazania do Gminy </w:t>
      </w:r>
      <w:r>
        <w:rPr>
          <w:rFonts w:ascii="Arial" w:hAnsi="Arial" w:cs="Arial"/>
          <w:sz w:val="24"/>
          <w:szCs w:val="24"/>
        </w:rPr>
        <w:br/>
        <w:t>przez jednostki organizacyjne do 31 marca roku następnego po roku sprawozdawczym.</w:t>
      </w:r>
    </w:p>
    <w:p w:rsidR="00D36423" w:rsidRDefault="00D36423" w:rsidP="00D36423">
      <w:pPr>
        <w:ind w:firstLine="567"/>
        <w:jc w:val="both"/>
        <w:rPr>
          <w:rFonts w:ascii="Arial" w:hAnsi="Arial" w:cs="Arial"/>
          <w:sz w:val="24"/>
          <w:szCs w:val="24"/>
        </w:rPr>
      </w:pPr>
      <w:r>
        <w:rPr>
          <w:rFonts w:ascii="Arial" w:hAnsi="Arial" w:cs="Arial"/>
          <w:sz w:val="24"/>
          <w:szCs w:val="24"/>
        </w:rPr>
        <w:t xml:space="preserve">Bilanse składane przez jednostki biorące udział w sporządzaniu bilansu skonsolidowanego winny być rejestrowane (wzór rejestru stanowi </w:t>
      </w:r>
      <w:r w:rsidRPr="0030212B">
        <w:rPr>
          <w:rFonts w:ascii="Arial" w:hAnsi="Arial" w:cs="Arial"/>
          <w:color w:val="00B050"/>
          <w:sz w:val="24"/>
          <w:szCs w:val="24"/>
        </w:rPr>
        <w:t>załącznik Nr 5</w:t>
      </w:r>
      <w:r>
        <w:rPr>
          <w:rFonts w:ascii="Arial" w:hAnsi="Arial" w:cs="Arial"/>
          <w:sz w:val="24"/>
          <w:szCs w:val="24"/>
        </w:rPr>
        <w:t xml:space="preserve">). Skonsolidowany bilans należy przekazać do Regionalnej Izby Obrachunkowej </w:t>
      </w:r>
      <w:r>
        <w:rPr>
          <w:rFonts w:ascii="Arial" w:hAnsi="Arial" w:cs="Arial"/>
          <w:sz w:val="24"/>
          <w:szCs w:val="24"/>
        </w:rPr>
        <w:br/>
        <w:t xml:space="preserve">w terminie do 30 czerwca roku następnego po roku sprawozdawczym. Jednostka dominująca tj. Gmina Police prowadzi rejestr wpływu bilansów, który winien zawierać </w:t>
      </w:r>
      <w:r>
        <w:rPr>
          <w:rFonts w:ascii="Arial" w:hAnsi="Arial" w:cs="Arial"/>
          <w:sz w:val="24"/>
          <w:szCs w:val="24"/>
        </w:rPr>
        <w:lastRenderedPageBreak/>
        <w:t xml:space="preserve">co najmniej: liczbę porządkową, nazwę jednostki składającej bilans, datę otrzymania bilansu (na sprawozdaniu należy umieścić datę wpływu (datownikiem) oraz podpis osoby przyjmującej sprawozdanie (bilans)). </w:t>
      </w:r>
    </w:p>
    <w:p w:rsidR="00D36423" w:rsidRDefault="00D36423" w:rsidP="00D36423">
      <w:pPr>
        <w:ind w:firstLine="567"/>
        <w:jc w:val="both"/>
        <w:rPr>
          <w:rFonts w:ascii="Arial" w:hAnsi="Arial" w:cs="Arial"/>
          <w:sz w:val="24"/>
          <w:szCs w:val="24"/>
        </w:rPr>
      </w:pPr>
      <w:r>
        <w:rPr>
          <w:rFonts w:ascii="Arial" w:hAnsi="Arial" w:cs="Arial"/>
          <w:b/>
          <w:sz w:val="24"/>
          <w:szCs w:val="24"/>
        </w:rPr>
        <w:t>§ 10.</w:t>
      </w:r>
      <w:r>
        <w:rPr>
          <w:rFonts w:ascii="Arial" w:hAnsi="Arial" w:cs="Arial"/>
          <w:sz w:val="24"/>
          <w:szCs w:val="24"/>
        </w:rPr>
        <w:t xml:space="preserve"> 1. Organem zatwierdzającym bilans skonsolidowany  jest Burmistrz Polic. </w:t>
      </w:r>
    </w:p>
    <w:p w:rsidR="00D36423" w:rsidRDefault="00D36423" w:rsidP="00D36423">
      <w:pPr>
        <w:tabs>
          <w:tab w:val="left" w:pos="993"/>
        </w:tabs>
        <w:ind w:firstLine="567"/>
        <w:jc w:val="both"/>
        <w:rPr>
          <w:rFonts w:ascii="Arial" w:hAnsi="Arial" w:cs="Arial"/>
          <w:sz w:val="24"/>
          <w:szCs w:val="24"/>
        </w:rPr>
      </w:pPr>
      <w:r>
        <w:rPr>
          <w:rFonts w:ascii="Arial" w:hAnsi="Arial" w:cs="Arial"/>
          <w:sz w:val="24"/>
          <w:szCs w:val="24"/>
        </w:rPr>
        <w:t xml:space="preserve">   2.</w:t>
      </w:r>
      <w:r>
        <w:rPr>
          <w:rFonts w:ascii="Arial" w:hAnsi="Arial" w:cs="Arial"/>
          <w:b/>
          <w:sz w:val="24"/>
          <w:szCs w:val="24"/>
        </w:rPr>
        <w:tab/>
      </w:r>
      <w:r>
        <w:rPr>
          <w:rFonts w:ascii="Arial" w:hAnsi="Arial" w:cs="Arial"/>
          <w:sz w:val="24"/>
          <w:szCs w:val="24"/>
        </w:rPr>
        <w:t xml:space="preserve">Bilanse sporządzane przez jednostki organizacyjne Gminy Police, </w:t>
      </w:r>
      <w:r>
        <w:rPr>
          <w:rFonts w:ascii="Arial" w:hAnsi="Arial" w:cs="Arial"/>
          <w:sz w:val="24"/>
          <w:szCs w:val="24"/>
        </w:rPr>
        <w:br/>
        <w:t>po sprawdzeniu i dokonaniu wyłączeń wzajemnych rozrachunków oraz sporządzeniu łącznego bilansu przez osoby upoważnione, podlega zatwierdzeniu przez Burmistrza Polic. W tym celu, można zastosować pieczęć o następującej treści:</w:t>
      </w:r>
    </w:p>
    <w:p w:rsidR="00D36423" w:rsidRDefault="00D36423" w:rsidP="00D36423">
      <w:pPr>
        <w:tabs>
          <w:tab w:val="left" w:pos="284"/>
        </w:tabs>
        <w:jc w:val="both"/>
        <w:rPr>
          <w:rFonts w:ascii="Arial" w:hAnsi="Arial" w:cs="Arial"/>
          <w:sz w:val="24"/>
          <w:szCs w:val="24"/>
        </w:rPr>
      </w:pPr>
      <w:r>
        <w:rPr>
          <w:rFonts w:ascii="Arial" w:hAnsi="Arial" w:cs="Arial"/>
          <w:sz w:val="24"/>
          <w:szCs w:val="24"/>
        </w:rPr>
        <w:t xml:space="preserve">           „Zatwierdzam bilans</w:t>
      </w:r>
    </w:p>
    <w:p w:rsidR="00D36423" w:rsidRDefault="00D36423" w:rsidP="00D36423">
      <w:pPr>
        <w:tabs>
          <w:tab w:val="left" w:pos="284"/>
        </w:tabs>
        <w:jc w:val="both"/>
        <w:rPr>
          <w:rFonts w:ascii="Arial" w:hAnsi="Arial" w:cs="Arial"/>
          <w:sz w:val="24"/>
          <w:szCs w:val="24"/>
        </w:rPr>
      </w:pPr>
      <w:r>
        <w:rPr>
          <w:rFonts w:ascii="Arial" w:hAnsi="Arial" w:cs="Arial"/>
          <w:sz w:val="24"/>
          <w:szCs w:val="24"/>
        </w:rPr>
        <w:t xml:space="preserve">            Data……………….</w:t>
      </w:r>
    </w:p>
    <w:p w:rsidR="00D36423" w:rsidRDefault="00D36423" w:rsidP="00D36423">
      <w:pPr>
        <w:tabs>
          <w:tab w:val="left" w:pos="284"/>
        </w:tabs>
        <w:jc w:val="both"/>
        <w:rPr>
          <w:rFonts w:ascii="Arial" w:hAnsi="Arial" w:cs="Arial"/>
          <w:sz w:val="24"/>
          <w:szCs w:val="24"/>
        </w:rPr>
      </w:pPr>
      <w:r>
        <w:rPr>
          <w:rFonts w:ascii="Arial" w:hAnsi="Arial" w:cs="Arial"/>
          <w:sz w:val="24"/>
          <w:szCs w:val="24"/>
        </w:rPr>
        <w:t xml:space="preserve">            Podpis…………….”</w:t>
      </w:r>
    </w:p>
    <w:p w:rsidR="00D36423" w:rsidRDefault="00D36423" w:rsidP="00D36423">
      <w:pPr>
        <w:tabs>
          <w:tab w:val="left" w:pos="1134"/>
        </w:tabs>
        <w:ind w:firstLine="567"/>
        <w:jc w:val="both"/>
      </w:pPr>
      <w:r>
        <w:rPr>
          <w:rFonts w:ascii="Arial" w:hAnsi="Arial" w:cs="Arial"/>
          <w:b/>
          <w:sz w:val="24"/>
          <w:szCs w:val="24"/>
        </w:rPr>
        <w:t>§ 11.</w:t>
      </w:r>
      <w:r>
        <w:rPr>
          <w:rFonts w:ascii="Arial" w:hAnsi="Arial" w:cs="Arial"/>
          <w:b/>
          <w:sz w:val="24"/>
          <w:szCs w:val="24"/>
        </w:rPr>
        <w:tab/>
        <w:t xml:space="preserve"> </w:t>
      </w:r>
      <w:r>
        <w:rPr>
          <w:rFonts w:ascii="Arial" w:hAnsi="Arial" w:cs="Arial"/>
          <w:sz w:val="24"/>
          <w:szCs w:val="24"/>
        </w:rPr>
        <w:t xml:space="preserve">Zasady archiwizacji – dokumentacja konsolidacyjna przechowywana jest przez 5 lat. Bilanse w tym bilans skonsolidowany w jednostkach macierzystych posiadają kategorię A. Zasady archiwizacji w Gminie Police określa odrębne zarządzenie. </w:t>
      </w:r>
    </w:p>
    <w:p w:rsidR="00D36423" w:rsidRDefault="00D36423" w:rsidP="00D36423"/>
    <w:p w:rsidR="00D36423" w:rsidRDefault="00D36423" w:rsidP="00D36423"/>
    <w:p w:rsidR="00D36423" w:rsidRDefault="00D36423" w:rsidP="00D36423"/>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rPr>
          <w:noProof/>
          <w:lang w:eastAsia="pl-PL"/>
        </w:rPr>
      </w:pPr>
    </w:p>
    <w:p w:rsidR="00D36423" w:rsidRDefault="00D36423" w:rsidP="00D36423">
      <w:pPr>
        <w:spacing w:after="0"/>
        <w:jc w:val="right"/>
        <w:rPr>
          <w:noProof/>
          <w:lang w:eastAsia="pl-PL"/>
        </w:rPr>
      </w:pPr>
      <w:r>
        <w:rPr>
          <w:noProof/>
          <w:lang w:eastAsia="pl-PL"/>
        </w:rPr>
        <w:lastRenderedPageBreak/>
        <w:t xml:space="preserve">Załącznik nr 1 do załącznika nr 5 </w:t>
      </w:r>
    </w:p>
    <w:p w:rsidR="00D36423" w:rsidRDefault="00D36423" w:rsidP="00D36423">
      <w:pPr>
        <w:spacing w:after="0"/>
        <w:jc w:val="right"/>
        <w:rPr>
          <w:noProof/>
          <w:lang w:eastAsia="pl-PL"/>
        </w:rPr>
      </w:pPr>
      <w:r>
        <w:rPr>
          <w:noProof/>
          <w:lang w:eastAsia="pl-PL"/>
        </w:rPr>
        <w:t>do Instrukcji w sprawie zasad rachunkowości</w:t>
      </w:r>
    </w:p>
    <w:p w:rsidR="00D36423" w:rsidRDefault="00D36423" w:rsidP="00D36423">
      <w:pPr>
        <w:spacing w:after="0"/>
        <w:rPr>
          <w:noProof/>
          <w:lang w:eastAsia="pl-PL"/>
        </w:rPr>
      </w:pPr>
      <w:r w:rsidRPr="0093351A">
        <w:rPr>
          <w:noProof/>
        </w:rPr>
        <w:drawing>
          <wp:inline distT="0" distB="0" distL="0" distR="0" wp14:anchorId="574FA707" wp14:editId="25C7A996">
            <wp:extent cx="5829935" cy="80486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935" cy="8048625"/>
                    </a:xfrm>
                    <a:prstGeom prst="rect">
                      <a:avLst/>
                    </a:prstGeom>
                    <a:noFill/>
                    <a:ln>
                      <a:noFill/>
                    </a:ln>
                  </pic:spPr>
                </pic:pic>
              </a:graphicData>
            </a:graphic>
          </wp:inline>
        </w:drawing>
      </w:r>
    </w:p>
    <w:p w:rsidR="00D36423" w:rsidRDefault="00D36423" w:rsidP="00D36423"/>
    <w:p w:rsidR="00D36423" w:rsidRDefault="00D36423" w:rsidP="00D36423">
      <w:pPr>
        <w:spacing w:after="0"/>
        <w:jc w:val="right"/>
        <w:rPr>
          <w:noProof/>
          <w:lang w:eastAsia="pl-PL"/>
        </w:rPr>
      </w:pPr>
      <w:r>
        <w:rPr>
          <w:noProof/>
          <w:lang w:eastAsia="pl-PL"/>
        </w:rPr>
        <w:lastRenderedPageBreak/>
        <w:t xml:space="preserve">Załącznik nr 2 do załącznika nr 5 </w:t>
      </w:r>
    </w:p>
    <w:p w:rsidR="00D36423" w:rsidRDefault="00D36423" w:rsidP="00D36423">
      <w:pPr>
        <w:spacing w:after="0"/>
        <w:jc w:val="right"/>
        <w:rPr>
          <w:noProof/>
          <w:lang w:eastAsia="pl-PL"/>
        </w:rPr>
      </w:pPr>
      <w:r>
        <w:rPr>
          <w:noProof/>
          <w:lang w:eastAsia="pl-PL"/>
        </w:rPr>
        <w:t>do Instrukcji w sprawie zasad rachunkowości</w:t>
      </w:r>
    </w:p>
    <w:p w:rsidR="00D36423" w:rsidRDefault="00D36423" w:rsidP="00D36423"/>
    <w:p w:rsidR="00D36423" w:rsidRDefault="00D36423" w:rsidP="00D36423">
      <w:pPr>
        <w:spacing w:after="0" w:line="360" w:lineRule="auto"/>
        <w:jc w:val="both"/>
        <w:rPr>
          <w:rFonts w:ascii="Arial" w:hAnsi="Arial" w:cs="Arial"/>
          <w:sz w:val="24"/>
          <w:szCs w:val="24"/>
        </w:rPr>
      </w:pPr>
      <w:r>
        <w:rPr>
          <w:rFonts w:ascii="Arial" w:hAnsi="Arial" w:cs="Arial"/>
          <w:sz w:val="24"/>
          <w:szCs w:val="24"/>
        </w:rPr>
        <w:t>Str.1</w:t>
      </w:r>
    </w:p>
    <w:p w:rsidR="00D36423" w:rsidRPr="00005368" w:rsidRDefault="00D36423" w:rsidP="00D36423">
      <w:pPr>
        <w:jc w:val="both"/>
        <w:rPr>
          <w:rFonts w:ascii="Arial" w:hAnsi="Arial" w:cs="Arial"/>
          <w:sz w:val="24"/>
          <w:szCs w:val="24"/>
          <w:u w:val="single"/>
        </w:rPr>
      </w:pPr>
      <w:r w:rsidRPr="0093351A">
        <w:rPr>
          <w:noProof/>
        </w:rPr>
        <w:drawing>
          <wp:inline distT="0" distB="0" distL="0" distR="0" wp14:anchorId="77C1A480" wp14:editId="5AD0A781">
            <wp:extent cx="5829935" cy="6705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935" cy="6705600"/>
                    </a:xfrm>
                    <a:prstGeom prst="rect">
                      <a:avLst/>
                    </a:prstGeom>
                    <a:noFill/>
                    <a:ln>
                      <a:noFill/>
                    </a:ln>
                  </pic:spPr>
                </pic:pic>
              </a:graphicData>
            </a:graphic>
          </wp:inline>
        </w:drawing>
      </w:r>
    </w:p>
    <w:p w:rsidR="00D36423" w:rsidRDefault="00D36423" w:rsidP="00D36423">
      <w:pPr>
        <w:jc w:val="both"/>
        <w:rPr>
          <w:rFonts w:ascii="Arial" w:hAnsi="Arial" w:cs="Arial"/>
          <w:sz w:val="24"/>
          <w:szCs w:val="24"/>
        </w:rPr>
      </w:pPr>
    </w:p>
    <w:p w:rsidR="00D36423" w:rsidRDefault="00D36423" w:rsidP="00D36423"/>
    <w:p w:rsidR="00D36423" w:rsidRDefault="00D36423" w:rsidP="00D36423"/>
    <w:p w:rsidR="00D36423" w:rsidRDefault="00D36423" w:rsidP="00D36423"/>
    <w:p w:rsidR="00D36423" w:rsidRDefault="00D36423" w:rsidP="00D36423"/>
    <w:p w:rsidR="00D36423" w:rsidRDefault="00D36423" w:rsidP="00D36423">
      <w:pPr>
        <w:jc w:val="both"/>
        <w:rPr>
          <w:rFonts w:ascii="Arial" w:hAnsi="Arial" w:cs="Arial"/>
          <w:sz w:val="24"/>
          <w:szCs w:val="24"/>
        </w:rPr>
      </w:pPr>
      <w:r>
        <w:rPr>
          <w:rFonts w:ascii="Arial" w:hAnsi="Arial" w:cs="Arial"/>
          <w:sz w:val="24"/>
          <w:szCs w:val="24"/>
        </w:rPr>
        <w:t>Str.2</w:t>
      </w:r>
    </w:p>
    <w:p w:rsidR="00D36423" w:rsidRDefault="00D36423" w:rsidP="00D36423">
      <w:pPr>
        <w:jc w:val="both"/>
        <w:rPr>
          <w:rFonts w:ascii="Arial" w:hAnsi="Arial" w:cs="Arial"/>
          <w:sz w:val="24"/>
          <w:szCs w:val="24"/>
        </w:rPr>
      </w:pPr>
    </w:p>
    <w:p w:rsidR="00D36423" w:rsidRDefault="00D36423" w:rsidP="00D36423">
      <w:pPr>
        <w:jc w:val="both"/>
        <w:rPr>
          <w:rFonts w:ascii="Arial" w:hAnsi="Arial" w:cs="Arial"/>
          <w:sz w:val="24"/>
          <w:szCs w:val="24"/>
        </w:rPr>
      </w:pPr>
      <w:r w:rsidRPr="0093351A">
        <w:rPr>
          <w:noProof/>
        </w:rPr>
        <w:drawing>
          <wp:inline distT="0" distB="0" distL="0" distR="0" wp14:anchorId="11B6D403" wp14:editId="2DF029E5">
            <wp:extent cx="5829935" cy="63627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935" cy="6362700"/>
                    </a:xfrm>
                    <a:prstGeom prst="rect">
                      <a:avLst/>
                    </a:prstGeom>
                    <a:noFill/>
                    <a:ln>
                      <a:noFill/>
                    </a:ln>
                  </pic:spPr>
                </pic:pic>
              </a:graphicData>
            </a:graphic>
          </wp:inline>
        </w:drawing>
      </w:r>
    </w:p>
    <w:p w:rsidR="00D36423" w:rsidRDefault="00D36423" w:rsidP="00D36423">
      <w:pPr>
        <w:jc w:val="both"/>
        <w:rPr>
          <w:rFonts w:ascii="Arial" w:hAnsi="Arial" w:cs="Arial"/>
          <w:sz w:val="24"/>
          <w:szCs w:val="24"/>
        </w:rPr>
      </w:pPr>
    </w:p>
    <w:p w:rsidR="00D36423" w:rsidRDefault="00D36423" w:rsidP="00D36423">
      <w:pPr>
        <w:jc w:val="both"/>
        <w:rPr>
          <w:rFonts w:ascii="Arial" w:hAnsi="Arial" w:cs="Arial"/>
          <w:sz w:val="24"/>
          <w:szCs w:val="24"/>
        </w:rPr>
      </w:pPr>
    </w:p>
    <w:p w:rsidR="00D36423" w:rsidRDefault="00D36423" w:rsidP="00D36423">
      <w:pPr>
        <w:spacing w:after="0"/>
        <w:jc w:val="right"/>
        <w:rPr>
          <w:noProof/>
          <w:lang w:eastAsia="pl-PL"/>
        </w:rPr>
      </w:pPr>
    </w:p>
    <w:p w:rsidR="00D36423" w:rsidRDefault="00D36423" w:rsidP="00D36423">
      <w:pPr>
        <w:spacing w:after="0"/>
        <w:jc w:val="right"/>
        <w:rPr>
          <w:noProof/>
          <w:lang w:eastAsia="pl-PL"/>
        </w:rPr>
      </w:pPr>
    </w:p>
    <w:p w:rsidR="00D36423" w:rsidRDefault="00D36423" w:rsidP="00D36423">
      <w:pPr>
        <w:spacing w:after="0"/>
        <w:jc w:val="right"/>
        <w:rPr>
          <w:noProof/>
          <w:lang w:eastAsia="pl-PL"/>
        </w:rPr>
      </w:pPr>
    </w:p>
    <w:p w:rsidR="00D36423" w:rsidRDefault="00D36423" w:rsidP="00D36423">
      <w:pPr>
        <w:spacing w:after="0"/>
        <w:jc w:val="right"/>
        <w:rPr>
          <w:noProof/>
          <w:lang w:eastAsia="pl-PL"/>
        </w:rPr>
      </w:pPr>
    </w:p>
    <w:p w:rsidR="00D36423" w:rsidRDefault="00D36423" w:rsidP="00D36423">
      <w:pPr>
        <w:spacing w:after="0"/>
        <w:jc w:val="right"/>
        <w:rPr>
          <w:noProof/>
          <w:lang w:eastAsia="pl-PL"/>
        </w:rPr>
      </w:pPr>
    </w:p>
    <w:p w:rsidR="00D36423" w:rsidRDefault="00D36423" w:rsidP="00D36423">
      <w:pPr>
        <w:spacing w:after="0"/>
        <w:jc w:val="right"/>
        <w:rPr>
          <w:noProof/>
          <w:lang w:eastAsia="pl-PL"/>
        </w:rPr>
      </w:pPr>
      <w:r>
        <w:rPr>
          <w:noProof/>
          <w:lang w:eastAsia="pl-PL"/>
        </w:rPr>
        <w:lastRenderedPageBreak/>
        <w:t>Załącznik nr 3 do Załącznika nr 5</w:t>
      </w:r>
    </w:p>
    <w:p w:rsidR="00D36423" w:rsidRDefault="00D36423" w:rsidP="00D36423">
      <w:pPr>
        <w:spacing w:after="0"/>
        <w:jc w:val="right"/>
        <w:rPr>
          <w:noProof/>
          <w:lang w:eastAsia="pl-PL"/>
        </w:rPr>
      </w:pPr>
      <w:r>
        <w:rPr>
          <w:noProof/>
          <w:lang w:eastAsia="pl-PL"/>
        </w:rPr>
        <w:t>do Instrukcji w sprawie zasad rachunkowości</w:t>
      </w:r>
    </w:p>
    <w:p w:rsidR="00D36423" w:rsidRDefault="00D36423" w:rsidP="00D36423">
      <w:pPr>
        <w:jc w:val="center"/>
      </w:pPr>
      <w:r w:rsidRPr="00776DEB">
        <w:rPr>
          <w:noProof/>
        </w:rPr>
        <w:drawing>
          <wp:inline distT="0" distB="0" distL="0" distR="0" wp14:anchorId="7183EF82" wp14:editId="6D884CB4">
            <wp:extent cx="8257065" cy="5667932"/>
            <wp:effectExtent l="0" t="635"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293104" cy="5692670"/>
                    </a:xfrm>
                    <a:prstGeom prst="rect">
                      <a:avLst/>
                    </a:prstGeom>
                    <a:noFill/>
                    <a:ln>
                      <a:noFill/>
                    </a:ln>
                  </pic:spPr>
                </pic:pic>
              </a:graphicData>
            </a:graphic>
          </wp:inline>
        </w:drawing>
      </w:r>
    </w:p>
    <w:p w:rsidR="00D36423" w:rsidRDefault="00D36423" w:rsidP="00D36423">
      <w:pPr>
        <w:spacing w:after="0"/>
        <w:jc w:val="right"/>
      </w:pPr>
      <w:r>
        <w:lastRenderedPageBreak/>
        <w:t>Załącznik nr 4 do Załącznika nr 5</w:t>
      </w:r>
    </w:p>
    <w:p w:rsidR="00D36423" w:rsidRDefault="00D36423" w:rsidP="00D36423">
      <w:pPr>
        <w:spacing w:after="0"/>
        <w:jc w:val="right"/>
      </w:pPr>
      <w:r>
        <w:t>do Instrukcji w sprawie zasad rachunkowości</w:t>
      </w:r>
    </w:p>
    <w:p w:rsidR="00D36423" w:rsidRDefault="00D36423" w:rsidP="00D36423">
      <w:pPr>
        <w:jc w:val="center"/>
      </w:pPr>
      <w:r w:rsidRPr="00776DEB">
        <w:rPr>
          <w:noProof/>
        </w:rPr>
        <w:drawing>
          <wp:inline distT="0" distB="0" distL="0" distR="0" wp14:anchorId="20F3869C" wp14:editId="397FD3D5">
            <wp:extent cx="5600700" cy="823912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982" cy="8249838"/>
                    </a:xfrm>
                    <a:prstGeom prst="rect">
                      <a:avLst/>
                    </a:prstGeom>
                    <a:noFill/>
                    <a:ln>
                      <a:noFill/>
                    </a:ln>
                  </pic:spPr>
                </pic:pic>
              </a:graphicData>
            </a:graphic>
          </wp:inline>
        </w:drawing>
      </w:r>
    </w:p>
    <w:p w:rsidR="00D36423" w:rsidRDefault="00D36423" w:rsidP="00D36423">
      <w:pPr>
        <w:spacing w:after="0"/>
        <w:jc w:val="right"/>
      </w:pPr>
      <w:r>
        <w:lastRenderedPageBreak/>
        <w:t xml:space="preserve">Załącznik nr 5 do Załącznika nr 5 </w:t>
      </w:r>
    </w:p>
    <w:p w:rsidR="00D36423" w:rsidRDefault="00D36423" w:rsidP="00D36423">
      <w:pPr>
        <w:spacing w:after="0"/>
        <w:jc w:val="right"/>
      </w:pPr>
      <w:r>
        <w:t>do Instrukcji w sprawie zasad rachunkowości</w:t>
      </w:r>
    </w:p>
    <w:p w:rsidR="00D36423" w:rsidRDefault="00D36423" w:rsidP="00D36423">
      <w:pPr>
        <w:spacing w:after="0"/>
        <w:jc w:val="right"/>
      </w:pPr>
    </w:p>
    <w:p w:rsidR="00D36423" w:rsidRPr="00BE62C4" w:rsidRDefault="00D36423" w:rsidP="00D36423">
      <w:pPr>
        <w:jc w:val="center"/>
        <w:rPr>
          <w:b/>
          <w:sz w:val="24"/>
          <w:szCs w:val="24"/>
        </w:rPr>
      </w:pPr>
      <w:r w:rsidRPr="00BE62C4">
        <w:rPr>
          <w:b/>
          <w:sz w:val="24"/>
          <w:szCs w:val="24"/>
        </w:rPr>
        <w:t>REJESTR PRZYJĘTYCH BILASNÓW</w:t>
      </w:r>
    </w:p>
    <w:tbl>
      <w:tblPr>
        <w:tblW w:w="7594" w:type="dxa"/>
        <w:tblInd w:w="736" w:type="dxa"/>
        <w:tblCellMar>
          <w:left w:w="70" w:type="dxa"/>
          <w:right w:w="70" w:type="dxa"/>
        </w:tblCellMar>
        <w:tblLook w:val="04A0" w:firstRow="1" w:lastRow="0" w:firstColumn="1" w:lastColumn="0" w:noHBand="0" w:noVBand="1"/>
      </w:tblPr>
      <w:tblGrid>
        <w:gridCol w:w="677"/>
        <w:gridCol w:w="6379"/>
        <w:gridCol w:w="874"/>
      </w:tblGrid>
      <w:tr w:rsidR="00D36423" w:rsidRPr="00F40C41" w:rsidTr="00D36423">
        <w:trPr>
          <w:trHeight w:val="495"/>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423" w:rsidRPr="00F40C41" w:rsidRDefault="00D36423" w:rsidP="00D36423">
            <w:pPr>
              <w:spacing w:after="0" w:line="240" w:lineRule="auto"/>
              <w:jc w:val="center"/>
              <w:rPr>
                <w:rFonts w:ascii="Arial CE" w:eastAsia="Times New Roman" w:hAnsi="Arial CE" w:cs="Arial CE"/>
                <w:b/>
                <w:bCs/>
                <w:sz w:val="20"/>
                <w:szCs w:val="20"/>
                <w:lang w:eastAsia="pl-PL"/>
              </w:rPr>
            </w:pPr>
            <w:proofErr w:type="spellStart"/>
            <w:r w:rsidRPr="00F40C41">
              <w:rPr>
                <w:rFonts w:ascii="Arial CE" w:eastAsia="Times New Roman" w:hAnsi="Arial CE" w:cs="Arial CE"/>
                <w:b/>
                <w:bCs/>
                <w:sz w:val="20"/>
                <w:szCs w:val="20"/>
                <w:lang w:eastAsia="pl-PL"/>
              </w:rPr>
              <w:t>Lp</w:t>
            </w:r>
            <w:proofErr w:type="spellEnd"/>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rsidR="00D36423" w:rsidRPr="00F40C41" w:rsidRDefault="00D36423" w:rsidP="00D36423">
            <w:pPr>
              <w:spacing w:after="0" w:line="240" w:lineRule="auto"/>
              <w:jc w:val="center"/>
              <w:rPr>
                <w:rFonts w:ascii="Arial CE" w:eastAsia="Times New Roman" w:hAnsi="Arial CE" w:cs="Arial CE"/>
                <w:b/>
                <w:bCs/>
                <w:sz w:val="20"/>
                <w:szCs w:val="20"/>
                <w:lang w:eastAsia="pl-PL"/>
              </w:rPr>
            </w:pPr>
            <w:r w:rsidRPr="00F40C41">
              <w:rPr>
                <w:rFonts w:ascii="Arial CE" w:eastAsia="Times New Roman" w:hAnsi="Arial CE" w:cs="Arial CE"/>
                <w:b/>
                <w:bCs/>
                <w:sz w:val="20"/>
                <w:szCs w:val="20"/>
                <w:lang w:eastAsia="pl-PL"/>
              </w:rPr>
              <w:t>Nazwa jednostki</w:t>
            </w:r>
          </w:p>
        </w:tc>
        <w:tc>
          <w:tcPr>
            <w:tcW w:w="538" w:type="dxa"/>
            <w:tcBorders>
              <w:top w:val="single" w:sz="4" w:space="0" w:color="auto"/>
              <w:left w:val="nil"/>
              <w:bottom w:val="single" w:sz="4" w:space="0" w:color="auto"/>
              <w:right w:val="single" w:sz="4" w:space="0" w:color="auto"/>
            </w:tcBorders>
            <w:shd w:val="clear" w:color="auto" w:fill="auto"/>
            <w:noWrap/>
            <w:vAlign w:val="center"/>
            <w:hideMark/>
          </w:tcPr>
          <w:p w:rsidR="00D36423" w:rsidRPr="00F40C41" w:rsidRDefault="00D36423" w:rsidP="00D36423">
            <w:pPr>
              <w:spacing w:after="0" w:line="240" w:lineRule="auto"/>
              <w:jc w:val="center"/>
              <w:rPr>
                <w:rFonts w:ascii="Arial CE" w:eastAsia="Times New Roman" w:hAnsi="Arial CE" w:cs="Arial CE"/>
                <w:b/>
                <w:bCs/>
                <w:sz w:val="20"/>
                <w:szCs w:val="20"/>
                <w:lang w:eastAsia="pl-PL"/>
              </w:rPr>
            </w:pPr>
            <w:r w:rsidRPr="00F40C41">
              <w:rPr>
                <w:rFonts w:ascii="Arial CE" w:eastAsia="Times New Roman" w:hAnsi="Arial CE" w:cs="Arial CE"/>
                <w:b/>
                <w:bCs/>
                <w:sz w:val="20"/>
                <w:szCs w:val="20"/>
                <w:lang w:eastAsia="pl-PL"/>
              </w:rPr>
              <w:t>Data wpływu</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1</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Bilans z wykonania budżetu Gminy</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2</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Bilans łączny jednostek budżetowych i samo</w:t>
            </w:r>
            <w:r>
              <w:rPr>
                <w:rFonts w:ascii="Arial CE" w:eastAsia="Times New Roman" w:hAnsi="Arial CE" w:cs="Arial CE"/>
                <w:sz w:val="20"/>
                <w:szCs w:val="20"/>
                <w:lang w:eastAsia="pl-PL"/>
              </w:rPr>
              <w:t>r</w:t>
            </w:r>
            <w:r w:rsidRPr="00F40C41">
              <w:rPr>
                <w:rFonts w:ascii="Arial CE" w:eastAsia="Times New Roman" w:hAnsi="Arial CE" w:cs="Arial CE"/>
                <w:sz w:val="20"/>
                <w:szCs w:val="20"/>
                <w:lang w:eastAsia="pl-PL"/>
              </w:rPr>
              <w:t>ządowych zakładów budżetowych</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3</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Biblioteka im. Marii Skłodowskiej - Curie w Policach</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4</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Miejski Ośrodek Kultury w Policach</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5</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Szczecińsko -Polickie Przedsiębiorstwo Komunikacyjne Spółka z o.o.</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6</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xml:space="preserve">Przedsiębiorstwo Energetyki Cieplnej S.A. w Policach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7</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Przedsiębiorstwo Użyteczności Publicznej "Trans-Net" S.A.</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8</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"Infrapark Police" S.A.</w:t>
            </w:r>
            <w:r>
              <w:rPr>
                <w:rFonts w:ascii="Arial CE" w:eastAsia="Times New Roman" w:hAnsi="Arial CE" w:cs="Arial CE"/>
                <w:sz w:val="20"/>
                <w:szCs w:val="20"/>
                <w:lang w:eastAsia="pl-PL"/>
              </w:rPr>
              <w:t xml:space="preserve"> w likwidacji</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D36423" w:rsidRPr="00F40C41" w:rsidTr="00D36423">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9</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Pr>
                <w:rFonts w:ascii="Arial CE" w:eastAsia="Times New Roman" w:hAnsi="Arial CE" w:cs="Arial CE"/>
                <w:sz w:val="20"/>
                <w:szCs w:val="20"/>
                <w:lang w:eastAsia="pl-PL"/>
              </w:rPr>
              <w:t>Zakład Wodociągów i Kanalizacji Police Sp. z o.o.</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p>
        </w:tc>
      </w:tr>
      <w:tr w:rsidR="00D36423" w:rsidRPr="00F40C41" w:rsidTr="00D36423">
        <w:trPr>
          <w:trHeight w:val="52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D36423" w:rsidRPr="00F40C41" w:rsidRDefault="00D36423" w:rsidP="00D36423">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10</w:t>
            </w:r>
          </w:p>
        </w:tc>
        <w:tc>
          <w:tcPr>
            <w:tcW w:w="6379" w:type="dxa"/>
            <w:tcBorders>
              <w:top w:val="single" w:sz="4" w:space="0" w:color="auto"/>
              <w:left w:val="nil"/>
              <w:bottom w:val="single" w:sz="4" w:space="0" w:color="auto"/>
              <w:right w:val="single" w:sz="4" w:space="0" w:color="000000"/>
            </w:tcBorders>
            <w:shd w:val="clear" w:color="auto" w:fill="auto"/>
            <w:noWrap/>
            <w:vAlign w:val="center"/>
            <w:hideMark/>
          </w:tcPr>
          <w:p w:rsidR="00D36423" w:rsidRPr="00F40C41" w:rsidRDefault="00D36423" w:rsidP="00D36423">
            <w:pPr>
              <w:spacing w:after="0" w:line="240" w:lineRule="auto"/>
              <w:rPr>
                <w:rFonts w:ascii="Arial CE" w:eastAsia="Times New Roman" w:hAnsi="Arial CE" w:cs="Arial CE"/>
                <w:sz w:val="20"/>
                <w:szCs w:val="20"/>
                <w:lang w:eastAsia="pl-PL"/>
              </w:rPr>
            </w:pPr>
            <w:r>
              <w:rPr>
                <w:rFonts w:ascii="Arial CE" w:eastAsia="Times New Roman" w:hAnsi="Arial CE" w:cs="Arial CE"/>
                <w:sz w:val="20"/>
                <w:szCs w:val="20"/>
                <w:lang w:eastAsia="pl-PL"/>
              </w:rPr>
              <w:t>Zarząd Morskiego Portu Police Sp. z o.o.</w:t>
            </w:r>
          </w:p>
        </w:tc>
        <w:tc>
          <w:tcPr>
            <w:tcW w:w="538" w:type="dxa"/>
            <w:tcBorders>
              <w:top w:val="single" w:sz="4" w:space="0" w:color="auto"/>
              <w:left w:val="nil"/>
              <w:bottom w:val="single" w:sz="4" w:space="0" w:color="auto"/>
              <w:right w:val="single" w:sz="4" w:space="0" w:color="000000"/>
            </w:tcBorders>
            <w:shd w:val="clear" w:color="auto" w:fill="auto"/>
            <w:noWrap/>
            <w:vAlign w:val="bottom"/>
            <w:hideMark/>
          </w:tcPr>
          <w:p w:rsidR="00D36423" w:rsidRPr="00F40C41" w:rsidRDefault="00D36423" w:rsidP="00D36423">
            <w:pPr>
              <w:spacing w:after="0" w:line="240" w:lineRule="auto"/>
              <w:rPr>
                <w:rFonts w:ascii="Arial CE" w:eastAsia="Times New Roman" w:hAnsi="Arial CE" w:cs="Arial CE"/>
                <w:color w:val="538DD5"/>
                <w:sz w:val="20"/>
                <w:szCs w:val="20"/>
                <w:lang w:eastAsia="pl-PL"/>
              </w:rPr>
            </w:pPr>
            <w:r w:rsidRPr="00F40C41">
              <w:rPr>
                <w:rFonts w:ascii="Arial CE" w:eastAsia="Times New Roman" w:hAnsi="Arial CE" w:cs="Arial CE"/>
                <w:sz w:val="20"/>
                <w:szCs w:val="20"/>
                <w:lang w:eastAsia="pl-PL"/>
              </w:rPr>
              <w:t>nie dotyczy</w:t>
            </w:r>
            <w:r w:rsidRPr="00F40C41">
              <w:rPr>
                <w:rFonts w:ascii="Arial CE" w:eastAsia="Times New Roman" w:hAnsi="Arial CE" w:cs="Arial CE"/>
                <w:color w:val="538DD5"/>
                <w:sz w:val="20"/>
                <w:szCs w:val="20"/>
                <w:lang w:eastAsia="pl-PL"/>
              </w:rPr>
              <w:t> </w:t>
            </w:r>
          </w:p>
        </w:tc>
      </w:tr>
    </w:tbl>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Default="00D36423" w:rsidP="00D36423">
      <w:pPr>
        <w:spacing w:after="0" w:line="240" w:lineRule="auto"/>
        <w:jc w:val="both"/>
        <w:rPr>
          <w:rFonts w:ascii="Arial" w:eastAsia="Times New Roman" w:hAnsi="Arial" w:cs="Arial"/>
          <w:sz w:val="24"/>
          <w:szCs w:val="24"/>
          <w:lang w:eastAsia="pl-PL"/>
        </w:rPr>
      </w:pPr>
    </w:p>
    <w:p w:rsidR="00D36423" w:rsidRPr="00693F50" w:rsidRDefault="00D36423" w:rsidP="00D36423">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                                                            Załącznik Nr 3</w:t>
      </w:r>
    </w:p>
    <w:p w:rsidR="00D36423" w:rsidRPr="00693F50" w:rsidRDefault="00D36423" w:rsidP="00D36423">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Do Polityki rachunkowości</w:t>
      </w:r>
      <w:r w:rsidRPr="00693F50">
        <w:rPr>
          <w:rFonts w:ascii="Arial" w:eastAsia="Times New Roman" w:hAnsi="Arial" w:cs="Times New Roman"/>
          <w:sz w:val="24"/>
          <w:szCs w:val="20"/>
          <w:lang w:eastAsia="pl-PL"/>
        </w:rPr>
        <w:t xml:space="preserve">                         </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72"/>
          <w:szCs w:val="72"/>
          <w:lang w:eastAsia="pl-PL"/>
        </w:rPr>
        <w:t>Instrukcja</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r w:rsidRPr="00693F50">
        <w:rPr>
          <w:rFonts w:ascii="Arial" w:eastAsia="Times New Roman" w:hAnsi="Arial" w:cs="Times New Roman"/>
          <w:b/>
          <w:sz w:val="72"/>
          <w:szCs w:val="72"/>
          <w:lang w:eastAsia="pl-PL"/>
        </w:rPr>
        <w:t xml:space="preserve">w sprawie planu kont dla jednostki budżetowej (Urzędu Miejskiego </w:t>
      </w:r>
      <w:r>
        <w:rPr>
          <w:rFonts w:ascii="Arial" w:eastAsia="Times New Roman" w:hAnsi="Arial" w:cs="Times New Roman"/>
          <w:b/>
          <w:sz w:val="72"/>
          <w:szCs w:val="72"/>
          <w:lang w:eastAsia="pl-PL"/>
        </w:rPr>
        <w:br/>
      </w:r>
      <w:r w:rsidRPr="00693F50">
        <w:rPr>
          <w:rFonts w:ascii="Arial" w:eastAsia="Times New Roman" w:hAnsi="Arial" w:cs="Times New Roman"/>
          <w:b/>
          <w:sz w:val="72"/>
          <w:szCs w:val="72"/>
          <w:lang w:eastAsia="pl-PL"/>
        </w:rPr>
        <w:t>w Policach)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72"/>
          <w:szCs w:val="72"/>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DC2602"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32"/>
          <w:szCs w:val="20"/>
          <w:lang w:eastAsia="pl-PL"/>
        </w:rPr>
      </w:pPr>
      <w:r w:rsidRPr="00693F50">
        <w:rPr>
          <w:rFonts w:ascii="Arial" w:eastAsia="Times New Roman" w:hAnsi="Arial" w:cs="Times New Roman"/>
          <w:b/>
          <w:sz w:val="32"/>
          <w:szCs w:val="20"/>
          <w:lang w:eastAsia="pl-PL"/>
        </w:rPr>
        <w:t>Plan Kont dla Urzędu Miejskiego w Policach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1. Wykaz kont syntetycznych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0 - „Aktywa trwałe”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011 - Środki trwałe,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013 - Pozostałe środki trwałe,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015 - Mienie zlikwidowanych jednostek,</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020 - Wartości niematerialne i prawne,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030 - Długoterminowe aktywa finansowe,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071 - Umorzenie środków trwałych oraz wartości niematerialnych i prawnych,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072 - Umorzenie pozostałych środków trwałych, wartości niematerialnych i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Prawnych oraz zbiorów bibliotecznych,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073 – Odpisy aktualizujące długoterminowe aktywa finansowe,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080 - Środki trwałe w budowie (inwestycje),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081 – Wartości niematerialne i prawne (inwestycje).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1  - „Środki pieniężne i rachunki bankowe”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130 - Rachunek bieżący jednostki,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135 - Rachunki środków funduszy specjalnego przeznaczenia,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139 - Inne rachunki bankowe,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140 - Krótkoterminowe aktywa finansowe,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141 – Środki pieniężne w drodze.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2 - „Rozrachunki i roszczenia”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201 - Rozrachunki z odbiorcami i dostawcami,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221 - Należności z tytułu dochodów budżetowych,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222 - Rozliczenie dochodów budżetowych,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223 - Rozliczenie wydatków budżetowych,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224 - Rozliczenie udzielonych dotacji budżetowych,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225 - Rozrachunki z budżetami,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226 - Długoterminowe należności budżetowe,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229 - Pozostałe rozrachunki publicznoprawne,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231 - Rozrachunki z tytułu wynagrodzeń,</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234 - Pozostałe rozrachunki z pracownikami,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240 - Pozostałe rozrachunki,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245 – Wpływy do wyjaśnienia,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290 – Odpisy aktualizujące należności.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Zespół 3 - „Materiały i Towary”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300 – Rozliczenie zakupu,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310 - Materiały.</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4 - „Koszty według rodzajów i ich rozliczanie”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400 - Amortyzacja,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401 - Zużycie materiałów i energii,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402 - Usługi obce,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403 - Podatki i opłaty,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404 - Wynagrodzenia,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405 - Ubezpieczenia społeczne i inne świadczenia,</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409 - Pozostałe koszty rodzajowe</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410 - Inne świadczenia finansowane z budżetu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411 - Pozostałe obciążenia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6 - „Produkty”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640 - Rozliczenia międzyokresowe kosztów.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7 - „Przychody i koszty ich uzyskania”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720 - Przychody z tytułu dochodów budżetowych,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750 - Przychody finansowe,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751 - Koszty finansowe,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760 - Pozostałe przychody operacyjne,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761 - Pozostałe koszty operacyjne</w:t>
      </w:r>
      <w:r>
        <w:rPr>
          <w:rFonts w:ascii="Arial" w:eastAsia="Times New Roman" w:hAnsi="Arial" w:cs="Times New Roman"/>
          <w:sz w:val="24"/>
          <w:szCs w:val="20"/>
          <w:lang w:eastAsia="pl-PL"/>
        </w:rPr>
        <w: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8 - „Fundusze rezerwy i wynik finansowy”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800 - Fundusz  jednostki,</w:t>
      </w:r>
    </w:p>
    <w:p w:rsidR="00D36423" w:rsidRPr="00693F50" w:rsidRDefault="00D36423" w:rsidP="00D36423">
      <w:pPr>
        <w:overflowPunct w:val="0"/>
        <w:autoSpaceDE w:val="0"/>
        <w:autoSpaceDN w:val="0"/>
        <w:adjustRightInd w:val="0"/>
        <w:spacing w:after="0" w:line="240" w:lineRule="auto"/>
        <w:ind w:left="709" w:hanging="709"/>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810 - Dotacje budżetowe, płatności z budżetu środków europejskich  oraz środki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budżetu na inwestycje,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840 - Rezerwy i rozliczenia międzyokresowe przychodów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851 - Zakładowy fundusz świadczeń socjalnych,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855 - Fundusz mienia zlikwidowanych jednostek,</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860 - Wynik finansowy.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2. Wykaz kont pozabilansowych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091 - Środki trwałe użytkowane nieodpłatnie,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092 - Środki trwałe użytkowane odpłatnie(najem dzierżawa),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095 – Trwały zarząd,</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291 - Mienie komunalne gminy,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292 - Należności warunkowe,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293 – Zobowiązania warunkowe,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976 - Wzajemne rozliczenia między jednostkami,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980 - Plan finansowy wydatków budżetowych,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981 - Plan finansowy niewygasających wydatków,</w:t>
      </w:r>
    </w:p>
    <w:p w:rsidR="00D36423" w:rsidRPr="00693F50" w:rsidRDefault="00D36423" w:rsidP="00D36423">
      <w:pPr>
        <w:overflowPunct w:val="0"/>
        <w:autoSpaceDE w:val="0"/>
        <w:autoSpaceDN w:val="0"/>
        <w:adjustRightInd w:val="0"/>
        <w:spacing w:after="0" w:line="240" w:lineRule="auto"/>
        <w:ind w:left="567" w:hanging="567"/>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990 - Rozrachunki z osobami trzecimi z tytułu ich odpowiedzialności za  </w:t>
      </w:r>
      <w:r>
        <w:rPr>
          <w:rFonts w:ascii="Arial" w:eastAsia="Times New Roman" w:hAnsi="Arial" w:cs="Times New Roman"/>
          <w:sz w:val="24"/>
          <w:szCs w:val="20"/>
          <w:lang w:eastAsia="pl-PL"/>
        </w:rPr>
        <w:t>z</w:t>
      </w:r>
      <w:r w:rsidRPr="00693F50">
        <w:rPr>
          <w:rFonts w:ascii="Arial" w:eastAsia="Times New Roman" w:hAnsi="Arial" w:cs="Times New Roman"/>
          <w:sz w:val="24"/>
          <w:szCs w:val="20"/>
          <w:lang w:eastAsia="pl-PL"/>
        </w:rPr>
        <w:t>obowiązania podatkowe podatnika,</w:t>
      </w:r>
    </w:p>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w:t>
      </w:r>
      <w:r>
        <w:rPr>
          <w:rFonts w:ascii="Arial" w:eastAsia="Times New Roman" w:hAnsi="Arial" w:cs="Times New Roman"/>
          <w:sz w:val="24"/>
          <w:szCs w:val="20"/>
          <w:lang w:eastAsia="pl-PL"/>
        </w:rPr>
        <w:t>1</w:t>
      </w:r>
      <w:r w:rsidRPr="00693F50">
        <w:rPr>
          <w:rFonts w:ascii="Arial" w:eastAsia="Times New Roman" w:hAnsi="Arial" w:cs="Times New Roman"/>
          <w:sz w:val="24"/>
          <w:szCs w:val="20"/>
          <w:lang w:eastAsia="pl-PL"/>
        </w:rPr>
        <w:t xml:space="preserve"> - Rozrachunki z inkasentami z tytułu pobieranych przez nich podatków </w:t>
      </w:r>
    </w:p>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podlegających przypisaniu na kontach podatników,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998 - Zaangażowanie wydatków budżetowych roku bieżącego,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999 - Zaangażowanie wydatków budżetowych przyszłych lat.</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A383D" w:rsidRDefault="00DA383D"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 xml:space="preserve"> 3. Powiązania kont syntetycznych z kontami analitycznymi.</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ind w:right="-568"/>
        <w:textAlignment w:val="baseline"/>
        <w:rPr>
          <w:rFonts w:ascii="Times New Roman" w:eastAsia="Times New Roman" w:hAnsi="Times New Roman" w:cs="Times New Roman"/>
          <w:sz w:val="20"/>
          <w:szCs w:val="20"/>
          <w:lang w:eastAsia="pl-PL"/>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386"/>
        <w:gridCol w:w="1134"/>
      </w:tblGrid>
      <w:tr w:rsidR="00D36423" w:rsidRPr="00693F50" w:rsidTr="00D36423">
        <w:trPr>
          <w:trHeight w:val="332"/>
        </w:trPr>
        <w:tc>
          <w:tcPr>
            <w:tcW w:w="1630" w:type="dxa"/>
            <w:tcBorders>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w:t>
            </w: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Konto </w:t>
            </w:r>
          </w:p>
        </w:tc>
        <w:tc>
          <w:tcPr>
            <w:tcW w:w="5386" w:type="dxa"/>
            <w:tcBorders>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Treść  </w:t>
            </w:r>
          </w:p>
        </w:tc>
        <w:tc>
          <w:tcPr>
            <w:tcW w:w="1134" w:type="dxa"/>
            <w:tcBorders>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syntetyczne</w:t>
            </w: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analityczne</w:t>
            </w:r>
          </w:p>
        </w:tc>
        <w:tc>
          <w:tcPr>
            <w:tcW w:w="5386"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134" w:type="dxa"/>
            <w:tcBorders>
              <w:top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Poziom</w:t>
            </w:r>
          </w:p>
        </w:tc>
      </w:tr>
      <w:tr w:rsidR="00D36423" w:rsidRPr="00693F50" w:rsidTr="00D36423">
        <w:trPr>
          <w:cantSplit/>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011</w:t>
            </w:r>
          </w:p>
        </w:tc>
        <w:tc>
          <w:tcPr>
            <w:tcW w:w="1559"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Środki trwałe</w:t>
            </w:r>
          </w:p>
        </w:tc>
        <w:tc>
          <w:tcPr>
            <w:tcW w:w="1134" w:type="dxa"/>
            <w:tcBorders>
              <w:top w:val="nil"/>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000</w:t>
            </w:r>
          </w:p>
        </w:tc>
        <w:tc>
          <w:tcPr>
            <w:tcW w:w="5386"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Grunty</w:t>
            </w:r>
          </w:p>
        </w:tc>
        <w:tc>
          <w:tcPr>
            <w:tcW w:w="1134" w:type="dxa"/>
            <w:tcBorders>
              <w:bottom w:val="nil"/>
            </w:tcBorders>
          </w:tcPr>
          <w:p w:rsidR="00D36423" w:rsidRPr="00693F50" w:rsidRDefault="00D36423" w:rsidP="00D36423">
            <w:pPr>
              <w:keepNext/>
              <w:overflowPunct w:val="0"/>
              <w:autoSpaceDE w:val="0"/>
              <w:autoSpaceDN w:val="0"/>
              <w:adjustRightInd w:val="0"/>
              <w:spacing w:after="0" w:line="240" w:lineRule="auto"/>
              <w:jc w:val="center"/>
              <w:textAlignment w:val="baseline"/>
              <w:outlineLvl w:val="0"/>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w:t>
            </w:r>
          </w:p>
        </w:tc>
        <w:tc>
          <w:tcPr>
            <w:tcW w:w="5386"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Grunty własne</w:t>
            </w:r>
          </w:p>
        </w:tc>
        <w:tc>
          <w:tcPr>
            <w:tcW w:w="1134" w:type="dxa"/>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02</w:t>
            </w:r>
          </w:p>
        </w:tc>
        <w:tc>
          <w:tcPr>
            <w:tcW w:w="5386"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Grunty w wieczystym użytkowaniu</w:t>
            </w:r>
          </w:p>
        </w:tc>
        <w:tc>
          <w:tcPr>
            <w:tcW w:w="1134" w:type="dxa"/>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Budynki i lokale</w:t>
            </w:r>
          </w:p>
        </w:tc>
        <w:tc>
          <w:tcPr>
            <w:tcW w:w="1134" w:type="dxa"/>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Obiekty inżynierii lądowej</w:t>
            </w:r>
          </w:p>
        </w:tc>
        <w:tc>
          <w:tcPr>
            <w:tcW w:w="1134" w:type="dxa"/>
            <w:tcBorders>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Kotły i maszyny energetyczne</w:t>
            </w:r>
          </w:p>
        </w:tc>
        <w:tc>
          <w:tcPr>
            <w:tcW w:w="1134"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Maszyny, urządzenia i aparaty ogólnego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zastosowania</w:t>
            </w:r>
          </w:p>
        </w:tc>
        <w:tc>
          <w:tcPr>
            <w:tcW w:w="1134" w:type="dxa"/>
            <w:tcBorders>
              <w:top w:val="single" w:sz="4" w:space="0" w:color="auto"/>
              <w:bottom w:val="single" w:sz="4" w:space="0" w:color="auto"/>
              <w:right w:val="single" w:sz="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top w:val="single" w:sz="4"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Specjalistyczne maszyny, urządzenia i aparaty</w:t>
            </w:r>
          </w:p>
        </w:tc>
        <w:tc>
          <w:tcPr>
            <w:tcW w:w="1134" w:type="dxa"/>
            <w:tcBorders>
              <w:top w:val="single" w:sz="4"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top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Urządzenia techniczne</w:t>
            </w:r>
          </w:p>
        </w:tc>
        <w:tc>
          <w:tcPr>
            <w:tcW w:w="1134" w:type="dxa"/>
            <w:tcBorders>
              <w:top w:val="single" w:sz="2" w:space="0" w:color="auto"/>
            </w:tcBorders>
          </w:tcPr>
          <w:p w:rsidR="00D36423" w:rsidRPr="00693F50" w:rsidRDefault="00D36423" w:rsidP="00D36423">
            <w:pPr>
              <w:keepNext/>
              <w:overflowPunct w:val="0"/>
              <w:autoSpaceDE w:val="0"/>
              <w:autoSpaceDN w:val="0"/>
              <w:adjustRightInd w:val="0"/>
              <w:spacing w:after="0" w:line="240" w:lineRule="auto"/>
              <w:jc w:val="center"/>
              <w:textAlignment w:val="baseline"/>
              <w:outlineLvl w:val="0"/>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Środki transportowe</w:t>
            </w:r>
          </w:p>
        </w:tc>
        <w:tc>
          <w:tcPr>
            <w:tcW w:w="1134" w:type="dxa"/>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Narzędzia, przyrządy, ruchomości 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wyposażenie</w:t>
            </w:r>
          </w:p>
        </w:tc>
        <w:tc>
          <w:tcPr>
            <w:tcW w:w="1134" w:type="dxa"/>
            <w:tcBorders>
              <w:bottom w:val="thinThickSmallGap" w:sz="2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thinThickSmallGap" w:sz="2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Zmiana składników majątkowych na skutek przeszacowania</w:t>
            </w:r>
          </w:p>
        </w:tc>
        <w:tc>
          <w:tcPr>
            <w:tcW w:w="1134" w:type="dxa"/>
            <w:tcBorders>
              <w:top w:val="thinThickSmallGap" w:sz="2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013</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Pozostałe środki trwałe w używaniu</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Urząd Miejski</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Rady Osiedla i Sołectwa</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03</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 użytkowaniu obcych jednostek</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015</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Mienie zlikwidowanych jednostek</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 jednostek</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020</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Wartości niematerialne i prawne</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wartości niematerialnych i prawnych</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02</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wartości niematerialnych 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prawnych w 100%</w:t>
            </w:r>
          </w:p>
        </w:tc>
        <w:tc>
          <w:tcPr>
            <w:tcW w:w="1134" w:type="dxa"/>
            <w:tcBorders>
              <w:left w:val="single" w:sz="2" w:space="0" w:color="auto"/>
              <w:bottom w:val="thinThickSmallGap" w:sz="2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030</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Długoterminowe aktywa finansowe</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Akcje</w:t>
            </w:r>
            <w:r w:rsidRPr="00693F50">
              <w:rPr>
                <w:rFonts w:ascii="Arial" w:eastAsia="Times New Roman" w:hAnsi="Arial" w:cs="Times New Roman"/>
                <w:sz w:val="24"/>
                <w:szCs w:val="20"/>
                <w:lang w:eastAsia="pl-PL"/>
              </w:rPr>
              <w:t xml:space="preserve"> w spółce „INFRAPARK” </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Udziały w spółce „SPPK”  Police</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03</w:t>
            </w:r>
          </w:p>
        </w:tc>
        <w:tc>
          <w:tcPr>
            <w:tcW w:w="5386" w:type="dxa"/>
            <w:tcBorders>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PBS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04</w:t>
            </w:r>
          </w:p>
        </w:tc>
        <w:tc>
          <w:tcPr>
            <w:tcW w:w="5386" w:type="dxa"/>
            <w:tcBorders>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Pr="00693F50">
              <w:rPr>
                <w:rFonts w:ascii="Arial" w:eastAsia="Times New Roman" w:hAnsi="Arial" w:cs="Times New Roman"/>
                <w:sz w:val="24"/>
                <w:szCs w:val="20"/>
                <w:lang w:eastAsia="pl-PL"/>
              </w:rPr>
              <w:t xml:space="preserve"> w spółce „PEC”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05</w:t>
            </w:r>
          </w:p>
        </w:tc>
        <w:tc>
          <w:tcPr>
            <w:tcW w:w="5386" w:type="dxa"/>
            <w:tcBorders>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Pr="00693F50">
              <w:rPr>
                <w:rFonts w:ascii="Arial" w:eastAsia="Times New Roman" w:hAnsi="Arial" w:cs="Times New Roman"/>
                <w:sz w:val="24"/>
                <w:szCs w:val="20"/>
                <w:lang w:eastAsia="pl-PL"/>
              </w:rPr>
              <w:t xml:space="preserve"> w spółce PUP „TRANS -NET”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06</w:t>
            </w:r>
          </w:p>
        </w:tc>
        <w:tc>
          <w:tcPr>
            <w:tcW w:w="5386" w:type="dxa"/>
            <w:tcBorders>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spółce „Port Morski”</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07</w:t>
            </w:r>
          </w:p>
        </w:tc>
        <w:tc>
          <w:tcPr>
            <w:tcW w:w="5386" w:type="dxa"/>
            <w:tcBorders>
              <w:left w:val="nil"/>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Udziały w spółce </w:t>
            </w:r>
            <w:proofErr w:type="spellStart"/>
            <w:r>
              <w:rPr>
                <w:rFonts w:ascii="Arial" w:eastAsia="Times New Roman" w:hAnsi="Arial" w:cs="Times New Roman"/>
                <w:sz w:val="24"/>
                <w:szCs w:val="20"/>
                <w:lang w:eastAsia="pl-PL"/>
              </w:rPr>
              <w:t>ZWiK</w:t>
            </w:r>
            <w:proofErr w:type="spellEnd"/>
            <w:r>
              <w:rPr>
                <w:rFonts w:ascii="Arial" w:eastAsia="Times New Roman" w:hAnsi="Arial" w:cs="Times New Roman"/>
                <w:sz w:val="24"/>
                <w:szCs w:val="20"/>
                <w:lang w:eastAsia="pl-PL"/>
              </w:rPr>
              <w:t xml:space="preserve"> Sp. z o.o.</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8</w:t>
            </w:r>
          </w:p>
        </w:tc>
        <w:tc>
          <w:tcPr>
            <w:tcW w:w="5386" w:type="dxa"/>
            <w:tcBorders>
              <w:left w:val="nil"/>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Poręczenia wekslowe</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9</w:t>
            </w:r>
            <w:r w:rsidRPr="00693F50">
              <w:rPr>
                <w:rFonts w:ascii="Arial" w:eastAsia="Times New Roman" w:hAnsi="Arial" w:cs="Times New Roman"/>
                <w:sz w:val="24"/>
                <w:szCs w:val="20"/>
                <w:lang w:eastAsia="pl-PL"/>
              </w:rPr>
              <w:t>...</w:t>
            </w:r>
          </w:p>
        </w:tc>
        <w:tc>
          <w:tcPr>
            <w:tcW w:w="5386" w:type="dxa"/>
            <w:tcBorders>
              <w:top w:val="single" w:sz="4" w:space="0" w:color="auto"/>
              <w:left w:val="nil"/>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 spółkach innych według nazw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lastRenderedPageBreak/>
              <w:t>071</w:t>
            </w: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Umorzenie środków trwałych oraz wartości</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niematerialnych i prawnych</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000</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Umorzenie prawa wieczystego użytkowania gruntów</w:t>
            </w:r>
          </w:p>
        </w:tc>
        <w:tc>
          <w:tcPr>
            <w:tcW w:w="1134" w:type="dxa"/>
            <w:tcBorders>
              <w:left w:val="single" w:sz="2" w:space="0" w:color="auto"/>
            </w:tcBorders>
          </w:tcPr>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budynków i lokali</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obiektów inżynierii lądowej</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kotłów i maszyn energetycznych</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004</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Umorzenie maszyn i urządzeń </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Umorzenie specjalistycznych maszyn </w:t>
            </w:r>
          </w:p>
        </w:tc>
        <w:tc>
          <w:tcPr>
            <w:tcW w:w="1134" w:type="dxa"/>
            <w:tcBorders>
              <w:top w:val="single" w:sz="4" w:space="0" w:color="auto"/>
              <w:left w:val="single" w:sz="2"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top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urządzeń technicznych</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środków transportu</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008</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narzędzi, przyrządów i ruchomości</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na skutek przeszacowania</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02</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wartości niematerialnych i prawnych</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072</w:t>
            </w: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Umorzenie pozostałych środków trwałych</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bottom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single" w:sz="2"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oraz wartości niematerialnych i prawnych</w:t>
            </w:r>
          </w:p>
        </w:tc>
        <w:tc>
          <w:tcPr>
            <w:tcW w:w="1134" w:type="dxa"/>
            <w:tcBorders>
              <w:top w:val="nil"/>
              <w:left w:val="single" w:sz="2"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156"/>
        </w:trPr>
        <w:tc>
          <w:tcPr>
            <w:tcW w:w="1630" w:type="dxa"/>
            <w:vMerge/>
          </w:tcPr>
          <w:p w:rsidR="00D36423" w:rsidRPr="003B388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2"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 użytkowaniu urzędu</w:t>
            </w:r>
          </w:p>
        </w:tc>
        <w:tc>
          <w:tcPr>
            <w:tcW w:w="1134" w:type="dxa"/>
            <w:tcBorders>
              <w:top w:val="single" w:sz="2"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Umorzenia w Sołectwach i Radach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Osiedlowych</w:t>
            </w:r>
          </w:p>
        </w:tc>
        <w:tc>
          <w:tcPr>
            <w:tcW w:w="1134" w:type="dxa"/>
            <w:tcBorders>
              <w:left w:val="single" w:sz="2"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284"/>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Umorzenia wartości niematerialnych i </w:t>
            </w:r>
            <w:r w:rsidRPr="00693F50">
              <w:rPr>
                <w:rFonts w:ascii="Arial" w:eastAsia="Times New Roman" w:hAnsi="Arial" w:cs="Times New Roman"/>
                <w:szCs w:val="20"/>
                <w:lang w:eastAsia="pl-PL"/>
              </w:rPr>
              <w:t>prawnych</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04</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Umorzenia pozostałych środków 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 użytkowaniu obcych jednostek</w:t>
            </w:r>
          </w:p>
        </w:tc>
        <w:tc>
          <w:tcPr>
            <w:tcW w:w="1134" w:type="dxa"/>
            <w:tcBorders>
              <w:left w:val="single" w:sz="2" w:space="0" w:color="auto"/>
              <w:bottom w:val="thinThickSmallGap" w:sz="2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left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r w:rsidRPr="00693F50">
              <w:rPr>
                <w:rFonts w:ascii="Arial" w:eastAsia="Times New Roman" w:hAnsi="Arial" w:cs="Times New Roman"/>
                <w:b/>
                <w:sz w:val="24"/>
                <w:szCs w:val="24"/>
                <w:lang w:eastAsia="pl-PL"/>
              </w:rPr>
              <w:t>073</w:t>
            </w:r>
          </w:p>
        </w:tc>
        <w:tc>
          <w:tcPr>
            <w:tcW w:w="1559" w:type="dxa"/>
            <w:tcBorders>
              <w:top w:val="thinThickSmallGap" w:sz="2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r w:rsidRPr="00693F50">
              <w:rPr>
                <w:rFonts w:ascii="Arial" w:eastAsia="Times New Roman" w:hAnsi="Arial" w:cs="Times New Roman"/>
                <w:b/>
                <w:sz w:val="24"/>
                <w:szCs w:val="24"/>
                <w:lang w:eastAsia="pl-PL"/>
              </w:rPr>
              <w:t>Odpisy aktualizujące długoterminowe aktywa finansowe</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pl-PL"/>
              </w:rPr>
            </w:pPr>
          </w:p>
        </w:tc>
      </w:tr>
      <w:tr w:rsidR="00D36423" w:rsidRPr="00693F50" w:rsidTr="00D36423">
        <w:trPr>
          <w:cantSplit/>
        </w:trPr>
        <w:tc>
          <w:tcPr>
            <w:tcW w:w="1630" w:type="dxa"/>
            <w:vMerge/>
            <w:tcBorders>
              <w:left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Akcje</w:t>
            </w:r>
            <w:r w:rsidRPr="00693F50">
              <w:rPr>
                <w:rFonts w:ascii="Arial" w:eastAsia="Times New Roman" w:hAnsi="Arial" w:cs="Times New Roman"/>
                <w:sz w:val="24"/>
                <w:szCs w:val="20"/>
                <w:lang w:eastAsia="pl-PL"/>
              </w:rPr>
              <w:t xml:space="preserve"> w spółce „INFRAPARK” </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Udziały w spółce „SPPK”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03</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PBS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04</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Pr="00693F50">
              <w:rPr>
                <w:rFonts w:ascii="Arial" w:eastAsia="Times New Roman" w:hAnsi="Arial" w:cs="Times New Roman"/>
                <w:sz w:val="24"/>
                <w:szCs w:val="20"/>
                <w:lang w:eastAsia="pl-PL"/>
              </w:rPr>
              <w:t xml:space="preserve"> w spółce „PEC”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05</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Pr="00693F50">
              <w:rPr>
                <w:rFonts w:ascii="Arial" w:eastAsia="Times New Roman" w:hAnsi="Arial" w:cs="Times New Roman"/>
                <w:sz w:val="24"/>
                <w:szCs w:val="20"/>
                <w:lang w:eastAsia="pl-PL"/>
              </w:rPr>
              <w:t xml:space="preserve"> w spółce PUP „TRANS -NET”  Police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06</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spółce „Port Morski”</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07</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Udziały w spółce </w:t>
            </w:r>
            <w:proofErr w:type="spellStart"/>
            <w:r>
              <w:rPr>
                <w:rFonts w:ascii="Arial" w:eastAsia="Times New Roman" w:hAnsi="Arial" w:cs="Times New Roman"/>
                <w:sz w:val="24"/>
                <w:szCs w:val="20"/>
                <w:lang w:eastAsia="pl-PL"/>
              </w:rPr>
              <w:t>ZWiK</w:t>
            </w:r>
            <w:proofErr w:type="spellEnd"/>
            <w:r>
              <w:rPr>
                <w:rFonts w:ascii="Arial" w:eastAsia="Times New Roman" w:hAnsi="Arial" w:cs="Times New Roman"/>
                <w:sz w:val="24"/>
                <w:szCs w:val="20"/>
                <w:lang w:eastAsia="pl-PL"/>
              </w:rPr>
              <w:t xml:space="preserve"> Sp. z o.o.</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8</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Poręczenia wekslowe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9</w:t>
            </w:r>
            <w:r w:rsidRPr="00693F50">
              <w:rPr>
                <w:rFonts w:ascii="Arial" w:eastAsia="Times New Roman" w:hAnsi="Arial" w:cs="Times New Roman"/>
                <w:sz w:val="24"/>
                <w:szCs w:val="20"/>
                <w:lang w:eastAsia="pl-PL"/>
              </w:rPr>
              <w:t>...</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 spółkach innych według nazw</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080</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Ś</w:t>
            </w:r>
            <w:r w:rsidRPr="00693F50">
              <w:rPr>
                <w:rFonts w:ascii="Arial" w:eastAsia="Times New Roman" w:hAnsi="Arial" w:cs="Times New Roman"/>
                <w:b/>
                <w:color w:val="000000"/>
                <w:sz w:val="24"/>
                <w:szCs w:val="20"/>
                <w:lang w:eastAsia="pl-PL"/>
              </w:rPr>
              <w:t>rodki trwałe w budowie</w:t>
            </w:r>
            <w:r>
              <w:rPr>
                <w:rFonts w:ascii="Arial" w:eastAsia="Times New Roman" w:hAnsi="Arial" w:cs="Times New Roman"/>
                <w:b/>
                <w:color w:val="000000"/>
                <w:sz w:val="24"/>
                <w:szCs w:val="20"/>
                <w:lang w:eastAsia="pl-PL"/>
              </w:rPr>
              <w:t xml:space="preserve"> (inwestycje</w:t>
            </w:r>
            <w:r w:rsidRPr="00693F50">
              <w:rPr>
                <w:rFonts w:ascii="Arial" w:eastAsia="Times New Roman" w:hAnsi="Arial" w:cs="Times New Roman"/>
                <w:b/>
                <w:color w:val="000000"/>
                <w:sz w:val="24"/>
                <w:szCs w:val="20"/>
                <w:lang w:eastAsia="pl-PL"/>
              </w:rPr>
              <w:t>)</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nil"/>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nil"/>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Nazwa zadania inwestycyjnego</w:t>
            </w:r>
          </w:p>
        </w:tc>
        <w:tc>
          <w:tcPr>
            <w:tcW w:w="1134" w:type="dxa"/>
            <w:tcBorders>
              <w:top w:val="nil"/>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Nazwy </w:t>
            </w:r>
            <w:r>
              <w:rPr>
                <w:rFonts w:ascii="Arial" w:eastAsia="Times New Roman" w:hAnsi="Arial" w:cs="Times New Roman"/>
                <w:color w:val="000000"/>
                <w:sz w:val="24"/>
                <w:szCs w:val="20"/>
                <w:lang w:eastAsia="pl-PL"/>
              </w:rPr>
              <w:t>szczegółów realizacji zadania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081</w:t>
            </w: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single" w:sz="4" w:space="0" w:color="auto"/>
              <w:right w:val="single" w:sz="2" w:space="0" w:color="auto"/>
            </w:tcBorders>
          </w:tcPr>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Wartości niematerialne i prawne (inwestycje)</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Nazwa zakupionych wartości niematerialnych i prawnych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Nazwa zadania jakiego dotyczy</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rPr>
          <w:cantSplit/>
        </w:trPr>
        <w:tc>
          <w:tcPr>
            <w:tcW w:w="1630" w:type="dxa"/>
            <w:vMerge w:val="restart"/>
            <w:tcBorders>
              <w:top w:val="thinThickSmallGap" w:sz="2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130</w:t>
            </w:r>
          </w:p>
        </w:tc>
        <w:tc>
          <w:tcPr>
            <w:tcW w:w="1559" w:type="dxa"/>
            <w:tcBorders>
              <w:top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left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Rachunek bieżący jednostki</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bieżących</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top w:val="single" w:sz="4" w:space="0" w:color="auto"/>
              <w:left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inwestycyjnych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top w:val="single" w:sz="4" w:space="0" w:color="auto"/>
              <w:left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Mylne wpłaty</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336"/>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left w:val="single" w:sz="4" w:space="0" w:color="auto"/>
              <w:bottom w:val="single" w:sz="8" w:space="0" w:color="auto"/>
              <w:right w:val="single" w:sz="4" w:space="0" w:color="auto"/>
            </w:tcBorders>
            <w:vAlign w:val="bottom"/>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2" w:space="0" w:color="auto"/>
              <w:left w:val="single" w:sz="4" w:space="0" w:color="auto"/>
              <w:bottom w:val="single" w:sz="8" w:space="0" w:color="auto"/>
              <w:right w:val="single" w:sz="2" w:space="0" w:color="auto"/>
            </w:tcBorders>
            <w:vAlign w:val="bottom"/>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2" w:space="0" w:color="auto"/>
              <w:left w:val="single" w:sz="2" w:space="0" w:color="auto"/>
              <w:bottom w:val="single" w:sz="8" w:space="0" w:color="auto"/>
            </w:tcBorders>
            <w:vAlign w:val="bottom"/>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t>
            </w:r>
          </w:p>
        </w:tc>
        <w:tc>
          <w:tcPr>
            <w:tcW w:w="1559" w:type="dxa"/>
            <w:tcBorders>
              <w:top w:val="single" w:sz="8"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8" w:space="0" w:color="auto"/>
              <w:left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8"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left w:val="single" w:sz="4" w:space="0" w:color="auto"/>
              <w:bottom w:val="nil"/>
              <w:right w:val="single" w:sz="2" w:space="0" w:color="auto"/>
            </w:tcBorders>
          </w:tcPr>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CA4B75">
              <w:rPr>
                <w:rFonts w:ascii="Arial" w:eastAsia="Times New Roman" w:hAnsi="Arial" w:cs="Times New Roman"/>
                <w:b/>
                <w:sz w:val="24"/>
                <w:szCs w:val="20"/>
                <w:lang w:eastAsia="pl-PL"/>
              </w:rPr>
              <w:t>Wydatki na zadania zlecone według</w:t>
            </w:r>
          </w:p>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CA4B75">
              <w:rPr>
                <w:rFonts w:ascii="Arial" w:eastAsia="Times New Roman" w:hAnsi="Arial" w:cs="Times New Roman"/>
                <w:b/>
                <w:sz w:val="24"/>
                <w:szCs w:val="20"/>
                <w:lang w:eastAsia="pl-PL"/>
              </w:rPr>
              <w:t>zatwierdzonego planu budżetowego na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CA4B75">
              <w:rPr>
                <w:rFonts w:ascii="Arial" w:eastAsia="Times New Roman" w:hAnsi="Arial" w:cs="Times New Roman"/>
                <w:b/>
                <w:sz w:val="24"/>
                <w:szCs w:val="20"/>
                <w:lang w:eastAsia="pl-PL"/>
              </w:rPr>
              <w:t>dany rok</w:t>
            </w:r>
          </w:p>
        </w:tc>
        <w:tc>
          <w:tcPr>
            <w:tcW w:w="1134" w:type="dxa"/>
            <w:tcBorders>
              <w:top w:val="thinThickSmallGap" w:sz="24" w:space="0" w:color="auto"/>
              <w:left w:val="single" w:sz="2" w:space="0" w:color="auto"/>
              <w:bottom w:val="nil"/>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ZL</w:t>
            </w:r>
          </w:p>
        </w:tc>
        <w:tc>
          <w:tcPr>
            <w:tcW w:w="5386" w:type="dxa"/>
            <w:tcBorders>
              <w:top w:val="single" w:sz="6" w:space="0" w:color="auto"/>
              <w:left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val="restart"/>
            <w:tcBorders>
              <w:top w:val="nil"/>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left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left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Height w:val="440"/>
        </w:trPr>
        <w:tc>
          <w:tcPr>
            <w:tcW w:w="1630" w:type="dxa"/>
            <w:vMerge/>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left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single" w:sz="6"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left w:val="single" w:sz="4" w:space="0" w:color="auto"/>
              <w:bottom w:val="nil"/>
              <w:right w:val="single" w:sz="2" w:space="0" w:color="auto"/>
            </w:tcBorders>
          </w:tcPr>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CA4B75">
              <w:rPr>
                <w:rFonts w:ascii="Arial" w:eastAsia="Times New Roman" w:hAnsi="Arial" w:cs="Times New Roman"/>
                <w:b/>
                <w:sz w:val="24"/>
                <w:szCs w:val="20"/>
                <w:lang w:eastAsia="pl-PL"/>
              </w:rPr>
              <w:t>Wydatki na zadania na podstawie porozumień według zatwierdzonego planu budżetowego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CA4B75">
              <w:rPr>
                <w:rFonts w:ascii="Arial" w:eastAsia="Times New Roman" w:hAnsi="Arial" w:cs="Times New Roman"/>
                <w:b/>
                <w:sz w:val="24"/>
                <w:szCs w:val="20"/>
                <w:lang w:eastAsia="pl-PL"/>
              </w:rPr>
              <w:t>na dany rok</w:t>
            </w:r>
          </w:p>
        </w:tc>
        <w:tc>
          <w:tcPr>
            <w:tcW w:w="1134" w:type="dxa"/>
            <w:tcBorders>
              <w:top w:val="thinThickSmallGap" w:sz="24" w:space="0" w:color="auto"/>
              <w:left w:val="single" w:sz="2" w:space="0" w:color="auto"/>
              <w:bottom w:val="nil"/>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w:t>
            </w:r>
          </w:p>
        </w:tc>
        <w:tc>
          <w:tcPr>
            <w:tcW w:w="5386" w:type="dxa"/>
            <w:tcBorders>
              <w:top w:val="single" w:sz="6" w:space="0" w:color="auto"/>
              <w:left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na podstawie porozumień</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single" w:sz="6" w:space="0" w:color="auto"/>
              <w:left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6" w:space="0" w:color="auto"/>
              <w:left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Height w:val="201"/>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B32038"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bCs/>
                <w:i/>
                <w:iCs/>
                <w:sz w:val="24"/>
                <w:szCs w:val="20"/>
                <w:lang w:eastAsia="pl-PL"/>
              </w:rPr>
            </w:pPr>
            <w:r w:rsidRPr="00B32038">
              <w:rPr>
                <w:rFonts w:ascii="Arial" w:eastAsia="Times New Roman" w:hAnsi="Arial" w:cs="Times New Roman"/>
                <w:b/>
                <w:bCs/>
                <w:i/>
                <w:iCs/>
                <w:sz w:val="24"/>
                <w:szCs w:val="20"/>
                <w:lang w:eastAsia="pl-PL"/>
              </w:rPr>
              <w:t>Rady Osiedla i Sołectwa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Inne wpłaty i wypłaty</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oznaczeń Rad</w:t>
            </w:r>
            <w:r>
              <w:rPr>
                <w:rFonts w:ascii="Arial" w:eastAsia="Times New Roman" w:hAnsi="Arial" w:cs="Times New Roman"/>
                <w:sz w:val="24"/>
                <w:szCs w:val="20"/>
                <w:lang w:eastAsia="pl-PL"/>
              </w:rPr>
              <w:t xml:space="preserve"> i sołectw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6" w:space="0" w:color="auto"/>
              <w:bottom w:val="nil"/>
              <w:right w:val="single" w:sz="2" w:space="0" w:color="auto"/>
            </w:tcBorders>
          </w:tcPr>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Wydatki inwestycyjne według zatwierdzonego planu budżetowego na dany rok</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tcBorders>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skróconej nazwy </w:t>
            </w:r>
            <w:r>
              <w:rPr>
                <w:rFonts w:ascii="Arial" w:eastAsia="Times New Roman" w:hAnsi="Arial" w:cs="Times New Roman"/>
                <w:color w:val="000000"/>
                <w:sz w:val="24"/>
                <w:szCs w:val="20"/>
                <w:lang w:eastAsia="pl-PL"/>
              </w:rPr>
              <w:t xml:space="preserve">kategorii </w:t>
            </w:r>
            <w:r w:rsidRPr="00693F50">
              <w:rPr>
                <w:rFonts w:ascii="Arial" w:eastAsia="Times New Roman" w:hAnsi="Arial" w:cs="Times New Roman"/>
                <w:color w:val="000000"/>
                <w:sz w:val="24"/>
                <w:szCs w:val="20"/>
                <w:lang w:eastAsia="pl-PL"/>
              </w:rPr>
              <w:t>zadania</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vMerge w:val="restart"/>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zadania inwestycyjnego</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5386" w:type="dxa"/>
            <w:tcBorders>
              <w:top w:val="thinThickSmallGap" w:sz="24" w:space="0" w:color="auto"/>
              <w:bottom w:val="nil"/>
              <w:right w:val="single" w:sz="2" w:space="0" w:color="auto"/>
            </w:tcBorders>
          </w:tcPr>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Dochody Gminy według zatwierdzonego planu budżetowego na dany rok</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20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nil"/>
              <w:right w:val="single" w:sz="2" w:space="0" w:color="auto"/>
            </w:tcBorders>
          </w:tcPr>
          <w:p w:rsidR="00D36423" w:rsidRPr="00CA4B7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Wpływy podatków, opłat i pozostałych należności</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UJ</w:t>
            </w:r>
          </w:p>
        </w:tc>
        <w:tc>
          <w:tcPr>
            <w:tcW w:w="5386" w:type="dxa"/>
            <w:tcBorders>
              <w:top w:val="single" w:sz="6"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Urząd jednostka</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24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Height w:val="22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1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VAT</w:t>
            </w:r>
          </w:p>
        </w:tc>
        <w:tc>
          <w:tcPr>
            <w:tcW w:w="5386" w:type="dxa"/>
            <w:tcBorders>
              <w:top w:val="thinThickSmallGap" w:sz="24" w:space="0" w:color="auto"/>
              <w:bottom w:val="single" w:sz="12"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Rozliczenia</w:t>
            </w:r>
            <w:r w:rsidRPr="00693F50">
              <w:rPr>
                <w:rFonts w:ascii="Arial" w:eastAsia="Times New Roman" w:hAnsi="Arial" w:cs="Times New Roman"/>
                <w:color w:val="000000"/>
                <w:sz w:val="24"/>
                <w:szCs w:val="20"/>
                <w:lang w:eastAsia="pl-PL"/>
              </w:rPr>
              <w:t xml:space="preserve"> z tytułu podatku VAT</w:t>
            </w:r>
          </w:p>
        </w:tc>
        <w:tc>
          <w:tcPr>
            <w:tcW w:w="1134" w:type="dxa"/>
            <w:tcBorders>
              <w:top w:val="thinThickSmallGap" w:sz="24" w:space="0" w:color="auto"/>
              <w:left w:val="single" w:sz="2" w:space="0" w:color="auto"/>
              <w:bottom w:val="single" w:sz="1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220"/>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tc>
        <w:tc>
          <w:tcPr>
            <w:tcW w:w="1559" w:type="dxa"/>
            <w:tcBorders>
              <w:top w:val="single" w:sz="12"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VAT MPP</w:t>
            </w:r>
          </w:p>
        </w:tc>
        <w:tc>
          <w:tcPr>
            <w:tcW w:w="5386" w:type="dxa"/>
            <w:tcBorders>
              <w:top w:val="single" w:sz="12"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 xml:space="preserve">Rozliczenia z tytułu podatku VAT w </w:t>
            </w:r>
            <w:proofErr w:type="spellStart"/>
            <w:r>
              <w:rPr>
                <w:rFonts w:ascii="Arial" w:eastAsia="Times New Roman" w:hAnsi="Arial" w:cs="Times New Roman"/>
                <w:color w:val="000000"/>
                <w:sz w:val="24"/>
                <w:szCs w:val="20"/>
                <w:lang w:eastAsia="pl-PL"/>
              </w:rPr>
              <w:t>mechaniźmie</w:t>
            </w:r>
            <w:proofErr w:type="spellEnd"/>
            <w:r>
              <w:rPr>
                <w:rFonts w:ascii="Arial" w:eastAsia="Times New Roman" w:hAnsi="Arial" w:cs="Times New Roman"/>
                <w:color w:val="000000"/>
                <w:sz w:val="24"/>
                <w:szCs w:val="20"/>
                <w:lang w:eastAsia="pl-PL"/>
              </w:rPr>
              <w:t xml:space="preserve"> podzielonej płatności</w:t>
            </w:r>
          </w:p>
        </w:tc>
        <w:tc>
          <w:tcPr>
            <w:tcW w:w="1134" w:type="dxa"/>
            <w:tcBorders>
              <w:top w:val="single" w:sz="12"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135</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Rachunki środka specjalnego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przeznaczenia</w:t>
            </w:r>
          </w:p>
        </w:tc>
        <w:tc>
          <w:tcPr>
            <w:tcW w:w="1134" w:type="dxa"/>
            <w:tcBorders>
              <w:top w:val="thinThickSmallGap" w:sz="24" w:space="0" w:color="auto"/>
              <w:left w:val="single" w:sz="2" w:space="0" w:color="auto"/>
            </w:tcBorders>
          </w:tcPr>
          <w:p w:rsidR="00D36423" w:rsidRPr="00693F50" w:rsidRDefault="00D36423" w:rsidP="00D36423">
            <w:pPr>
              <w:spacing w:after="0" w:line="240" w:lineRule="auto"/>
              <w:jc w:val="center"/>
              <w:rPr>
                <w:rFonts w:ascii="Arial" w:eastAsia="Times New Roman" w:hAnsi="Arial" w:cs="Times New Roman"/>
                <w:b/>
                <w:color w:val="FF0000"/>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FF0000"/>
                <w:sz w:val="24"/>
                <w:szCs w:val="20"/>
                <w:lang w:eastAsia="pl-PL"/>
              </w:rPr>
            </w:pPr>
          </w:p>
        </w:tc>
      </w:tr>
      <w:tr w:rsidR="00D36423" w:rsidRPr="00693F50" w:rsidTr="00D36423">
        <w:trPr>
          <w:cantSplit/>
        </w:trPr>
        <w:tc>
          <w:tcPr>
            <w:tcW w:w="1630" w:type="dxa"/>
            <w:vMerge/>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Zakładowy Fundusz Świadczeń Socjalnych</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FF0000"/>
                <w:sz w:val="24"/>
                <w:szCs w:val="20"/>
                <w:lang w:eastAsia="pl-PL"/>
              </w:rPr>
            </w:pPr>
          </w:p>
        </w:tc>
      </w:tr>
      <w:tr w:rsidR="00D36423" w:rsidRPr="00693F50" w:rsidTr="00D36423">
        <w:trPr>
          <w:cantSplit/>
        </w:trPr>
        <w:tc>
          <w:tcPr>
            <w:tcW w:w="1630" w:type="dxa"/>
            <w:vMerge/>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Wpłaty i wypłaty </w:t>
            </w:r>
          </w:p>
        </w:tc>
        <w:tc>
          <w:tcPr>
            <w:tcW w:w="1134" w:type="dxa"/>
            <w:tcBorders>
              <w:top w:val="single" w:sz="4" w:space="0" w:color="auto"/>
              <w:left w:val="single" w:sz="2" w:space="0" w:color="auto"/>
              <w:bottom w:val="single" w:sz="4" w:space="0" w:color="auto"/>
              <w:right w:val="single" w:sz="4" w:space="0" w:color="auto"/>
            </w:tcBorders>
          </w:tcPr>
          <w:p w:rsidR="00D36423" w:rsidRPr="00693F50" w:rsidRDefault="00D36423" w:rsidP="00D36423">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4"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tytułów</w:t>
            </w:r>
          </w:p>
        </w:tc>
        <w:tc>
          <w:tcPr>
            <w:tcW w:w="1134" w:type="dxa"/>
            <w:tcBorders>
              <w:top w:val="single" w:sz="4" w:space="0" w:color="auto"/>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val="restart"/>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139</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Inne rachunki bankowe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Kaucje i wadia </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val="restart"/>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kontrahentów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286"/>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Sumy depozytowe </w:t>
            </w:r>
            <w:proofErr w:type="spellStart"/>
            <w:r w:rsidRPr="00693F50">
              <w:rPr>
                <w:rFonts w:ascii="Arial" w:eastAsia="Times New Roman" w:hAnsi="Arial" w:cs="Times New Roman"/>
                <w:color w:val="000000"/>
                <w:sz w:val="24"/>
                <w:szCs w:val="20"/>
                <w:lang w:eastAsia="pl-PL"/>
              </w:rPr>
              <w:t>eg</w:t>
            </w:r>
            <w:proofErr w:type="spellEnd"/>
            <w:r w:rsidRPr="00693F50">
              <w:rPr>
                <w:rFonts w:ascii="Arial" w:eastAsia="Times New Roman" w:hAnsi="Arial" w:cs="Times New Roman"/>
                <w:color w:val="000000"/>
                <w:sz w:val="24"/>
                <w:szCs w:val="20"/>
                <w:lang w:eastAsia="pl-PL"/>
              </w:rPr>
              <w:t xml:space="preserve"> kontrahentów</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267"/>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kontrahentów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267"/>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Pozostałe środki pieniężne</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267"/>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Środki pieniężne na dofinansowanie kosztów młodocianych pracowników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140</w:t>
            </w:r>
          </w:p>
        </w:tc>
        <w:tc>
          <w:tcPr>
            <w:tcW w:w="1559" w:type="dxa"/>
            <w:tcBorders>
              <w:top w:val="thinThickSmallGap" w:sz="24" w:space="0" w:color="auto"/>
              <w:bottom w:val="outset"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outset"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Krótkoterminowe aktywa finansowe</w:t>
            </w:r>
          </w:p>
        </w:tc>
        <w:tc>
          <w:tcPr>
            <w:tcW w:w="1134" w:type="dxa"/>
            <w:tcBorders>
              <w:top w:val="thinThickSmallGap" w:sz="24" w:space="0" w:color="auto"/>
              <w:left w:val="single" w:sz="2" w:space="0" w:color="auto"/>
              <w:bottom w:val="outset"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outset"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outset"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Krótkoterminowe papiery wartościowe</w:t>
            </w:r>
          </w:p>
        </w:tc>
        <w:tc>
          <w:tcPr>
            <w:tcW w:w="1134" w:type="dxa"/>
            <w:tcBorders>
              <w:top w:val="outset"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141</w:t>
            </w: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Środki pieniężne w drodze</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rachunków bankowych w jednostce</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201</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Rozrachunki z odbiorcami i dostawcami</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404"/>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1 - 001...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Zaliczki na zadania</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2 - 001...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należności według nazw</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3 - 001...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Rozliczenie należności </w:t>
            </w:r>
            <w:r>
              <w:rPr>
                <w:rFonts w:ascii="Arial" w:eastAsia="Times New Roman" w:hAnsi="Arial" w:cs="Times New Roman"/>
                <w:sz w:val="24"/>
                <w:szCs w:val="20"/>
                <w:lang w:eastAsia="pl-PL"/>
              </w:rPr>
              <w:t>pozostałych</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4 - 001…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Prenumeraty</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5 - 001…</w:t>
            </w:r>
          </w:p>
        </w:tc>
        <w:tc>
          <w:tcPr>
            <w:tcW w:w="5386" w:type="dxa"/>
            <w:tcBorders>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Szkolenia</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iCs/>
                <w:sz w:val="24"/>
                <w:szCs w:val="20"/>
                <w:lang w:eastAsia="pl-PL"/>
              </w:rPr>
              <w:t>Rozrachunki w jednostce budżetowej</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Oznaczenie wydziału, jednostki</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i/>
                <w:iCs/>
                <w:sz w:val="24"/>
                <w:szCs w:val="20"/>
                <w:lang w:eastAsia="pl-PL"/>
              </w:rPr>
            </w:pPr>
            <w:r w:rsidRPr="00693F50">
              <w:rPr>
                <w:rFonts w:ascii="Arial" w:eastAsia="Times New Roman" w:hAnsi="Arial" w:cs="Times New Roman"/>
                <w:sz w:val="24"/>
                <w:szCs w:val="20"/>
                <w:lang w:eastAsia="pl-PL"/>
              </w:rPr>
              <w:t xml:space="preserve">Według rozdziałów </w:t>
            </w:r>
            <w:r w:rsidRPr="00693F50">
              <w:rPr>
                <w:rFonts w:ascii="Arial" w:eastAsia="Times New Roman" w:hAnsi="Arial" w:cs="Arial"/>
                <w:sz w:val="24"/>
                <w:szCs w:val="20"/>
                <w:lang w:eastAsia="pl-PL"/>
              </w:rPr>
              <w:t>klasyfikacji budżetowej</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paragrafów klasyfikacji budżetowej </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tytułu zobowiązania, należności</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b/>
                <w:i/>
                <w:sz w:val="24"/>
                <w:szCs w:val="20"/>
                <w:lang w:eastAsia="pl-PL"/>
              </w:rPr>
              <w:t xml:space="preserve">Pomocnicze konta rozrachunkowe </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386" w:type="dxa"/>
            <w:tcBorders>
              <w:top w:val="single" w:sz="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kontrahentem</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w:t>
            </w:r>
          </w:p>
        </w:tc>
        <w:tc>
          <w:tcPr>
            <w:tcW w:w="5386" w:type="dxa"/>
            <w:tcBorders>
              <w:top w:val="single" w:sz="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nazwy kontrahenta</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numeru ewidencyjnego kontrahenta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b/>
                <w:i/>
                <w:sz w:val="24"/>
                <w:szCs w:val="20"/>
                <w:lang w:eastAsia="pl-PL"/>
              </w:rPr>
              <w:t>Rozrachunki z na podstawie wystawionych faktur, decyzji, not itp.</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rozdziałów </w:t>
            </w:r>
            <w:r w:rsidRPr="00693F50">
              <w:rPr>
                <w:rFonts w:ascii="Arial" w:eastAsia="Times New Roman" w:hAnsi="Arial" w:cs="Arial"/>
                <w:sz w:val="24"/>
                <w:szCs w:val="20"/>
                <w:lang w:eastAsia="pl-PL"/>
              </w:rPr>
              <w:t>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 xml:space="preserve">Według paragrafów klasyfikacji budżetowej </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i/>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iCs/>
                <w:color w:val="000000"/>
                <w:sz w:val="24"/>
                <w:szCs w:val="20"/>
                <w:lang w:eastAsia="pl-PL"/>
              </w:rPr>
              <w:t>Według kontrahentów i tytułów należności</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b/>
                <w:i/>
                <w:iCs/>
                <w:color w:val="000000"/>
                <w:sz w:val="24"/>
                <w:szCs w:val="20"/>
                <w:lang w:eastAsia="pl-PL"/>
              </w:rPr>
              <w:t>Rozrachunki wydatków inwestycyjnych</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8"/>
              <w:rPr>
                <w:rFonts w:ascii="Arial" w:eastAsia="Times New Roman" w:hAnsi="Arial" w:cs="Times New Roman"/>
                <w:iCs/>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1…</w:t>
            </w:r>
          </w:p>
        </w:tc>
        <w:tc>
          <w:tcPr>
            <w:tcW w:w="5386" w:type="dxa"/>
            <w:tcBorders>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8"/>
              <w:rPr>
                <w:rFonts w:ascii="Arial" w:eastAsia="Times New Roman" w:hAnsi="Arial" w:cs="Times New Roman"/>
                <w:b/>
                <w:i/>
                <w:iCs/>
                <w:color w:val="000000"/>
                <w:sz w:val="24"/>
                <w:szCs w:val="20"/>
                <w:lang w:eastAsia="pl-PL"/>
              </w:rPr>
            </w:pPr>
            <w:r>
              <w:rPr>
                <w:rFonts w:ascii="Arial" w:eastAsia="Times New Roman" w:hAnsi="Arial" w:cs="Times New Roman"/>
                <w:color w:val="000000"/>
                <w:sz w:val="24"/>
                <w:szCs w:val="20"/>
                <w:lang w:eastAsia="pl-PL"/>
              </w:rPr>
              <w:t>Według rodzaju zadania</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01…</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zadania inwestycyjnego</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0001,,,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kontrahentów</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iCs/>
                <w:sz w:val="24"/>
                <w:szCs w:val="20"/>
                <w:lang w:eastAsia="pl-PL"/>
              </w:rPr>
              <w:t>Rady Osiedlowe i Sołectwa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Według oznaczeń</w:t>
            </w:r>
            <w:r w:rsidRPr="00693F50">
              <w:rPr>
                <w:rFonts w:ascii="Arial" w:eastAsia="Times New Roman" w:hAnsi="Arial" w:cs="Times New Roman"/>
                <w:color w:val="000000"/>
                <w:sz w:val="24"/>
                <w:szCs w:val="20"/>
                <w:lang w:eastAsia="pl-PL"/>
              </w:rPr>
              <w:t xml:space="preserve"> Rad i </w:t>
            </w:r>
            <w:r>
              <w:rPr>
                <w:rFonts w:ascii="Arial" w:eastAsia="Times New Roman" w:hAnsi="Arial" w:cs="Times New Roman"/>
                <w:color w:val="000000"/>
                <w:sz w:val="24"/>
                <w:szCs w:val="20"/>
                <w:lang w:eastAsia="pl-PL"/>
              </w:rPr>
              <w:t>s</w:t>
            </w:r>
            <w:r w:rsidRPr="00693F50">
              <w:rPr>
                <w:rFonts w:ascii="Arial" w:eastAsia="Times New Roman" w:hAnsi="Arial" w:cs="Times New Roman"/>
                <w:color w:val="000000"/>
                <w:sz w:val="24"/>
                <w:szCs w:val="20"/>
                <w:lang w:eastAsia="pl-PL"/>
              </w:rPr>
              <w:t>ołec</w:t>
            </w:r>
            <w:r>
              <w:rPr>
                <w:rFonts w:ascii="Arial" w:eastAsia="Times New Roman" w:hAnsi="Arial" w:cs="Times New Roman"/>
                <w:color w:val="000000"/>
                <w:sz w:val="24"/>
                <w:szCs w:val="20"/>
                <w:lang w:eastAsia="pl-PL"/>
              </w:rPr>
              <w:t>tw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bCs/>
                <w:color w:val="000000"/>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Według k</w:t>
            </w:r>
            <w:r w:rsidRPr="00693F50">
              <w:rPr>
                <w:rFonts w:ascii="Arial" w:eastAsia="Times New Roman" w:hAnsi="Arial" w:cs="Times New Roman"/>
                <w:color w:val="000000"/>
                <w:sz w:val="24"/>
                <w:szCs w:val="20"/>
                <w:lang w:eastAsia="pl-PL"/>
              </w:rPr>
              <w:t>ontrahentów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bCs/>
                <w:color w:val="000000"/>
                <w:sz w:val="24"/>
                <w:szCs w:val="20"/>
                <w:lang w:eastAsia="pl-PL"/>
              </w:rPr>
            </w:pPr>
            <w:r w:rsidRPr="00693F50">
              <w:rPr>
                <w:rFonts w:ascii="Arial" w:eastAsia="Times New Roman" w:hAnsi="Arial" w:cs="Times New Roman"/>
                <w:b/>
                <w:bCs/>
                <w:color w:val="000000"/>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Rozrachunki z ZFŚS </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bCs/>
                <w:color w:val="000000"/>
                <w:sz w:val="24"/>
                <w:szCs w:val="20"/>
                <w:lang w:eastAsia="pl-PL"/>
              </w:rPr>
            </w:pPr>
            <w:r w:rsidRPr="00693F50">
              <w:rPr>
                <w:rFonts w:ascii="Arial" w:eastAsia="Times New Roman" w:hAnsi="Arial" w:cs="Times New Roman"/>
                <w:b/>
                <w:bCs/>
                <w:color w:val="000000"/>
                <w:sz w:val="24"/>
                <w:szCs w:val="20"/>
                <w:lang w:eastAsia="pl-PL"/>
              </w:rPr>
              <w:t>I</w:t>
            </w: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 lub nazwisk</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r w:rsidRPr="00693F50">
              <w:rPr>
                <w:rFonts w:ascii="Arial" w:eastAsia="Times New Roman" w:hAnsi="Arial" w:cs="Times New Roman"/>
                <w:b/>
                <w:bCs/>
                <w:color w:val="000000"/>
                <w:sz w:val="24"/>
                <w:szCs w:val="20"/>
                <w:lang w:eastAsia="pl-PL"/>
              </w:rPr>
              <w:t>II</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221</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Należności z tytułu dochodów budżetowych</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1… </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referatów</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nil"/>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nil"/>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nil"/>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6" w:space="0" w:color="auto"/>
              <w:left w:val="single" w:sz="2" w:space="0" w:color="auto"/>
              <w:bottom w:val="single" w:sz="4" w:space="0" w:color="auto"/>
            </w:tcBorders>
          </w:tcPr>
          <w:p w:rsidR="00D36423" w:rsidRPr="00693F50" w:rsidRDefault="00D36423" w:rsidP="00D36423">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REF</w:t>
            </w:r>
          </w:p>
        </w:tc>
        <w:tc>
          <w:tcPr>
            <w:tcW w:w="5386" w:type="dxa"/>
            <w:tcBorders>
              <w:top w:val="single" w:sz="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referat do rozliczenia sprawozdaniem</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numeru referatu</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351"/>
        </w:trPr>
        <w:tc>
          <w:tcPr>
            <w:tcW w:w="1630" w:type="dxa"/>
            <w:tcBorders>
              <w:top w:val="thinThickSmallGap" w:sz="24"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222</w:t>
            </w:r>
          </w:p>
        </w:tc>
        <w:tc>
          <w:tcPr>
            <w:tcW w:w="1559" w:type="dxa"/>
            <w:tcBorders>
              <w:top w:val="thinThickSmallGap" w:sz="24" w:space="0" w:color="auto"/>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Rozliczenie dochodów budżetowych</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UJ </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Rozliczenie dochodów budżetowych na podstawie sprawozdań i PK </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223</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Rozliczenie wydatków budżetowych</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Zasilenie  i rozliczenie wydatków bieżących środków własnych</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02 </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Zasilenie i rozliczenie wydatków bieżących środków obcych</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w:t>
            </w:r>
          </w:p>
        </w:tc>
        <w:tc>
          <w:tcPr>
            <w:tcW w:w="5386" w:type="dxa"/>
            <w:tcBorders>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inwestycyjnych</w:t>
            </w:r>
          </w:p>
        </w:tc>
        <w:tc>
          <w:tcPr>
            <w:tcW w:w="1134" w:type="dxa"/>
            <w:tcBorders>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tcBorders>
          </w:tcPr>
          <w:p w:rsidR="00D36423" w:rsidRPr="00463757"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463757">
              <w:rPr>
                <w:rFonts w:ascii="Arial" w:eastAsia="Times New Roman" w:hAnsi="Arial" w:cs="Times New Roman"/>
                <w:b/>
                <w:sz w:val="24"/>
                <w:szCs w:val="20"/>
                <w:lang w:eastAsia="pl-PL"/>
              </w:rPr>
              <w:t>224</w:t>
            </w: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color w:val="000000"/>
                <w:sz w:val="24"/>
                <w:szCs w:val="20"/>
                <w:lang w:eastAsia="pl-PL"/>
              </w:rPr>
              <w:t>Rozliczenie udzielonych dotacji budżetowych</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Wg działów klasyfikacji budżetowej</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Wg jednostek organizacyjnych</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Wg paragrafów klasyfikacji budżetowej</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Wg zadań i nazwy jednostki otrzymującej dotację</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skróconej nazwy </w:t>
            </w:r>
            <w:r>
              <w:rPr>
                <w:rFonts w:ascii="Arial" w:eastAsia="Times New Roman" w:hAnsi="Arial" w:cs="Times New Roman"/>
                <w:color w:val="000000"/>
                <w:sz w:val="24"/>
                <w:szCs w:val="20"/>
                <w:lang w:eastAsia="pl-PL"/>
              </w:rPr>
              <w:t xml:space="preserve">kategorii </w:t>
            </w:r>
            <w:r w:rsidRPr="00693F50">
              <w:rPr>
                <w:rFonts w:ascii="Arial" w:eastAsia="Times New Roman" w:hAnsi="Arial" w:cs="Times New Roman"/>
                <w:color w:val="000000"/>
                <w:sz w:val="24"/>
                <w:szCs w:val="20"/>
                <w:lang w:eastAsia="pl-PL"/>
              </w:rPr>
              <w:t>zadania</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 xml:space="preserve">otrzymujących i </w:t>
            </w:r>
            <w:r w:rsidRPr="00693F50">
              <w:rPr>
                <w:rFonts w:ascii="Arial" w:eastAsia="Times New Roman" w:hAnsi="Arial" w:cs="Times New Roman"/>
                <w:color w:val="000000"/>
                <w:sz w:val="24"/>
                <w:szCs w:val="20"/>
                <w:lang w:eastAsia="pl-PL"/>
              </w:rPr>
              <w:t xml:space="preserve">nazwy zadania inwestycyjnego </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225</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Rozrachunki z budżetami</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Cs/>
                <w:sz w:val="24"/>
                <w:szCs w:val="20"/>
                <w:lang w:eastAsia="pl-PL"/>
              </w:rPr>
              <w:t>V</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Rozrachunki z tytułu podatku VAT</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Cs/>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tytułu wpłaty, rodzajów odliczeń</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N</w:t>
            </w: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tytułu podatku od nieruchomości</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sz w:val="24"/>
                <w:szCs w:val="20"/>
                <w:lang w:eastAsia="pl-PL"/>
              </w:rPr>
              <w:t>D</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Ryczałty, zwrot kosztów pracownikom</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sz w:val="24"/>
                <w:szCs w:val="20"/>
                <w:lang w:eastAsia="pl-PL"/>
              </w:rPr>
              <w:t>I</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umów zleceń (inwestycje)</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budżetem z tytułu odsetek</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pracowników</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wypłaconych zasiłków</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pozostałych umów</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01 ...</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paragrafów </w:t>
            </w:r>
            <w:r w:rsidRPr="00693F50">
              <w:rPr>
                <w:rFonts w:ascii="Arial" w:eastAsia="Times New Roman" w:hAnsi="Arial" w:cs="Arial"/>
                <w:sz w:val="24"/>
                <w:szCs w:val="20"/>
                <w:lang w:eastAsia="pl-PL"/>
              </w:rPr>
              <w:t>klasyfikacji budżetowej</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Cs/>
                <w:sz w:val="24"/>
                <w:szCs w:val="20"/>
                <w:lang w:eastAsia="pl-PL"/>
              </w:rPr>
              <w:t>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podatku</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i/>
                <w:iCs/>
                <w:sz w:val="24"/>
                <w:szCs w:val="20"/>
                <w:lang w:eastAsia="pl-PL"/>
              </w:rPr>
              <w:t>Rady Osiedlowe i Sołectwa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Podatek dochodowy od osób fizycznych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4"/>
              <w:rPr>
                <w:rFonts w:ascii="Arial" w:eastAsia="Times New Roman" w:hAnsi="Arial" w:cs="Times New Roman"/>
                <w:i/>
                <w:iCs/>
                <w:sz w:val="24"/>
                <w:szCs w:val="20"/>
                <w:lang w:eastAsia="pl-PL"/>
              </w:rPr>
            </w:pPr>
            <w:r w:rsidRPr="00693F50">
              <w:rPr>
                <w:rFonts w:ascii="Arial" w:eastAsia="Times New Roman" w:hAnsi="Arial" w:cs="Times New Roman"/>
                <w:sz w:val="24"/>
                <w:szCs w:val="20"/>
                <w:lang w:eastAsia="pl-PL"/>
              </w:rPr>
              <w:t xml:space="preserve">Według </w:t>
            </w:r>
            <w:r>
              <w:rPr>
                <w:rFonts w:ascii="Arial" w:eastAsia="Times New Roman" w:hAnsi="Arial" w:cs="Times New Roman"/>
                <w:sz w:val="24"/>
                <w:szCs w:val="20"/>
                <w:lang w:eastAsia="pl-PL"/>
              </w:rPr>
              <w:t xml:space="preserve">oznaczeń </w:t>
            </w:r>
            <w:r w:rsidRPr="00693F50">
              <w:rPr>
                <w:rFonts w:ascii="Arial" w:eastAsia="Times New Roman" w:hAnsi="Arial" w:cs="Times New Roman"/>
                <w:sz w:val="24"/>
                <w:szCs w:val="20"/>
                <w:lang w:eastAsia="pl-PL"/>
              </w:rPr>
              <w:t>Rad</w:t>
            </w:r>
            <w:r>
              <w:rPr>
                <w:rFonts w:ascii="Arial" w:eastAsia="Times New Roman" w:hAnsi="Arial" w:cs="Times New Roman"/>
                <w:sz w:val="24"/>
                <w:szCs w:val="20"/>
                <w:lang w:eastAsia="pl-PL"/>
              </w:rPr>
              <w:t xml:space="preserve"> i</w:t>
            </w:r>
            <w:r w:rsidRPr="00693F50">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t>s</w:t>
            </w:r>
            <w:r w:rsidRPr="00693F50">
              <w:rPr>
                <w:rFonts w:ascii="Arial" w:eastAsia="Times New Roman" w:hAnsi="Arial" w:cs="Times New Roman"/>
                <w:sz w:val="24"/>
                <w:szCs w:val="20"/>
                <w:lang w:eastAsia="pl-PL"/>
              </w:rPr>
              <w:t>ołectw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2</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 FŚS</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Według rodzaju</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3</w:t>
            </w:r>
          </w:p>
        </w:tc>
        <w:tc>
          <w:tcPr>
            <w:tcW w:w="5386" w:type="dxa"/>
            <w:tcBorders>
              <w:top w:val="thinThickSmallGap" w:sz="2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Należny podatek VAT</w:t>
            </w:r>
          </w:p>
        </w:tc>
        <w:tc>
          <w:tcPr>
            <w:tcW w:w="1134" w:type="dxa"/>
            <w:tcBorders>
              <w:top w:val="thinThickSmallGap" w:sz="2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226</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color w:val="000000"/>
                <w:sz w:val="24"/>
                <w:szCs w:val="20"/>
                <w:lang w:eastAsia="pl-PL"/>
              </w:rPr>
              <w:t>Długoterminowe należności budżetowe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Należności długoterminowe podatkowe</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Inne należności długoterminowe</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nil"/>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nazwy lub nazwiska  </w:t>
            </w:r>
          </w:p>
        </w:tc>
        <w:tc>
          <w:tcPr>
            <w:tcW w:w="1134" w:type="dxa"/>
            <w:tcBorders>
              <w:top w:val="nil"/>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229</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3"/>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Pozostałe rozrachunki publicznoprawne</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EM,RT,CH,WP,ZD,FP</w:t>
            </w:r>
          </w:p>
        </w:tc>
        <w:tc>
          <w:tcPr>
            <w:tcW w:w="5386" w:type="dxa"/>
            <w:tcBorders>
              <w:top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Według rodzaju składki</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ZL</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Zadania zlecone</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jednostki organizacyjnej</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trHeight w:val="300"/>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PN</w:t>
            </w: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na PFRON</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jednostki organizacyjnej</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Arial"/>
                <w:sz w:val="24"/>
                <w:szCs w:val="20"/>
                <w:lang w:eastAsia="pl-PL"/>
              </w:rPr>
            </w:pPr>
            <w:r w:rsidRPr="00693F50">
              <w:rPr>
                <w:rFonts w:ascii="Arial" w:eastAsia="Times New Roman" w:hAnsi="Arial" w:cs="Times New Roman"/>
                <w:sz w:val="24"/>
                <w:szCs w:val="20"/>
                <w:lang w:eastAsia="pl-PL"/>
              </w:rPr>
              <w:t>Według paragrafu klasyfikacji budżetowej</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płatnika składki</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i/>
                <w:iCs/>
                <w:sz w:val="24"/>
                <w:szCs w:val="20"/>
                <w:lang w:eastAsia="pl-PL"/>
              </w:rPr>
              <w:t>Rady Osiedlowe i Sołectwa</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w:t>
            </w:r>
            <w:r w:rsidRPr="00693F50">
              <w:rPr>
                <w:rFonts w:ascii="Arial" w:eastAsia="Times New Roman" w:hAnsi="Arial" w:cs="Times New Roman"/>
                <w:sz w:val="24"/>
                <w:szCs w:val="20"/>
                <w:lang w:eastAsia="pl-PL"/>
              </w:rPr>
              <w:t xml:space="preserve">edług </w:t>
            </w:r>
            <w:r>
              <w:rPr>
                <w:rFonts w:ascii="Arial" w:eastAsia="Times New Roman" w:hAnsi="Arial" w:cs="Times New Roman"/>
                <w:sz w:val="24"/>
                <w:szCs w:val="20"/>
                <w:lang w:eastAsia="pl-PL"/>
              </w:rPr>
              <w:t xml:space="preserve">oznaczeń Rad </w:t>
            </w:r>
            <w:r w:rsidRPr="00693F50">
              <w:rPr>
                <w:rFonts w:ascii="Arial" w:eastAsia="Times New Roman" w:hAnsi="Arial" w:cs="Times New Roman"/>
                <w:sz w:val="24"/>
                <w:szCs w:val="20"/>
                <w:lang w:eastAsia="pl-PL"/>
              </w:rPr>
              <w:t>i Sołec</w:t>
            </w:r>
            <w:r>
              <w:rPr>
                <w:rFonts w:ascii="Arial" w:eastAsia="Times New Roman" w:hAnsi="Arial" w:cs="Times New Roman"/>
                <w:sz w:val="24"/>
                <w:szCs w:val="20"/>
                <w:lang w:eastAsia="pl-PL"/>
              </w:rPr>
              <w:t>tw</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EM</w:t>
            </w:r>
          </w:p>
        </w:tc>
        <w:tc>
          <w:tcPr>
            <w:tcW w:w="5386" w:type="dxa"/>
            <w:tcBorders>
              <w:top w:val="single" w:sz="4" w:space="0" w:color="auto"/>
              <w:bottom w:val="single" w:sz="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i/>
                <w:iCs/>
                <w:sz w:val="24"/>
                <w:szCs w:val="20"/>
                <w:lang w:eastAsia="pl-PL"/>
              </w:rPr>
            </w:pPr>
            <w:r w:rsidRPr="00693F50">
              <w:rPr>
                <w:rFonts w:ascii="Arial" w:eastAsia="Times New Roman" w:hAnsi="Arial" w:cs="Times New Roman"/>
                <w:sz w:val="24"/>
                <w:szCs w:val="20"/>
                <w:lang w:eastAsia="pl-PL"/>
              </w:rPr>
              <w:t>Składki na fundusz emerytalny</w:t>
            </w:r>
          </w:p>
        </w:tc>
        <w:tc>
          <w:tcPr>
            <w:tcW w:w="1134" w:type="dxa"/>
            <w:tcBorders>
              <w:top w:val="single" w:sz="4" w:space="0" w:color="auto"/>
              <w:left w:val="single" w:sz="2" w:space="0" w:color="auto"/>
              <w:bottom w:val="single" w:sz="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na fundusz rentowy</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CH</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na fundusz chorobowy- pracownicy</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ZD</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Składka zdrowotna</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Składka na fundusz wypadkowy</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według płatnika</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231</w:t>
            </w: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Rozrachunki z tytułu wynagrodzeń</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bottom w:val="single" w:sz="2"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left w:val="single" w:sz="2"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2"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2"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2"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2"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nazwisk</w:t>
            </w:r>
          </w:p>
        </w:tc>
        <w:tc>
          <w:tcPr>
            <w:tcW w:w="1134" w:type="dxa"/>
            <w:tcBorders>
              <w:top w:val="single" w:sz="2"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w:t>
            </w:r>
            <w:r>
              <w:rPr>
                <w:rFonts w:ascii="Arial" w:eastAsia="Times New Roman" w:hAnsi="Arial" w:cs="Times New Roman"/>
                <w:sz w:val="24"/>
                <w:szCs w:val="20"/>
                <w:lang w:eastAsia="pl-PL"/>
              </w:rPr>
              <w:t>ch</w:t>
            </w:r>
            <w:r w:rsidRPr="00693F50">
              <w:rPr>
                <w:rFonts w:ascii="Arial" w:eastAsia="Times New Roman" w:hAnsi="Arial" w:cs="Times New Roman"/>
                <w:sz w:val="24"/>
                <w:szCs w:val="20"/>
                <w:lang w:eastAsia="pl-PL"/>
              </w:rPr>
              <w:t xml:space="preserve"> cyfr paragrafu</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(pracownicy lub umowy zlecenia)</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w:t>
            </w: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wynagrodzenia od umów zleceń</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nazwisk</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ZL, PZ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 zadania realizowane na podstawie porozumień</w:t>
            </w:r>
          </w:p>
        </w:tc>
        <w:tc>
          <w:tcPr>
            <w:tcW w:w="1134" w:type="dxa"/>
            <w:tcBorders>
              <w:top w:val="single" w:sz="4" w:space="0" w:color="auto"/>
              <w:left w:val="single" w:sz="2" w:space="0" w:color="auto"/>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thinThickSmallGap" w:sz="2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Rozrachunki z tytułu wynagrodzeń w Radach Osiedlowych i Sołectwach</w:t>
            </w:r>
          </w:p>
        </w:tc>
        <w:tc>
          <w:tcPr>
            <w:tcW w:w="1134" w:type="dxa"/>
            <w:tcBorders>
              <w:top w:val="thinThickSmallGap" w:sz="2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234</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rozrachunki z pracownikami</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1  - 001...</w:t>
            </w:r>
          </w:p>
        </w:tc>
        <w:tc>
          <w:tcPr>
            <w:tcW w:w="5386" w:type="dxa"/>
            <w:tcBorders>
              <w:top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Zaliczki według nazwisk - pracownicy</w:t>
            </w:r>
          </w:p>
        </w:tc>
        <w:tc>
          <w:tcPr>
            <w:tcW w:w="1134" w:type="dxa"/>
            <w:tcBorders>
              <w:top w:val="single" w:sz="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2  - </w:t>
            </w:r>
            <w:r>
              <w:rPr>
                <w:rFonts w:ascii="Arial" w:eastAsia="Times New Roman" w:hAnsi="Arial" w:cs="Times New Roman"/>
                <w:sz w:val="24"/>
                <w:szCs w:val="20"/>
                <w:lang w:eastAsia="pl-PL"/>
              </w:rPr>
              <w:t>100</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Ryczałty samochodowe </w:t>
            </w:r>
            <w:r>
              <w:rPr>
                <w:rFonts w:ascii="Arial" w:eastAsia="Times New Roman" w:hAnsi="Arial" w:cs="Times New Roman"/>
                <w:sz w:val="24"/>
                <w:szCs w:val="20"/>
                <w:lang w:eastAsia="pl-PL"/>
              </w:rPr>
              <w:t>zbiorczo</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  - 001...</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Zwroty opłat za naukę według nazwisk</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  - 001...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Przekroczenia limitów za telefony według nazwisk</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E73F3">
              <w:rPr>
                <w:rFonts w:ascii="Arial" w:eastAsia="Times New Roman" w:hAnsi="Arial" w:cs="Times New Roman"/>
                <w:b/>
                <w:i/>
                <w:iCs/>
                <w:color w:val="000000"/>
                <w:sz w:val="24"/>
                <w:szCs w:val="20"/>
                <w:lang w:eastAsia="pl-PL"/>
              </w:rPr>
              <w:t>Rady Osiedlowe i Sołectwa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DA1A6E">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Według oznaczeń Rad i sołectw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EE73F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Pr>
                <w:rFonts w:ascii="Arial" w:eastAsia="Times New Roman" w:hAnsi="Arial" w:cs="Times New Roman"/>
                <w:sz w:val="24"/>
                <w:szCs w:val="20"/>
                <w:lang w:eastAsia="pl-PL"/>
              </w:rPr>
              <w:t>Według nazwisk</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DA1A6E"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DA1A6E"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E73F3">
              <w:rPr>
                <w:rFonts w:ascii="Arial" w:eastAsia="Times New Roman" w:hAnsi="Arial" w:cs="Times New Roman"/>
                <w:b/>
                <w:i/>
                <w:sz w:val="24"/>
                <w:szCs w:val="20"/>
                <w:lang w:eastAsia="pl-PL"/>
              </w:rPr>
              <w:t>Zakładowy Fundusz Świadczeń Socjalnych</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DA1A6E"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D36423" w:rsidRPr="00DA1A6E"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Udzielone pożyczki z ZFŚS</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bottom w:val="single" w:sz="4" w:space="0" w:color="auto"/>
              <w:right w:val="single" w:sz="2" w:space="0" w:color="auto"/>
            </w:tcBorders>
          </w:tcPr>
          <w:p w:rsidR="00D36423" w:rsidRPr="00EE73F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nazwisk</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Świadczenia socjalne dla pracowników, zaliczki</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nazwisk</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240</w:t>
            </w: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rozrachunki</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3E5AB7">
              <w:rPr>
                <w:rFonts w:ascii="Arial" w:eastAsia="Times New Roman" w:hAnsi="Arial" w:cs="Times New Roman"/>
                <w:b/>
                <w:i/>
                <w:iCs/>
                <w:color w:val="000000"/>
                <w:sz w:val="24"/>
                <w:szCs w:val="20"/>
                <w:lang w:eastAsia="pl-PL"/>
              </w:rPr>
              <w:t>Rady Osiedlowe i Sołectwa</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left w:val="single" w:sz="4"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6" w:space="0" w:color="auto"/>
              <w:left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color w:val="000000"/>
                <w:sz w:val="24"/>
                <w:szCs w:val="20"/>
                <w:lang w:eastAsia="pl-PL"/>
              </w:rPr>
              <w:t>Rozrachunki z Urzędem Miejskim</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6" w:space="0" w:color="auto"/>
              <w:left w:val="single" w:sz="4"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Pr>
                <w:rFonts w:ascii="Arial" w:eastAsia="Times New Roman" w:hAnsi="Arial" w:cs="Times New Roman"/>
                <w:color w:val="000000"/>
                <w:sz w:val="24"/>
                <w:szCs w:val="20"/>
                <w:lang w:eastAsia="pl-PL"/>
              </w:rPr>
              <w:t>2</w:t>
            </w:r>
          </w:p>
        </w:tc>
        <w:tc>
          <w:tcPr>
            <w:tcW w:w="5386" w:type="dxa"/>
            <w:tcBorders>
              <w:top w:val="single" w:sz="6" w:space="0" w:color="auto"/>
              <w:left w:val="single" w:sz="6" w:space="0" w:color="auto"/>
              <w:bottom w:val="single" w:sz="6" w:space="0" w:color="auto"/>
              <w:right w:val="single" w:sz="2" w:space="0" w:color="auto"/>
            </w:tcBorders>
          </w:tcPr>
          <w:p w:rsidR="00D36423" w:rsidRPr="003E5AB7" w:rsidRDefault="00D36423" w:rsidP="00D36423">
            <w:pPr>
              <w:keepNext/>
              <w:overflowPunct w:val="0"/>
              <w:autoSpaceDE w:val="0"/>
              <w:autoSpaceDN w:val="0"/>
              <w:adjustRightInd w:val="0"/>
              <w:spacing w:after="0" w:line="240" w:lineRule="auto"/>
              <w:jc w:val="both"/>
              <w:textAlignment w:val="baseline"/>
              <w:outlineLvl w:val="8"/>
              <w:rPr>
                <w:rFonts w:ascii="Arial" w:eastAsia="Times New Roman" w:hAnsi="Arial" w:cs="Times New Roman"/>
                <w:b/>
                <w:i/>
                <w:iCs/>
                <w:color w:val="000000"/>
                <w:sz w:val="24"/>
                <w:szCs w:val="20"/>
                <w:lang w:eastAsia="pl-PL"/>
              </w:rPr>
            </w:pPr>
            <w:r w:rsidRPr="00693F50">
              <w:rPr>
                <w:rFonts w:ascii="Arial" w:eastAsia="Times New Roman" w:hAnsi="Arial" w:cs="Times New Roman"/>
                <w:color w:val="000000"/>
                <w:sz w:val="24"/>
                <w:szCs w:val="20"/>
                <w:lang w:eastAsia="pl-PL"/>
              </w:rPr>
              <w:t>Pozostałe rozrachunki</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6"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3</w:t>
            </w:r>
          </w:p>
        </w:tc>
        <w:tc>
          <w:tcPr>
            <w:tcW w:w="5386" w:type="dxa"/>
            <w:tcBorders>
              <w:top w:val="single" w:sz="6" w:space="0" w:color="auto"/>
              <w:left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Pomyłki bankowe</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001…</w:t>
            </w:r>
          </w:p>
        </w:tc>
        <w:tc>
          <w:tcPr>
            <w:tcW w:w="5386" w:type="dxa"/>
            <w:tcBorders>
              <w:top w:val="single" w:sz="4" w:space="0" w:color="auto"/>
              <w:left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Rozmowy telefoniczne według jednostek</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01…</w:t>
            </w:r>
          </w:p>
        </w:tc>
        <w:tc>
          <w:tcPr>
            <w:tcW w:w="5386" w:type="dxa"/>
            <w:tcBorders>
              <w:top w:val="single" w:sz="4" w:space="0" w:color="auto"/>
              <w:left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Według oznaczeń Rad i sołectw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thinThickSmallGap" w:sz="2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w:t>
            </w:r>
            <w:r>
              <w:rPr>
                <w:rFonts w:ascii="Arial" w:eastAsia="Times New Roman" w:hAnsi="Arial" w:cs="Times New Roman"/>
                <w:color w:val="000000"/>
                <w:sz w:val="24"/>
                <w:szCs w:val="20"/>
                <w:lang w:eastAsia="pl-PL"/>
              </w:rPr>
              <w:t>1</w:t>
            </w:r>
            <w:r w:rsidRPr="00693F50">
              <w:rPr>
                <w:rFonts w:ascii="Arial" w:eastAsia="Times New Roman" w:hAnsi="Arial" w:cs="Times New Roman"/>
                <w:color w:val="000000"/>
                <w:sz w:val="24"/>
                <w:szCs w:val="20"/>
                <w:lang w:eastAsia="pl-PL"/>
              </w:rPr>
              <w:t>...</w:t>
            </w:r>
          </w:p>
        </w:tc>
        <w:tc>
          <w:tcPr>
            <w:tcW w:w="5386" w:type="dxa"/>
            <w:tcBorders>
              <w:top w:val="single" w:sz="4" w:space="0" w:color="auto"/>
              <w:left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w:t>
            </w:r>
            <w:r w:rsidRPr="00693F50">
              <w:rPr>
                <w:rFonts w:ascii="Arial" w:eastAsia="Times New Roman" w:hAnsi="Arial" w:cs="Times New Roman"/>
                <w:color w:val="000000"/>
                <w:sz w:val="24"/>
                <w:szCs w:val="20"/>
                <w:lang w:eastAsia="pl-PL"/>
              </w:rPr>
              <w:t xml:space="preserve">edług </w:t>
            </w:r>
            <w:r>
              <w:rPr>
                <w:rFonts w:ascii="Arial" w:eastAsia="Times New Roman" w:hAnsi="Arial" w:cs="Times New Roman"/>
                <w:color w:val="000000"/>
                <w:sz w:val="24"/>
                <w:szCs w:val="20"/>
                <w:lang w:eastAsia="pl-PL"/>
              </w:rPr>
              <w:t>nazwisk</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r>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thinThickSmallGap" w:sz="24" w:space="0" w:color="auto"/>
              <w:bottom w:val="single" w:sz="4" w:space="0" w:color="auto"/>
              <w:right w:val="single" w:sz="6" w:space="0" w:color="auto"/>
            </w:tcBorders>
          </w:tcPr>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w:t>
            </w:r>
          </w:p>
        </w:tc>
        <w:tc>
          <w:tcPr>
            <w:tcW w:w="5386" w:type="dxa"/>
            <w:tcBorders>
              <w:top w:val="thinThickSmallGap" w:sz="24" w:space="0" w:color="auto"/>
              <w:left w:val="single" w:sz="6" w:space="0" w:color="auto"/>
              <w:bottom w:val="single" w:sz="4" w:space="0" w:color="auto"/>
              <w:right w:val="single" w:sz="2" w:space="0" w:color="auto"/>
            </w:tcBorders>
          </w:tcPr>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 ZFŚS</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thinThickSmallGap" w:sz="2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left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REF</w:t>
            </w: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Referaty rozliczane sprawozdaniami należności niepodatkowych</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3,5,7…</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numerów referatów </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Specyfikacje Istotnych Warunków Zamówienia według nazw</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220"/>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nazwy zadania </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odbiorców SIWZ</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Height w:val="256"/>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najmu lokali</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jednostki wynajmującej</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bottom w:val="single" w:sz="2"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 lub nazwisk</w:t>
            </w:r>
          </w:p>
        </w:tc>
        <w:tc>
          <w:tcPr>
            <w:tcW w:w="1134" w:type="dxa"/>
            <w:tcBorders>
              <w:left w:val="single" w:sz="2"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vMerge w:val="restart"/>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Wpływy za ogłoszenia </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 lub nazwisk</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val="restart"/>
            <w:tcBorders>
              <w:top w:val="nil"/>
              <w:bottom w:val="outset"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4</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należności za media</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26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3"/>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val="restart"/>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5</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zlikwidowanym SPGZOZ</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220"/>
        </w:trPr>
        <w:tc>
          <w:tcPr>
            <w:tcW w:w="1630" w:type="dxa"/>
            <w:vMerge w:val="restart"/>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6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Height w:val="60"/>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6</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sprzedaży mienia</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6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60"/>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7</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prywatyzacji</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jednostki</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22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 nabywcy</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8</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różnych tytułów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S</w:t>
            </w: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wpływów niepodatkowych sprawozdaniami</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Height w:val="60"/>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numerów referatów</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bCs/>
                <w:i/>
                <w:iCs/>
                <w:sz w:val="24"/>
                <w:szCs w:val="20"/>
                <w:lang w:eastAsia="pl-PL"/>
              </w:rPr>
              <w:t>Jednostka budżetowa</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iCs/>
                <w:sz w:val="24"/>
                <w:szCs w:val="20"/>
                <w:lang w:eastAsia="pl-PL"/>
              </w:rPr>
              <w:t xml:space="preserve">Według poszczególnych rozrachunków </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ZSD</w:t>
            </w:r>
          </w:p>
        </w:tc>
        <w:tc>
          <w:tcPr>
            <w:tcW w:w="5386" w:type="dxa"/>
            <w:tcBorders>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bCs/>
                <w:i/>
                <w:iCs/>
                <w:sz w:val="24"/>
                <w:szCs w:val="20"/>
                <w:lang w:eastAsia="pl-PL"/>
              </w:rPr>
            </w:pPr>
            <w:r w:rsidRPr="00693F50">
              <w:rPr>
                <w:rFonts w:ascii="Arial" w:eastAsia="Times New Roman" w:hAnsi="Arial" w:cs="Times New Roman"/>
                <w:sz w:val="24"/>
                <w:szCs w:val="20"/>
                <w:lang w:eastAsia="pl-PL"/>
              </w:rPr>
              <w:t>Zajęcia sądowe i egzekucyjne</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PZU</w:t>
            </w:r>
          </w:p>
        </w:tc>
        <w:tc>
          <w:tcPr>
            <w:tcW w:w="5386" w:type="dxa"/>
            <w:tcBorders>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4"/>
              <w:rPr>
                <w:rFonts w:ascii="Arial" w:eastAsia="Times New Roman" w:hAnsi="Arial" w:cs="Times New Roman"/>
                <w:i/>
                <w:iCs/>
                <w:sz w:val="24"/>
                <w:szCs w:val="20"/>
                <w:lang w:eastAsia="pl-PL"/>
              </w:rPr>
            </w:pPr>
            <w:r w:rsidRPr="00693F50">
              <w:rPr>
                <w:rFonts w:ascii="Arial" w:eastAsia="Times New Roman" w:hAnsi="Arial" w:cs="Times New Roman"/>
                <w:sz w:val="24"/>
                <w:szCs w:val="20"/>
                <w:lang w:eastAsia="pl-PL"/>
              </w:rPr>
              <w:t xml:space="preserve">Rozliczenia  z PZU </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ZFŚ</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z ZFŚS</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KZP</w:t>
            </w:r>
          </w:p>
        </w:tc>
        <w:tc>
          <w:tcPr>
            <w:tcW w:w="5386" w:type="dxa"/>
            <w:tcBorders>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bCs/>
                <w:sz w:val="24"/>
                <w:szCs w:val="20"/>
                <w:lang w:eastAsia="pl-PL"/>
              </w:rPr>
            </w:pPr>
            <w:r w:rsidRPr="00693F50">
              <w:rPr>
                <w:rFonts w:ascii="Arial" w:eastAsia="Times New Roman" w:hAnsi="Arial" w:cs="Times New Roman"/>
                <w:sz w:val="24"/>
                <w:szCs w:val="20"/>
                <w:lang w:eastAsia="pl-PL"/>
              </w:rPr>
              <w:t>Rozliczenia z PKZP</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ZZW</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ze  związkami zawodowymi</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ZSM</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ze związkami zawodowymi SM</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ROR</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kont osobistych</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PTR</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innych potrąceń</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BHP</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Potrącenia z wynagrodzenia</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ZUS</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składek ZUS</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CZ</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czynszu</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kaucji</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OR</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 tytułu poręczenia</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CUP</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 Commercial Union Polska</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CUM</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 Commercial Union – ubezpieczenie mieszkań</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działu klasyfikacji budżetowej</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paragrafu klasyfikacji budżetowej</w:t>
            </w:r>
          </w:p>
        </w:tc>
        <w:tc>
          <w:tcPr>
            <w:tcW w:w="1134" w:type="dxa"/>
            <w:tcBorders>
              <w:top w:val="single" w:sz="6"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działu klasyfikacji budżetowej</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Height w:val="409"/>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paragrafu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vMerge/>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Mylne wpłaty i wypłaty</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Do rozliczenia środki funduszu </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 rozliczenia karty płatnicze</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9" w:type="dxa"/>
            <w:tcBorders>
              <w:top w:val="nil"/>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top w:val="nil"/>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Rozrachunki z pracownikami podległych jednostek</w:t>
            </w:r>
          </w:p>
        </w:tc>
        <w:tc>
          <w:tcPr>
            <w:tcW w:w="1134" w:type="dxa"/>
            <w:tcBorders>
              <w:top w:val="nil"/>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top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Prace interwencyjne</w:t>
            </w:r>
          </w:p>
        </w:tc>
        <w:tc>
          <w:tcPr>
            <w:tcW w:w="1134" w:type="dxa"/>
            <w:tcBorders>
              <w:top w:val="single" w:sz="6"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Prace publiczne</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007</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Odsetki od rachunków pomocniczych (do </w:t>
            </w:r>
            <w:proofErr w:type="spellStart"/>
            <w:r>
              <w:rPr>
                <w:rFonts w:ascii="Arial" w:eastAsia="Times New Roman" w:hAnsi="Arial" w:cs="Times New Roman"/>
                <w:sz w:val="24"/>
                <w:szCs w:val="20"/>
                <w:lang w:eastAsia="pl-PL"/>
              </w:rPr>
              <w:t>rozl</w:t>
            </w:r>
            <w:proofErr w:type="spellEnd"/>
            <w:r>
              <w:rPr>
                <w:rFonts w:ascii="Arial" w:eastAsia="Times New Roman" w:hAnsi="Arial" w:cs="Times New Roman"/>
                <w:sz w:val="24"/>
                <w:szCs w:val="20"/>
                <w:lang w:eastAsia="pl-PL"/>
              </w:rPr>
              <w:t>.)</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top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Punkt kasowy – pozostałe wpłaty gotówkowe</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009</w:t>
            </w:r>
          </w:p>
        </w:tc>
        <w:tc>
          <w:tcPr>
            <w:tcW w:w="5386" w:type="dxa"/>
            <w:tcBorders>
              <w:top w:val="nil"/>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PUP – prace społeczno-użyteczne</w:t>
            </w:r>
          </w:p>
        </w:tc>
        <w:tc>
          <w:tcPr>
            <w:tcW w:w="1134" w:type="dxa"/>
            <w:tcBorders>
              <w:top w:val="nil"/>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Różnice inwentaryzacyjne</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012</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Punkt kasowy – wynagrodzenia gotówkowe</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013</w:t>
            </w:r>
          </w:p>
        </w:tc>
        <w:tc>
          <w:tcPr>
            <w:tcW w:w="5386" w:type="dxa"/>
            <w:tcBorders>
              <w:top w:val="single" w:sz="4" w:space="0" w:color="auto"/>
              <w:bottom w:val="single" w:sz="4" w:space="0" w:color="auto"/>
              <w:right w:val="single" w:sz="2" w:space="0" w:color="auto"/>
            </w:tcBorders>
          </w:tcPr>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Pozostałe rozrachunki</w:t>
            </w:r>
          </w:p>
        </w:tc>
        <w:tc>
          <w:tcPr>
            <w:tcW w:w="1134" w:type="dxa"/>
            <w:tcBorders>
              <w:top w:val="single" w:sz="4" w:space="0" w:color="auto"/>
              <w:left w:val="single" w:sz="2" w:space="0" w:color="auto"/>
              <w:bottom w:val="single" w:sz="4" w:space="0" w:color="auto"/>
            </w:tcBorders>
          </w:tcPr>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017</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Wpływ śr. </w:t>
            </w:r>
            <w:proofErr w:type="spellStart"/>
            <w:r>
              <w:rPr>
                <w:rFonts w:ascii="Arial" w:eastAsia="Times New Roman" w:hAnsi="Arial" w:cs="Times New Roman"/>
                <w:sz w:val="24"/>
                <w:szCs w:val="20"/>
                <w:lang w:eastAsia="pl-PL"/>
              </w:rPr>
              <w:t>finans</w:t>
            </w:r>
            <w:proofErr w:type="spellEnd"/>
            <w:r>
              <w:rPr>
                <w:rFonts w:ascii="Arial" w:eastAsia="Times New Roman" w:hAnsi="Arial" w:cs="Times New Roman"/>
                <w:sz w:val="24"/>
                <w:szCs w:val="20"/>
                <w:lang w:eastAsia="pl-PL"/>
              </w:rPr>
              <w:t>.-dofinansowanie pracodawców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umów</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tytułów</w:t>
            </w:r>
            <w:r>
              <w:rPr>
                <w:rFonts w:ascii="Arial" w:eastAsia="Times New Roman" w:hAnsi="Arial" w:cs="Times New Roman"/>
                <w:sz w:val="24"/>
                <w:szCs w:val="20"/>
                <w:lang w:eastAsia="pl-PL"/>
              </w:rPr>
              <w:t xml:space="preserve"> lub nazwisk</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245</w:t>
            </w:r>
          </w:p>
        </w:tc>
        <w:tc>
          <w:tcPr>
            <w:tcW w:w="1559" w:type="dxa"/>
            <w:tcBorders>
              <w:top w:val="thinThickSmallGap" w:sz="24" w:space="0" w:color="auto"/>
              <w:bottom w:val="outset"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outset"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color w:val="000000"/>
                <w:sz w:val="24"/>
                <w:szCs w:val="20"/>
                <w:lang w:eastAsia="pl-PL"/>
              </w:rPr>
              <w:t>Wpływy do wyjaśnienia</w:t>
            </w:r>
          </w:p>
        </w:tc>
        <w:tc>
          <w:tcPr>
            <w:tcW w:w="1134" w:type="dxa"/>
            <w:tcBorders>
              <w:top w:val="thinThickSmallGap" w:sz="24" w:space="0" w:color="auto"/>
              <w:left w:val="single" w:sz="2" w:space="0" w:color="auto"/>
              <w:bottom w:val="outset"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outset" w:sz="6" w:space="0" w:color="auto"/>
              <w:bottom w:val="outset"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outset" w:sz="6" w:space="0" w:color="auto"/>
              <w:bottom w:val="outset"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Mylne wpłaty</w:t>
            </w:r>
          </w:p>
        </w:tc>
        <w:tc>
          <w:tcPr>
            <w:tcW w:w="1134" w:type="dxa"/>
            <w:tcBorders>
              <w:top w:val="outset" w:sz="6" w:space="0" w:color="auto"/>
              <w:left w:val="single" w:sz="2" w:space="0" w:color="auto"/>
              <w:bottom w:val="outset"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outset"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outset"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Według tytułów wpłat</w:t>
            </w:r>
          </w:p>
        </w:tc>
        <w:tc>
          <w:tcPr>
            <w:tcW w:w="1134" w:type="dxa"/>
            <w:tcBorders>
              <w:top w:val="outset"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290</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Odpisy aktualizujące należności</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color w:val="000000"/>
                <w:sz w:val="24"/>
                <w:szCs w:val="20"/>
                <w:lang w:eastAsia="pl-PL"/>
              </w:rPr>
              <w:t>Rozrachunki w jednostce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color w:val="000000"/>
                <w:sz w:val="24"/>
                <w:szCs w:val="20"/>
                <w:lang w:eastAsia="pl-PL"/>
              </w:rPr>
            </w:pPr>
            <w:r w:rsidRPr="00693F50">
              <w:rPr>
                <w:rFonts w:ascii="Arial" w:eastAsia="Times New Roman" w:hAnsi="Arial" w:cs="Times New Roman"/>
                <w:color w:val="000000"/>
                <w:sz w:val="24"/>
                <w:szCs w:val="20"/>
                <w:lang w:eastAsia="pl-PL"/>
              </w:rPr>
              <w:t>Według jednostek organizacyjnych, rozdziałów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kontrahentów i tytułów należności</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color w:val="000000"/>
                <w:sz w:val="24"/>
                <w:szCs w:val="20"/>
                <w:lang w:eastAsia="pl-PL"/>
              </w:rPr>
              <w:t>Rozrachunki z tytułu odpisów aktualizacyjnych</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trHeight w:val="551"/>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kontrahentów i tytułów należności</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Należności z tytułu dochodów budżetowych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1…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referatów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II</w:t>
            </w: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300</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Rozliczenie zakupu</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c>
          <w:tcPr>
            <w:tcW w:w="1630"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Rozliczenie zakupu według wykazanych stanów inwentaryzacyjnych</w:t>
            </w:r>
          </w:p>
        </w:tc>
        <w:tc>
          <w:tcPr>
            <w:tcW w:w="1134" w:type="dxa"/>
            <w:tcBorders>
              <w:top w:val="single" w:sz="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310</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Materiały</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Sprzęt przeciwpowodziowy  w magazynie</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Sprzęt Obrony Cywilnej w magazynie</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03</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Drewno na składzie</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iCs/>
                <w:sz w:val="24"/>
                <w:szCs w:val="20"/>
                <w:lang w:eastAsia="pl-PL"/>
              </w:rPr>
              <w:t>Rada Osiedli i Sołectwa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Opał</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i/>
                <w:iCs/>
                <w:sz w:val="24"/>
                <w:szCs w:val="20"/>
                <w:lang w:eastAsia="pl-PL"/>
              </w:rPr>
            </w:pPr>
            <w:r w:rsidRPr="00693F50">
              <w:rPr>
                <w:rFonts w:ascii="Arial" w:eastAsia="Times New Roman" w:hAnsi="Arial" w:cs="Times New Roman"/>
                <w:sz w:val="24"/>
                <w:szCs w:val="20"/>
                <w:lang w:eastAsia="pl-PL"/>
              </w:rPr>
              <w:t>Według jednostki</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thinThickSmallGap" w:sz="24" w:space="0" w:color="auto"/>
              <w:bottom w:val="nil"/>
            </w:tcBorders>
          </w:tcPr>
          <w:p w:rsidR="00D36423" w:rsidRPr="004E2F6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4E2F60">
              <w:rPr>
                <w:rFonts w:ascii="Arial" w:eastAsia="Times New Roman" w:hAnsi="Arial" w:cs="Times New Roman"/>
                <w:b/>
                <w:sz w:val="24"/>
                <w:szCs w:val="20"/>
                <w:lang w:eastAsia="pl-PL"/>
              </w:rPr>
              <w:lastRenderedPageBreak/>
              <w:t>400</w:t>
            </w: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Amortyzacja</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000</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amortyzacji za ubiegły rok z konta 860</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6"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bottom w:val="single" w:sz="6"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Koszty amortyzacji środków trwałych</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000000"/>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top w:val="single" w:sz="6" w:space="0" w:color="000000"/>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Koszty amortyzacji wartości niematerialnych i prawnych</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401</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Zużycie materiałów i energii</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Przeksięgowanie kosztów 401 na 860</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402</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Usługi obce</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402 na 860</w:t>
            </w:r>
          </w:p>
        </w:tc>
        <w:tc>
          <w:tcPr>
            <w:tcW w:w="1134" w:type="dxa"/>
            <w:tcBorders>
              <w:top w:val="single" w:sz="6" w:space="0" w:color="auto"/>
              <w:left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4"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Height w:val="323"/>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451"/>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865D9"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403</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Podatki i opłaty</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403 na 860</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4"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865D9"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thinThickSmallGap" w:sz="24" w:space="0" w:color="000000"/>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404</w:t>
            </w:r>
          </w:p>
        </w:tc>
        <w:tc>
          <w:tcPr>
            <w:tcW w:w="1559" w:type="dxa"/>
            <w:tcBorders>
              <w:top w:val="thinThickSmallGap" w:sz="24" w:space="0" w:color="000000"/>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Wynagrodzenia</w:t>
            </w:r>
          </w:p>
        </w:tc>
        <w:tc>
          <w:tcPr>
            <w:tcW w:w="1134" w:type="dxa"/>
            <w:tcBorders>
              <w:top w:val="thinThickSmallGap" w:sz="24" w:space="0" w:color="000000"/>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404 na 860</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395"/>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865D9"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Height w:val="371"/>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405</w:t>
            </w:r>
          </w:p>
        </w:tc>
        <w:tc>
          <w:tcPr>
            <w:tcW w:w="1559" w:type="dxa"/>
            <w:tcBorders>
              <w:top w:val="thinThickSmallGap" w:sz="24" w:space="0" w:color="000000"/>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Ubezpieczenia społeczne i inne świadczenia </w:t>
            </w:r>
          </w:p>
        </w:tc>
        <w:tc>
          <w:tcPr>
            <w:tcW w:w="1134" w:type="dxa"/>
            <w:tcBorders>
              <w:top w:val="thinThickSmallGap" w:sz="24" w:space="0" w:color="000000"/>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405 na 860</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000000"/>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000000"/>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865D9"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thinThickSmallGap" w:sz="24" w:space="0" w:color="000000"/>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409</w:t>
            </w:r>
          </w:p>
        </w:tc>
        <w:tc>
          <w:tcPr>
            <w:tcW w:w="1559" w:type="dxa"/>
            <w:tcBorders>
              <w:top w:val="thinThickSmallGap" w:sz="24" w:space="0" w:color="000000"/>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koszty rodzajowe</w:t>
            </w:r>
          </w:p>
        </w:tc>
        <w:tc>
          <w:tcPr>
            <w:tcW w:w="1134" w:type="dxa"/>
            <w:tcBorders>
              <w:top w:val="thinThickSmallGap" w:sz="24" w:space="0" w:color="000000"/>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409 na 860</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thinThickSmallGap" w:sz="24" w:space="0" w:color="auto"/>
              <w:left w:val="single" w:sz="6" w:space="0" w:color="auto"/>
              <w:bottom w:val="nil"/>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410</w:t>
            </w:r>
          </w:p>
        </w:tc>
        <w:tc>
          <w:tcPr>
            <w:tcW w:w="1559" w:type="dxa"/>
            <w:tcBorders>
              <w:top w:val="thinThickSmallGap" w:sz="24"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left w:val="single" w:sz="6" w:space="0" w:color="auto"/>
              <w:bottom w:val="single" w:sz="6" w:space="0" w:color="auto"/>
              <w:right w:val="single" w:sz="2" w:space="0" w:color="auto"/>
            </w:tcBorders>
          </w:tcPr>
          <w:p w:rsidR="00D36423" w:rsidRPr="004E2F6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4E2F60">
              <w:rPr>
                <w:rFonts w:ascii="Arial" w:eastAsia="Times New Roman" w:hAnsi="Arial" w:cs="Times New Roman"/>
                <w:b/>
                <w:sz w:val="24"/>
                <w:szCs w:val="20"/>
                <w:lang w:eastAsia="pl-PL"/>
              </w:rPr>
              <w:t>Inne świadczenia finansowane z budżetu</w:t>
            </w:r>
          </w:p>
        </w:tc>
        <w:tc>
          <w:tcPr>
            <w:tcW w:w="1134" w:type="dxa"/>
            <w:tcBorders>
              <w:top w:val="thinThickSmallGap" w:sz="24" w:space="0" w:color="auto"/>
              <w:left w:val="single" w:sz="2"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6" w:space="0" w:color="auto"/>
              <w:bottom w:val="nil"/>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001</w:t>
            </w:r>
          </w:p>
        </w:tc>
        <w:tc>
          <w:tcPr>
            <w:tcW w:w="5386" w:type="dxa"/>
            <w:tcBorders>
              <w:top w:val="single" w:sz="4" w:space="0" w:color="auto"/>
              <w:left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Przeksięgowanie kosztów 409 na 860</w:t>
            </w:r>
          </w:p>
        </w:tc>
        <w:tc>
          <w:tcPr>
            <w:tcW w:w="1134" w:type="dxa"/>
            <w:tcBorders>
              <w:top w:val="single" w:sz="4" w:space="0" w:color="auto"/>
              <w:left w:val="single" w:sz="2"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0-9</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czwartej cyfry paragrafów</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 xml:space="preserve"> - </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IV</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 xml:space="preserve">Według rodzaju kosztów </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V</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Dla zadań zleconych i realizowanych na podstawie porozumień</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0-9</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czwartej cyfry paragrafów</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ZL, PZ</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III</w:t>
            </w:r>
          </w:p>
        </w:tc>
      </w:tr>
      <w:tr w:rsidR="00D36423" w:rsidRPr="00DD648B" w:rsidTr="00D36423">
        <w:trPr>
          <w:cantSplit/>
        </w:trPr>
        <w:tc>
          <w:tcPr>
            <w:tcW w:w="1630" w:type="dxa"/>
            <w:tcBorders>
              <w:top w:val="nil"/>
              <w:left w:val="single" w:sz="6" w:space="0" w:color="auto"/>
              <w:bottom w:val="nil"/>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 xml:space="preserve">- </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IV</w:t>
            </w:r>
          </w:p>
        </w:tc>
      </w:tr>
      <w:tr w:rsidR="00D36423" w:rsidRPr="00DD648B" w:rsidTr="00D36423">
        <w:trPr>
          <w:cantSplit/>
        </w:trPr>
        <w:tc>
          <w:tcPr>
            <w:tcW w:w="1630" w:type="dxa"/>
            <w:tcBorders>
              <w:top w:val="nil"/>
              <w:left w:val="single" w:sz="6" w:space="0" w:color="auto"/>
              <w:bottom w:val="thinThickSmallGap" w:sz="24"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V</w:t>
            </w:r>
          </w:p>
        </w:tc>
      </w:tr>
      <w:tr w:rsidR="00D36423" w:rsidRPr="00DD648B" w:rsidTr="00D36423">
        <w:trPr>
          <w:cantSplit/>
        </w:trPr>
        <w:tc>
          <w:tcPr>
            <w:tcW w:w="1630" w:type="dxa"/>
            <w:tcBorders>
              <w:top w:val="thinThickSmallGap" w:sz="24" w:space="0" w:color="000000"/>
              <w:bottom w:val="nil"/>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5F54C0">
              <w:rPr>
                <w:rFonts w:ascii="Arial" w:hAnsi="Arial" w:cs="Arial"/>
                <w:b/>
                <w:sz w:val="24"/>
                <w:szCs w:val="24"/>
              </w:rPr>
              <w:t>411</w:t>
            </w:r>
          </w:p>
        </w:tc>
        <w:tc>
          <w:tcPr>
            <w:tcW w:w="1559" w:type="dxa"/>
            <w:tcBorders>
              <w:top w:val="thinThickSmallGap" w:sz="24" w:space="0" w:color="000000"/>
              <w:bottom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F54C0">
              <w:rPr>
                <w:rFonts w:ascii="Arial" w:hAnsi="Arial" w:cs="Arial"/>
                <w:b/>
                <w:sz w:val="24"/>
                <w:szCs w:val="24"/>
              </w:rPr>
              <w:t>Pozostałe obciążenia</w:t>
            </w:r>
          </w:p>
        </w:tc>
        <w:tc>
          <w:tcPr>
            <w:tcW w:w="1134" w:type="dxa"/>
            <w:tcBorders>
              <w:top w:val="thinThickSmallGap" w:sz="24" w:space="0" w:color="000000"/>
              <w:left w:val="single" w:sz="2" w:space="0" w:color="auto"/>
              <w:bottom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DD648B" w:rsidTr="00D36423">
        <w:trPr>
          <w:cantSplit/>
        </w:trPr>
        <w:tc>
          <w:tcPr>
            <w:tcW w:w="1630" w:type="dxa"/>
            <w:tcBorders>
              <w:top w:val="nil"/>
              <w:bottom w:val="nil"/>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F54C0">
              <w:rPr>
                <w:rFonts w:ascii="Arial" w:hAnsi="Arial" w:cs="Arial"/>
                <w:sz w:val="24"/>
                <w:szCs w:val="24"/>
              </w:rPr>
              <w:t>001</w:t>
            </w:r>
          </w:p>
        </w:tc>
        <w:tc>
          <w:tcPr>
            <w:tcW w:w="5386" w:type="dxa"/>
            <w:tcBorders>
              <w:top w:val="single" w:sz="6" w:space="0" w:color="auto"/>
              <w:left w:val="single" w:sz="6" w:space="0" w:color="auto"/>
              <w:bottom w:val="single" w:sz="6" w:space="0" w:color="auto"/>
              <w:right w:val="single" w:sz="6" w:space="0" w:color="auto"/>
            </w:tcBorders>
          </w:tcPr>
          <w:p w:rsidR="00D36423" w:rsidRPr="002679DC"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F54C0">
              <w:rPr>
                <w:rFonts w:ascii="Arial" w:hAnsi="Arial" w:cs="Arial"/>
                <w:sz w:val="24"/>
                <w:szCs w:val="24"/>
              </w:rPr>
              <w:t>Przeksięgowanie kosztów 409 na 860</w:t>
            </w:r>
          </w:p>
        </w:tc>
        <w:tc>
          <w:tcPr>
            <w:tcW w:w="1134" w:type="dxa"/>
            <w:tcBorders>
              <w:top w:val="single" w:sz="6" w:space="0" w:color="auto"/>
              <w:left w:val="single" w:sz="6" w:space="0" w:color="auto"/>
              <w:bottom w:val="single" w:sz="6" w:space="0" w:color="auto"/>
            </w:tcBorders>
          </w:tcPr>
          <w:p w:rsidR="00D36423" w:rsidRPr="002679DC"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5F54C0">
              <w:rPr>
                <w:rFonts w:ascii="Arial" w:hAnsi="Arial" w:cs="Arial"/>
                <w:b/>
                <w:sz w:val="24"/>
                <w:szCs w:val="24"/>
              </w:rPr>
              <w:t>I</w:t>
            </w: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b/>
                <w:sz w:val="24"/>
                <w:szCs w:val="24"/>
              </w:rPr>
            </w:pPr>
            <w:r w:rsidRPr="005F54C0">
              <w:rPr>
                <w:rFonts w:ascii="Arial" w:hAnsi="Arial" w:cs="Arial"/>
                <w:sz w:val="24"/>
                <w:szCs w:val="24"/>
              </w:rPr>
              <w:t>0-9</w:t>
            </w:r>
          </w:p>
        </w:tc>
        <w:tc>
          <w:tcPr>
            <w:tcW w:w="5386" w:type="dxa"/>
            <w:tcBorders>
              <w:top w:val="single" w:sz="6" w:space="0" w:color="auto"/>
              <w:left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b/>
                <w:sz w:val="24"/>
                <w:szCs w:val="24"/>
              </w:rPr>
            </w:pPr>
            <w:r w:rsidRPr="005F54C0">
              <w:rPr>
                <w:rFonts w:ascii="Arial" w:hAnsi="Arial" w:cs="Arial"/>
                <w:sz w:val="24"/>
                <w:szCs w:val="24"/>
              </w:rPr>
              <w:t>Według czwartej cyfry paragrafów</w:t>
            </w:r>
          </w:p>
        </w:tc>
        <w:tc>
          <w:tcPr>
            <w:tcW w:w="1134" w:type="dxa"/>
            <w:tcBorders>
              <w:top w:val="single" w:sz="6" w:space="0" w:color="auto"/>
              <w:left w:val="single" w:sz="6" w:space="0" w:color="auto"/>
              <w:bottom w:val="single" w:sz="6"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w:t>
            </w: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b/>
                <w:sz w:val="24"/>
                <w:szCs w:val="24"/>
              </w:rPr>
              <w:t xml:space="preserve"> - </w:t>
            </w:r>
          </w:p>
        </w:tc>
        <w:tc>
          <w:tcPr>
            <w:tcW w:w="5386" w:type="dxa"/>
            <w:tcBorders>
              <w:top w:val="single" w:sz="6" w:space="0" w:color="auto"/>
              <w:left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sz w:val="24"/>
                <w:szCs w:val="24"/>
              </w:rPr>
              <w:t>Według działów klasyfikacji budżetowej</w:t>
            </w:r>
          </w:p>
        </w:tc>
        <w:tc>
          <w:tcPr>
            <w:tcW w:w="1134" w:type="dxa"/>
            <w:tcBorders>
              <w:top w:val="single" w:sz="6" w:space="0" w:color="auto"/>
              <w:left w:val="single" w:sz="6" w:space="0" w:color="auto"/>
              <w:bottom w:val="single" w:sz="6"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II</w:t>
            </w: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sz w:val="24"/>
                <w:szCs w:val="24"/>
              </w:rPr>
              <w:t>01…</w:t>
            </w:r>
          </w:p>
        </w:tc>
        <w:tc>
          <w:tcPr>
            <w:tcW w:w="5386" w:type="dxa"/>
            <w:tcBorders>
              <w:top w:val="single" w:sz="6" w:space="0" w:color="auto"/>
              <w:left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sz w:val="24"/>
                <w:szCs w:val="24"/>
              </w:rPr>
              <w:t>Według jednostek organizacyjnych</w:t>
            </w:r>
          </w:p>
        </w:tc>
        <w:tc>
          <w:tcPr>
            <w:tcW w:w="1134" w:type="dxa"/>
            <w:tcBorders>
              <w:top w:val="single" w:sz="6" w:space="0" w:color="auto"/>
              <w:left w:val="single" w:sz="6" w:space="0" w:color="auto"/>
              <w:bottom w:val="single" w:sz="6"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III</w:t>
            </w: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b/>
                <w:sz w:val="24"/>
                <w:szCs w:val="24"/>
              </w:rPr>
            </w:pPr>
            <w:r w:rsidRPr="005F54C0">
              <w:rPr>
                <w:rFonts w:ascii="Arial" w:hAnsi="Arial" w:cs="Arial"/>
                <w:sz w:val="24"/>
                <w:szCs w:val="24"/>
              </w:rPr>
              <w:t>-</w:t>
            </w:r>
          </w:p>
        </w:tc>
        <w:tc>
          <w:tcPr>
            <w:tcW w:w="5386" w:type="dxa"/>
            <w:tcBorders>
              <w:top w:val="single" w:sz="6" w:space="0" w:color="auto"/>
              <w:left w:val="single" w:sz="6" w:space="0" w:color="auto"/>
              <w:bottom w:val="single" w:sz="6" w:space="0" w:color="auto"/>
              <w:right w:val="single" w:sz="6"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sz w:val="24"/>
                <w:szCs w:val="24"/>
              </w:rPr>
              <w:t>Według trzech cyfr paragrafów klasyfikacji budżetowej</w:t>
            </w:r>
          </w:p>
        </w:tc>
        <w:tc>
          <w:tcPr>
            <w:tcW w:w="1134" w:type="dxa"/>
            <w:tcBorders>
              <w:top w:val="single" w:sz="6" w:space="0" w:color="auto"/>
              <w:left w:val="single" w:sz="6" w:space="0" w:color="auto"/>
              <w:bottom w:val="single" w:sz="6"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IV</w:t>
            </w: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6" w:space="0" w:color="auto"/>
              <w:bottom w:val="thinThickSmallGap" w:sz="24"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sz w:val="24"/>
                <w:szCs w:val="24"/>
              </w:rPr>
              <w:t>01</w:t>
            </w:r>
          </w:p>
        </w:tc>
        <w:tc>
          <w:tcPr>
            <w:tcW w:w="5386" w:type="dxa"/>
            <w:tcBorders>
              <w:top w:val="single" w:sz="6" w:space="0" w:color="auto"/>
              <w:bottom w:val="thinThickSmallGap" w:sz="24" w:space="0" w:color="auto"/>
              <w:right w:val="single" w:sz="2"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sz w:val="24"/>
                <w:szCs w:val="24"/>
              </w:rPr>
              <w:t xml:space="preserve">Według rodzaju kosztów </w:t>
            </w:r>
          </w:p>
        </w:tc>
        <w:tc>
          <w:tcPr>
            <w:tcW w:w="1134" w:type="dxa"/>
            <w:tcBorders>
              <w:top w:val="single" w:sz="6" w:space="0" w:color="auto"/>
              <w:left w:val="single" w:sz="2" w:space="0" w:color="auto"/>
              <w:bottom w:val="thinThickSmallGap" w:sz="24"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V</w:t>
            </w: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thinThickSmallGap" w:sz="24" w:space="0" w:color="auto"/>
              <w:bottom w:val="single" w:sz="4" w:space="0" w:color="auto"/>
            </w:tcBorders>
          </w:tcPr>
          <w:p w:rsidR="00D36423" w:rsidRPr="005F54C0" w:rsidRDefault="00D36423" w:rsidP="00D36423">
            <w:pPr>
              <w:spacing w:after="0"/>
              <w:jc w:val="both"/>
              <w:rPr>
                <w:rFonts w:ascii="Arial" w:hAnsi="Arial" w:cs="Arial"/>
                <w:sz w:val="24"/>
                <w:szCs w:val="24"/>
              </w:rPr>
            </w:pPr>
          </w:p>
        </w:tc>
        <w:tc>
          <w:tcPr>
            <w:tcW w:w="5386" w:type="dxa"/>
            <w:tcBorders>
              <w:top w:val="thinThickSmallGap" w:sz="24" w:space="0" w:color="auto"/>
              <w:bottom w:val="single" w:sz="4" w:space="0" w:color="auto"/>
              <w:right w:val="single" w:sz="2"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i/>
                <w:color w:val="000000"/>
                <w:sz w:val="24"/>
                <w:szCs w:val="24"/>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D36423" w:rsidRPr="005F54C0" w:rsidRDefault="00D36423" w:rsidP="00D36423">
            <w:pPr>
              <w:spacing w:after="0"/>
              <w:jc w:val="center"/>
              <w:rPr>
                <w:rFonts w:ascii="Arial" w:hAnsi="Arial" w:cs="Arial"/>
                <w:b/>
                <w:sz w:val="24"/>
                <w:szCs w:val="24"/>
              </w:rPr>
            </w:pPr>
          </w:p>
        </w:tc>
      </w:tr>
      <w:tr w:rsidR="00D36423" w:rsidRPr="005F54C0" w:rsidTr="00D36423">
        <w:trPr>
          <w:cantSplit/>
          <w:trHeight w:val="272"/>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4" w:space="0" w:color="auto"/>
              <w:bottom w:val="single" w:sz="4"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color w:val="000000"/>
                <w:sz w:val="24"/>
                <w:szCs w:val="24"/>
              </w:rPr>
              <w:t>0-9</w:t>
            </w:r>
          </w:p>
        </w:tc>
        <w:tc>
          <w:tcPr>
            <w:tcW w:w="5386" w:type="dxa"/>
            <w:tcBorders>
              <w:top w:val="single" w:sz="4" w:space="0" w:color="auto"/>
              <w:bottom w:val="single" w:sz="4" w:space="0" w:color="auto"/>
              <w:right w:val="single" w:sz="2" w:space="0" w:color="auto"/>
            </w:tcBorders>
          </w:tcPr>
          <w:p w:rsidR="00D36423" w:rsidRPr="005F54C0" w:rsidRDefault="00D36423" w:rsidP="00D36423">
            <w:pPr>
              <w:spacing w:after="0"/>
              <w:jc w:val="both"/>
              <w:rPr>
                <w:rFonts w:ascii="Arial" w:hAnsi="Arial" w:cs="Arial"/>
                <w:sz w:val="24"/>
                <w:szCs w:val="24"/>
              </w:rPr>
            </w:pPr>
            <w:r w:rsidRPr="005F54C0">
              <w:rPr>
                <w:rFonts w:ascii="Arial" w:hAnsi="Arial" w:cs="Arial"/>
                <w:color w:val="000000"/>
                <w:sz w:val="24"/>
                <w:szCs w:val="24"/>
              </w:rPr>
              <w:t>Według czwartej cyfry paragrafów</w:t>
            </w:r>
          </w:p>
        </w:tc>
        <w:tc>
          <w:tcPr>
            <w:tcW w:w="1134" w:type="dxa"/>
            <w:tcBorders>
              <w:top w:val="single" w:sz="4" w:space="0" w:color="auto"/>
              <w:left w:val="single" w:sz="2" w:space="0" w:color="auto"/>
              <w:bottom w:val="single" w:sz="4"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w:t>
            </w:r>
          </w:p>
        </w:tc>
      </w:tr>
      <w:tr w:rsidR="00D36423" w:rsidRPr="005F54C0" w:rsidTr="00D36423">
        <w:trPr>
          <w:cantSplit/>
          <w:trHeight w:val="477"/>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4" w:space="0" w:color="auto"/>
              <w:bottom w:val="single" w:sz="4"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color w:val="000000"/>
                <w:sz w:val="24"/>
                <w:szCs w:val="24"/>
              </w:rPr>
              <w:t>ZL, PZ</w:t>
            </w:r>
          </w:p>
        </w:tc>
        <w:tc>
          <w:tcPr>
            <w:tcW w:w="5386" w:type="dxa"/>
            <w:tcBorders>
              <w:top w:val="single" w:sz="4" w:space="0" w:color="auto"/>
              <w:bottom w:val="single" w:sz="4" w:space="0" w:color="auto"/>
              <w:right w:val="single" w:sz="2" w:space="0" w:color="auto"/>
            </w:tcBorders>
          </w:tcPr>
          <w:p w:rsidR="00D36423" w:rsidRPr="005F54C0" w:rsidRDefault="00D36423" w:rsidP="00D36423">
            <w:pPr>
              <w:spacing w:after="0"/>
              <w:jc w:val="both"/>
              <w:rPr>
                <w:rFonts w:ascii="Arial" w:hAnsi="Arial" w:cs="Arial"/>
                <w:i/>
                <w:color w:val="000000"/>
                <w:sz w:val="24"/>
                <w:szCs w:val="24"/>
              </w:rPr>
            </w:pPr>
            <w:r w:rsidRPr="005F54C0">
              <w:rPr>
                <w:rFonts w:ascii="Arial" w:hAnsi="Arial" w:cs="Arial"/>
                <w:color w:val="000000"/>
                <w:sz w:val="24"/>
                <w:szCs w:val="24"/>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II</w:t>
            </w:r>
          </w:p>
        </w:tc>
      </w:tr>
      <w:tr w:rsidR="00D36423" w:rsidRPr="005F54C0" w:rsidTr="00D36423">
        <w:trPr>
          <w:cantSplit/>
          <w:trHeight w:val="257"/>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4" w:space="0" w:color="auto"/>
              <w:bottom w:val="single" w:sz="4"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color w:val="000000"/>
                <w:sz w:val="24"/>
                <w:szCs w:val="24"/>
              </w:rPr>
              <w:t>01</w:t>
            </w:r>
          </w:p>
        </w:tc>
        <w:tc>
          <w:tcPr>
            <w:tcW w:w="5386" w:type="dxa"/>
            <w:tcBorders>
              <w:top w:val="single" w:sz="4" w:space="0" w:color="auto"/>
              <w:bottom w:val="single" w:sz="4" w:space="0" w:color="auto"/>
              <w:right w:val="single" w:sz="2"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color w:val="000000"/>
                <w:sz w:val="24"/>
                <w:szCs w:val="24"/>
              </w:rPr>
              <w:t>Według jednostek organizacyjnych</w:t>
            </w:r>
          </w:p>
        </w:tc>
        <w:tc>
          <w:tcPr>
            <w:tcW w:w="1134" w:type="dxa"/>
            <w:tcBorders>
              <w:top w:val="single" w:sz="4" w:space="0" w:color="auto"/>
              <w:left w:val="single" w:sz="2" w:space="0" w:color="auto"/>
              <w:bottom w:val="single" w:sz="4"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III</w:t>
            </w:r>
          </w:p>
        </w:tc>
      </w:tr>
      <w:tr w:rsidR="00D36423" w:rsidRPr="005F54C0" w:rsidTr="00D36423">
        <w:trPr>
          <w:cantSplit/>
        </w:trPr>
        <w:tc>
          <w:tcPr>
            <w:tcW w:w="1630" w:type="dxa"/>
            <w:tcBorders>
              <w:top w:val="nil"/>
              <w:bottom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4" w:space="0" w:color="auto"/>
              <w:bottom w:val="single" w:sz="4"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color w:val="000000"/>
                <w:sz w:val="24"/>
                <w:szCs w:val="24"/>
              </w:rPr>
              <w:t xml:space="preserve">- </w:t>
            </w:r>
          </w:p>
        </w:tc>
        <w:tc>
          <w:tcPr>
            <w:tcW w:w="5386" w:type="dxa"/>
            <w:tcBorders>
              <w:top w:val="single" w:sz="4" w:space="0" w:color="auto"/>
              <w:bottom w:val="single" w:sz="4" w:space="0" w:color="auto"/>
              <w:right w:val="single" w:sz="2"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color w:val="000000"/>
                <w:sz w:val="24"/>
                <w:szCs w:val="24"/>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IV</w:t>
            </w:r>
          </w:p>
        </w:tc>
      </w:tr>
      <w:tr w:rsidR="00D36423" w:rsidRPr="005F54C0" w:rsidTr="00D36423">
        <w:trPr>
          <w:cantSplit/>
        </w:trPr>
        <w:tc>
          <w:tcPr>
            <w:tcW w:w="1630" w:type="dxa"/>
            <w:tcBorders>
              <w:top w:val="nil"/>
            </w:tcBorders>
          </w:tcPr>
          <w:p w:rsidR="00D36423" w:rsidRPr="005F54C0" w:rsidRDefault="00D36423" w:rsidP="00D36423">
            <w:pPr>
              <w:spacing w:after="0"/>
              <w:jc w:val="both"/>
              <w:rPr>
                <w:rFonts w:ascii="Arial" w:hAnsi="Arial" w:cs="Arial"/>
                <w:b/>
                <w:sz w:val="24"/>
                <w:szCs w:val="24"/>
              </w:rPr>
            </w:pPr>
          </w:p>
        </w:tc>
        <w:tc>
          <w:tcPr>
            <w:tcW w:w="1559" w:type="dxa"/>
            <w:tcBorders>
              <w:top w:val="single" w:sz="4"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sz w:val="24"/>
                <w:szCs w:val="24"/>
              </w:rPr>
              <w:t>01</w:t>
            </w:r>
          </w:p>
        </w:tc>
        <w:tc>
          <w:tcPr>
            <w:tcW w:w="5386" w:type="dxa"/>
            <w:tcBorders>
              <w:top w:val="single" w:sz="4" w:space="0" w:color="auto"/>
              <w:right w:val="single" w:sz="2" w:space="0" w:color="auto"/>
            </w:tcBorders>
          </w:tcPr>
          <w:p w:rsidR="00D36423" w:rsidRPr="005F54C0" w:rsidRDefault="00D36423" w:rsidP="00D36423">
            <w:pPr>
              <w:spacing w:after="0"/>
              <w:jc w:val="both"/>
              <w:rPr>
                <w:rFonts w:ascii="Arial" w:hAnsi="Arial" w:cs="Arial"/>
                <w:color w:val="000000"/>
                <w:sz w:val="24"/>
                <w:szCs w:val="24"/>
              </w:rPr>
            </w:pPr>
            <w:r w:rsidRPr="005F54C0">
              <w:rPr>
                <w:rFonts w:ascii="Arial" w:hAnsi="Arial" w:cs="Arial"/>
                <w:sz w:val="24"/>
                <w:szCs w:val="24"/>
              </w:rPr>
              <w:t>Według rodzaju kosztów</w:t>
            </w:r>
          </w:p>
        </w:tc>
        <w:tc>
          <w:tcPr>
            <w:tcW w:w="1134" w:type="dxa"/>
            <w:tcBorders>
              <w:top w:val="single" w:sz="4" w:space="0" w:color="auto"/>
              <w:left w:val="single" w:sz="2" w:space="0" w:color="auto"/>
            </w:tcBorders>
          </w:tcPr>
          <w:p w:rsidR="00D36423" w:rsidRPr="005F54C0" w:rsidRDefault="00D36423" w:rsidP="00D36423">
            <w:pPr>
              <w:spacing w:after="0"/>
              <w:jc w:val="center"/>
              <w:rPr>
                <w:rFonts w:ascii="Arial" w:hAnsi="Arial" w:cs="Arial"/>
                <w:b/>
                <w:sz w:val="24"/>
                <w:szCs w:val="24"/>
              </w:rPr>
            </w:pPr>
            <w:r w:rsidRPr="005F54C0">
              <w:rPr>
                <w:rFonts w:ascii="Arial" w:hAnsi="Arial" w:cs="Arial"/>
                <w:b/>
                <w:sz w:val="24"/>
                <w:szCs w:val="24"/>
              </w:rPr>
              <w:t>V</w:t>
            </w:r>
          </w:p>
        </w:tc>
      </w:tr>
      <w:tr w:rsidR="00D36423" w:rsidRPr="005F54C0" w:rsidTr="00D36423">
        <w:trPr>
          <w:cantSplit/>
        </w:trPr>
        <w:tc>
          <w:tcPr>
            <w:tcW w:w="1630" w:type="dxa"/>
            <w:tcBorders>
              <w:top w:val="thinThickSmallGap" w:sz="24" w:space="0" w:color="auto"/>
              <w:bottom w:val="nil"/>
            </w:tcBorders>
          </w:tcPr>
          <w:p w:rsidR="00D36423" w:rsidRPr="005F54C0" w:rsidRDefault="00D36423" w:rsidP="00D36423">
            <w:pPr>
              <w:spacing w:after="0"/>
              <w:jc w:val="both"/>
              <w:rPr>
                <w:rFonts w:ascii="Arial" w:hAnsi="Arial" w:cs="Arial"/>
                <w:b/>
                <w:sz w:val="24"/>
                <w:szCs w:val="24"/>
              </w:rPr>
            </w:pPr>
            <w:r w:rsidRPr="00693F50">
              <w:rPr>
                <w:rFonts w:ascii="Arial" w:eastAsia="Times New Roman" w:hAnsi="Arial" w:cs="Times New Roman"/>
                <w:b/>
                <w:sz w:val="24"/>
                <w:szCs w:val="20"/>
                <w:lang w:eastAsia="pl-PL"/>
              </w:rPr>
              <w:t>640</w:t>
            </w:r>
          </w:p>
        </w:tc>
        <w:tc>
          <w:tcPr>
            <w:tcW w:w="1559" w:type="dxa"/>
            <w:tcBorders>
              <w:top w:val="thinThickSmallGap" w:sz="24" w:space="0" w:color="auto"/>
              <w:bottom w:val="single" w:sz="6" w:space="0" w:color="auto"/>
            </w:tcBorders>
          </w:tcPr>
          <w:p w:rsidR="00D36423" w:rsidRPr="005F54C0" w:rsidRDefault="00D36423" w:rsidP="00D36423">
            <w:pPr>
              <w:spacing w:after="0"/>
              <w:jc w:val="both"/>
              <w:rPr>
                <w:rFonts w:ascii="Arial" w:hAnsi="Arial" w:cs="Arial"/>
                <w:color w:val="000000"/>
                <w:sz w:val="24"/>
                <w:szCs w:val="24"/>
              </w:rPr>
            </w:pPr>
          </w:p>
        </w:tc>
        <w:tc>
          <w:tcPr>
            <w:tcW w:w="5386" w:type="dxa"/>
            <w:tcBorders>
              <w:top w:val="thinThickSmallGap" w:sz="24" w:space="0" w:color="auto"/>
              <w:bottom w:val="single" w:sz="6" w:space="0" w:color="auto"/>
              <w:right w:val="single" w:sz="2" w:space="0" w:color="auto"/>
            </w:tcBorders>
          </w:tcPr>
          <w:p w:rsidR="00D36423" w:rsidRPr="005F54C0" w:rsidRDefault="00D36423" w:rsidP="00D36423">
            <w:pPr>
              <w:spacing w:after="0"/>
              <w:jc w:val="both"/>
              <w:rPr>
                <w:rFonts w:ascii="Arial" w:hAnsi="Arial" w:cs="Arial"/>
                <w:color w:val="000000"/>
                <w:sz w:val="24"/>
                <w:szCs w:val="24"/>
              </w:rPr>
            </w:pPr>
            <w:r w:rsidRPr="00693F50">
              <w:rPr>
                <w:rFonts w:ascii="Arial" w:eastAsia="Times New Roman" w:hAnsi="Arial" w:cs="Times New Roman"/>
                <w:b/>
                <w:sz w:val="24"/>
                <w:szCs w:val="20"/>
                <w:lang w:eastAsia="pl-PL"/>
              </w:rPr>
              <w:t>Rozliczenia międzyokresowe kosztów</w:t>
            </w:r>
          </w:p>
        </w:tc>
        <w:tc>
          <w:tcPr>
            <w:tcW w:w="1134" w:type="dxa"/>
            <w:tcBorders>
              <w:top w:val="thinThickSmallGap" w:sz="24" w:space="0" w:color="auto"/>
              <w:left w:val="single" w:sz="2" w:space="0" w:color="auto"/>
              <w:bottom w:val="single" w:sz="6" w:space="0" w:color="auto"/>
            </w:tcBorders>
          </w:tcPr>
          <w:p w:rsidR="00D36423" w:rsidRPr="005F54C0" w:rsidRDefault="00D36423" w:rsidP="00D36423">
            <w:pPr>
              <w:spacing w:after="0"/>
              <w:jc w:val="center"/>
              <w:rPr>
                <w:rFonts w:ascii="Arial" w:hAnsi="Arial" w:cs="Arial"/>
                <w:b/>
                <w:sz w:val="24"/>
                <w:szCs w:val="24"/>
              </w:rPr>
            </w:pPr>
          </w:p>
        </w:tc>
      </w:tr>
      <w:tr w:rsidR="00D36423" w:rsidRPr="005F54C0" w:rsidTr="00D36423">
        <w:trPr>
          <w:cantSplit/>
        </w:trPr>
        <w:tc>
          <w:tcPr>
            <w:tcW w:w="1630" w:type="dxa"/>
            <w:tcBorders>
              <w:top w:val="nil"/>
              <w:bottom w:val="nil"/>
              <w:right w:val="single" w:sz="6" w:space="0" w:color="auto"/>
            </w:tcBorders>
          </w:tcPr>
          <w:p w:rsidR="00D36423" w:rsidRPr="005F54C0" w:rsidRDefault="00D36423" w:rsidP="00D36423">
            <w:pPr>
              <w:spacing w:after="0"/>
              <w:jc w:val="both"/>
              <w:rPr>
                <w:rFonts w:ascii="Arial" w:hAnsi="Arial" w:cs="Arial"/>
                <w:b/>
                <w:sz w:val="24"/>
                <w:szCs w:val="24"/>
              </w:rPr>
            </w:pPr>
          </w:p>
        </w:tc>
        <w:tc>
          <w:tcPr>
            <w:tcW w:w="1559" w:type="dxa"/>
            <w:tcBorders>
              <w:left w:val="single" w:sz="6" w:space="0" w:color="auto"/>
              <w:bottom w:val="single" w:sz="4" w:space="0" w:color="auto"/>
            </w:tcBorders>
          </w:tcPr>
          <w:p w:rsidR="00D36423" w:rsidRPr="005F54C0" w:rsidRDefault="00D36423" w:rsidP="00D36423">
            <w:pPr>
              <w:spacing w:after="0"/>
              <w:jc w:val="both"/>
              <w:rPr>
                <w:rFonts w:ascii="Arial" w:hAnsi="Arial" w:cs="Arial"/>
                <w:sz w:val="24"/>
                <w:szCs w:val="24"/>
              </w:rPr>
            </w:pPr>
            <w:r w:rsidRPr="00693F50">
              <w:rPr>
                <w:rFonts w:ascii="Arial" w:eastAsia="Times New Roman" w:hAnsi="Arial" w:cs="Times New Roman"/>
                <w:sz w:val="24"/>
                <w:szCs w:val="20"/>
                <w:lang w:eastAsia="pl-PL"/>
              </w:rPr>
              <w:t>-</w:t>
            </w:r>
          </w:p>
        </w:tc>
        <w:tc>
          <w:tcPr>
            <w:tcW w:w="5386" w:type="dxa"/>
            <w:tcBorders>
              <w:bottom w:val="single" w:sz="4" w:space="0" w:color="auto"/>
              <w:right w:val="single" w:sz="2" w:space="0" w:color="auto"/>
            </w:tcBorders>
          </w:tcPr>
          <w:p w:rsidR="00D36423" w:rsidRPr="005F54C0" w:rsidRDefault="00D36423" w:rsidP="00D36423">
            <w:pPr>
              <w:spacing w:after="0"/>
              <w:jc w:val="both"/>
              <w:rPr>
                <w:rFonts w:ascii="Arial" w:hAnsi="Arial" w:cs="Arial"/>
                <w:sz w:val="24"/>
                <w:szCs w:val="24"/>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4" w:space="0" w:color="auto"/>
              <w:right w:val="single" w:sz="6" w:space="0" w:color="auto"/>
            </w:tcBorders>
          </w:tcPr>
          <w:p w:rsidR="00D36423" w:rsidRPr="005F54C0" w:rsidRDefault="00D36423" w:rsidP="00D36423">
            <w:pPr>
              <w:spacing w:after="0"/>
              <w:jc w:val="center"/>
              <w:rPr>
                <w:rFonts w:ascii="Arial" w:hAnsi="Arial" w:cs="Arial"/>
                <w:b/>
                <w:sz w:val="24"/>
                <w:szCs w:val="24"/>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Height w:val="276"/>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Height w:val="340"/>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Koszty do rozliczenia szczegółowo według</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tytułów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Height w:val="20"/>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zadania inwestycyjnego</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vMerge w:val="restart"/>
            <w:tcBorders>
              <w:top w:val="thinThickSmallGap" w:sz="24"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720</w:t>
            </w: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Przychody z tytułu dochodów budżetowych</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314"/>
        </w:trPr>
        <w:tc>
          <w:tcPr>
            <w:tcW w:w="1630" w:type="dxa"/>
            <w:tcBorders>
              <w:top w:val="nil"/>
              <w:bottom w:val="thinThickSmallGap" w:sz="24" w:space="0" w:color="000000"/>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Height w:val="314"/>
        </w:trPr>
        <w:tc>
          <w:tcPr>
            <w:tcW w:w="1630" w:type="dxa"/>
            <w:tcBorders>
              <w:top w:val="thinThickSmallGap" w:sz="24" w:space="0" w:color="000000"/>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750</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Przychody finansowe</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314"/>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Przychody z tytułu dochodów budżetowych </w:t>
            </w:r>
          </w:p>
        </w:tc>
        <w:tc>
          <w:tcPr>
            <w:tcW w:w="1134" w:type="dxa"/>
            <w:tcBorders>
              <w:top w:val="nil"/>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314"/>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left w:val="single" w:sz="6"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trHeight w:val="200"/>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val="restart"/>
            <w:tcBorders>
              <w:top w:val="single" w:sz="4"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vMerge w:val="restart"/>
            <w:tcBorders>
              <w:top w:val="single" w:sz="4" w:space="0" w:color="auto"/>
              <w:left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tytułów przychodów </w:t>
            </w:r>
          </w:p>
        </w:tc>
        <w:tc>
          <w:tcPr>
            <w:tcW w:w="1134" w:type="dxa"/>
            <w:vMerge w:val="restart"/>
            <w:tcBorders>
              <w:top w:val="single" w:sz="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trHeight w:val="76"/>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tcBorders>
              <w:top w:val="single" w:sz="6" w:space="0" w:color="auto"/>
              <w:bottom w:val="thinThickSmallGap" w:sz="2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vMerge/>
            <w:tcBorders>
              <w:top w:val="single" w:sz="6" w:space="0" w:color="auto"/>
              <w:left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134" w:type="dxa"/>
            <w:vMerge/>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right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6" w:space="0" w:color="auto"/>
              <w:bottom w:val="nil"/>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w:t>
            </w:r>
          </w:p>
        </w:tc>
        <w:tc>
          <w:tcPr>
            <w:tcW w:w="5386" w:type="dxa"/>
            <w:tcBorders>
              <w:top w:val="thinThickSmallGap" w:sz="24" w:space="0" w:color="auto"/>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Przeksięgowania pozostałych przychodów </w:t>
            </w:r>
          </w:p>
        </w:tc>
        <w:tc>
          <w:tcPr>
            <w:tcW w:w="1134" w:type="dxa"/>
            <w:tcBorders>
              <w:top w:val="thinThickSmallGap" w:sz="24" w:space="0" w:color="auto"/>
              <w:left w:val="single" w:sz="2" w:space="0" w:color="auto"/>
              <w:bottom w:val="nil"/>
              <w:right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right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left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nil"/>
              <w:left w:val="nil"/>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 ubiegły rok</w:t>
            </w:r>
          </w:p>
        </w:tc>
        <w:tc>
          <w:tcPr>
            <w:tcW w:w="1134" w:type="dxa"/>
            <w:tcBorders>
              <w:top w:val="nil"/>
              <w:left w:val="single" w:sz="2" w:space="0" w:color="auto"/>
              <w:bottom w:val="single" w:sz="6"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Zmniejszenie długoterminowych aktywów finansowych wg nazw spółek – do konta 030</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Różnice kursowe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zadania</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Height w:val="80"/>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tytułu przychodu</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751</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r w:rsidRPr="00693F50">
              <w:rPr>
                <w:rFonts w:ascii="Arial" w:eastAsia="Times New Roman" w:hAnsi="Arial" w:cs="Times New Roman"/>
                <w:b/>
                <w:color w:val="000000"/>
                <w:sz w:val="24"/>
                <w:szCs w:val="20"/>
                <w:lang w:eastAsia="pl-PL"/>
              </w:rPr>
              <w:t>Koszty finansowe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i/>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kosztów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Zmniejszenie długoterminowych aktywów finansowych wg nazw spółek – do konta 030</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2"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tytułu kosztów</w:t>
            </w:r>
          </w:p>
        </w:tc>
        <w:tc>
          <w:tcPr>
            <w:tcW w:w="1134" w:type="dxa"/>
            <w:tcBorders>
              <w:top w:val="single" w:sz="4" w:space="0" w:color="auto"/>
              <w:left w:val="single" w:sz="2"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760 </w:t>
            </w:r>
          </w:p>
        </w:tc>
        <w:tc>
          <w:tcPr>
            <w:tcW w:w="1559" w:type="dxa"/>
            <w:tcBorders>
              <w:top w:val="thinThickSmallGap" w:sz="24"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p>
        </w:tc>
        <w:tc>
          <w:tcPr>
            <w:tcW w:w="5386" w:type="dxa"/>
            <w:tcBorders>
              <w:top w:val="thinThickSmallGap" w:sz="24" w:space="0" w:color="auto"/>
              <w:bottom w:val="single" w:sz="2" w:space="0" w:color="auto"/>
              <w:right w:val="single" w:sz="2" w:space="0" w:color="auto"/>
            </w:tcBorders>
          </w:tcPr>
          <w:p w:rsidR="00D36423" w:rsidRPr="006865D9"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b/>
                <w:color w:val="000000"/>
                <w:sz w:val="24"/>
                <w:szCs w:val="20"/>
                <w:lang w:eastAsia="pl-PL"/>
              </w:rPr>
              <w:t>Pozostałe przychody operacyjne</w:t>
            </w:r>
          </w:p>
        </w:tc>
        <w:tc>
          <w:tcPr>
            <w:tcW w:w="1134" w:type="dxa"/>
            <w:tcBorders>
              <w:top w:val="thinThickSmallGap" w:sz="24" w:space="0" w:color="auto"/>
              <w:left w:val="single" w:sz="2" w:space="0" w:color="auto"/>
              <w:bottom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i/>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2" w:space="0" w:color="auto"/>
              <w:left w:val="single" w:sz="4" w:space="0" w:color="auto"/>
              <w:bottom w:val="nil"/>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w:t>
            </w:r>
          </w:p>
        </w:tc>
        <w:tc>
          <w:tcPr>
            <w:tcW w:w="5386" w:type="dxa"/>
            <w:tcBorders>
              <w:top w:val="single" w:sz="2" w:space="0" w:color="auto"/>
              <w:left w:val="nil"/>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Przeksięgowania pozostałych przychodów </w:t>
            </w:r>
          </w:p>
        </w:tc>
        <w:tc>
          <w:tcPr>
            <w:tcW w:w="1134" w:type="dxa"/>
            <w:tcBorders>
              <w:top w:val="single" w:sz="2"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left w:val="single" w:sz="4" w:space="0" w:color="auto"/>
              <w:right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nil"/>
              <w:left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za ubiegły rok</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top w:val="nil"/>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w:t>
            </w:r>
          </w:p>
        </w:tc>
        <w:tc>
          <w:tcPr>
            <w:tcW w:w="5386" w:type="dxa"/>
            <w:tcBorders>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Pr>
                <w:rFonts w:ascii="Arial" w:eastAsia="Times New Roman" w:hAnsi="Arial" w:cs="Times New Roman"/>
                <w:sz w:val="24"/>
                <w:szCs w:val="20"/>
                <w:lang w:eastAsia="pl-PL"/>
              </w:rPr>
              <w:t>Nadwyżki inwentaryzacyjne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02</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Darowizny, odszkodowania</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3</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Pozyskane drewno z wycinki</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04</w:t>
            </w:r>
          </w:p>
        </w:tc>
        <w:tc>
          <w:tcPr>
            <w:tcW w:w="5386" w:type="dxa"/>
            <w:tcBorders>
              <w:bottom w:val="nil"/>
              <w:right w:val="single" w:sz="2" w:space="0" w:color="auto"/>
            </w:tcBorders>
          </w:tcPr>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Karty podarunkowe</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trHeight w:val="380"/>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val="restart"/>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vMerge w:val="restart"/>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przychodów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vMerge w:val="restart"/>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trHeight w:val="170"/>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vMerge/>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134" w:type="dxa"/>
            <w:vMerge/>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lastRenderedPageBreak/>
              <w:t>761</w:t>
            </w: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koszty operacyjne</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000</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Przeksięgowanie pokrycia amortyzacji - 860</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001</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Niedobory inwentaryzacyjne</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002</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Pokrycie amortyzacji </w:t>
            </w:r>
            <w:proofErr w:type="spellStart"/>
            <w:r>
              <w:rPr>
                <w:rFonts w:ascii="Arial" w:eastAsia="Times New Roman" w:hAnsi="Arial" w:cs="Times New Roman"/>
                <w:sz w:val="24"/>
                <w:szCs w:val="20"/>
                <w:lang w:eastAsia="pl-PL"/>
              </w:rPr>
              <w:t>WNiP</w:t>
            </w:r>
            <w:proofErr w:type="spellEnd"/>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003</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Likwidacja materiałów – magazyn PP</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kosztów</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Height w:val="300"/>
        </w:trPr>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800</w:t>
            </w: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Fundusz jednostki</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Zmniejszenie i zwiększenie funduszu według</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sprawozdań budżetowych </w:t>
            </w:r>
          </w:p>
        </w:tc>
        <w:tc>
          <w:tcPr>
            <w:tcW w:w="1134" w:type="dxa"/>
            <w:tcBorders>
              <w:top w:val="nil"/>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Składniki majątku trwałego </w:t>
            </w:r>
          </w:p>
        </w:tc>
        <w:tc>
          <w:tcPr>
            <w:tcW w:w="1134" w:type="dxa"/>
            <w:tcBorders>
              <w:top w:val="single" w:sz="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Wartości niematerialne i prawne</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right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left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Zwiększenie wartości środków trwałych </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top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wydatków budżetowych 223</w:t>
            </w:r>
          </w:p>
        </w:tc>
        <w:tc>
          <w:tcPr>
            <w:tcW w:w="1134" w:type="dxa"/>
            <w:tcBorders>
              <w:top w:val="nil"/>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amortyzacji  z konta 400</w:t>
            </w:r>
          </w:p>
        </w:tc>
        <w:tc>
          <w:tcPr>
            <w:tcW w:w="1134" w:type="dxa"/>
            <w:tcBorders>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Fundusz zasadniczy jednostki</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wyniku finansowego 860</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Nieodpłatne przekazanie materiałów</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009</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Poręczenie wekslowe</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val="restart"/>
            <w:tcBorders>
              <w:top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010</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wyniku finansowego</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01</w:t>
            </w: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iCs/>
                <w:sz w:val="24"/>
                <w:szCs w:val="20"/>
                <w:lang w:eastAsia="pl-PL"/>
              </w:rPr>
              <w:t>Fundusz inwestycyjny – środki własne</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02</w:t>
            </w:r>
          </w:p>
        </w:tc>
        <w:tc>
          <w:tcPr>
            <w:tcW w:w="5386" w:type="dxa"/>
            <w:tcBorders>
              <w:top w:val="single" w:sz="6"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iCs/>
                <w:sz w:val="24"/>
                <w:szCs w:val="20"/>
                <w:lang w:eastAsia="pl-PL"/>
              </w:rPr>
              <w:t>Fundusz inwestycyjny – nakłady inwestorskie</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Height w:val="341"/>
        </w:trPr>
        <w:tc>
          <w:tcPr>
            <w:tcW w:w="1630" w:type="dxa"/>
            <w:vMerge/>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03</w:t>
            </w:r>
          </w:p>
        </w:tc>
        <w:tc>
          <w:tcPr>
            <w:tcW w:w="5386" w:type="dxa"/>
            <w:tcBorders>
              <w:top w:val="single" w:sz="6" w:space="0" w:color="auto"/>
              <w:bottom w:val="single" w:sz="6" w:space="0" w:color="auto"/>
              <w:right w:val="single" w:sz="2" w:space="0" w:color="auto"/>
            </w:tcBorders>
          </w:tcPr>
          <w:p w:rsidR="00D36423" w:rsidRPr="00B32038"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Pr>
                <w:rFonts w:ascii="Arial" w:eastAsia="Times New Roman" w:hAnsi="Arial" w:cs="Times New Roman"/>
                <w:iCs/>
                <w:sz w:val="24"/>
                <w:szCs w:val="20"/>
                <w:lang w:eastAsia="pl-PL"/>
              </w:rPr>
              <w:t>Fundusz inwestycyjny – OT</w:t>
            </w:r>
          </w:p>
        </w:tc>
        <w:tc>
          <w:tcPr>
            <w:tcW w:w="1134" w:type="dxa"/>
            <w:tcBorders>
              <w:top w:val="single" w:sz="6"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Height w:val="341"/>
        </w:trPr>
        <w:tc>
          <w:tcPr>
            <w:tcW w:w="1630" w:type="dxa"/>
            <w:vMerge/>
            <w:tcBorders>
              <w:top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04</w:t>
            </w:r>
          </w:p>
        </w:tc>
        <w:tc>
          <w:tcPr>
            <w:tcW w:w="5386" w:type="dxa"/>
            <w:tcBorders>
              <w:top w:val="single" w:sz="6" w:space="0" w:color="auto"/>
              <w:bottom w:val="single" w:sz="4" w:space="0" w:color="auto"/>
              <w:right w:val="single" w:sz="2" w:space="0" w:color="auto"/>
            </w:tcBorders>
          </w:tcPr>
          <w:p w:rsidR="00D36423" w:rsidRPr="00B32038"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Pr>
                <w:rFonts w:ascii="Arial" w:eastAsia="Times New Roman" w:hAnsi="Arial" w:cs="Times New Roman"/>
                <w:iCs/>
                <w:sz w:val="24"/>
                <w:szCs w:val="20"/>
                <w:lang w:eastAsia="pl-PL"/>
              </w:rPr>
              <w:t>Fundusz inwestycyjny – systemy grzewcze</w:t>
            </w:r>
          </w:p>
        </w:tc>
        <w:tc>
          <w:tcPr>
            <w:tcW w:w="1134" w:type="dxa"/>
            <w:tcBorders>
              <w:top w:val="single" w:sz="6"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Height w:val="341"/>
        </w:trPr>
        <w:tc>
          <w:tcPr>
            <w:tcW w:w="1630" w:type="dxa"/>
            <w:vMerge/>
            <w:tcBorders>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B32038"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sidRPr="006865D9">
              <w:rPr>
                <w:rFonts w:ascii="Arial" w:eastAsia="Times New Roman" w:hAnsi="Arial" w:cs="Times New Roman"/>
                <w:b/>
                <w:i/>
                <w:iCs/>
                <w:sz w:val="24"/>
                <w:szCs w:val="20"/>
                <w:lang w:eastAsia="pl-PL"/>
              </w:rPr>
              <w:t>Rady Osiedla i Sołectwa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Height w:val="341"/>
        </w:trPr>
        <w:tc>
          <w:tcPr>
            <w:tcW w:w="1630" w:type="dxa"/>
            <w:vMerge w:val="restart"/>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D36423" w:rsidRPr="00B32038"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sidRPr="00693F50">
              <w:rPr>
                <w:rFonts w:ascii="Arial" w:eastAsia="Times New Roman" w:hAnsi="Arial" w:cs="Times New Roman"/>
                <w:sz w:val="24"/>
                <w:szCs w:val="20"/>
                <w:lang w:eastAsia="pl-PL"/>
              </w:rPr>
              <w:t>Fundusz zasadniczy</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341"/>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top w:val="single" w:sz="4" w:space="0" w:color="auto"/>
              <w:bottom w:val="thinThickSmallGap" w:sz="24" w:space="0" w:color="auto"/>
              <w:right w:val="single" w:sz="2" w:space="0" w:color="auto"/>
            </w:tcBorders>
          </w:tcPr>
          <w:p w:rsidR="00D36423" w:rsidRPr="006865D9" w:rsidRDefault="00D36423" w:rsidP="00D36423">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i/>
                <w:iCs/>
                <w:sz w:val="24"/>
                <w:szCs w:val="20"/>
                <w:lang w:eastAsia="pl-PL"/>
              </w:rPr>
            </w:pPr>
            <w:r w:rsidRPr="00693F50">
              <w:rPr>
                <w:rFonts w:ascii="Arial" w:eastAsia="Times New Roman" w:hAnsi="Arial" w:cs="Times New Roman"/>
                <w:sz w:val="24"/>
                <w:szCs w:val="20"/>
                <w:lang w:eastAsia="pl-PL"/>
              </w:rPr>
              <w:t>Wyksięgowanie wyniku finansowego</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vMerge/>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UJ</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Zmniejszenia i zwiększenia według sprawozdań o dochodach w korespondencji z kontem 222</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Fundusz inwestycyjny ze środków własnych</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724"/>
        </w:trPr>
        <w:tc>
          <w:tcPr>
            <w:tcW w:w="1630" w:type="dxa"/>
            <w:tcBorders>
              <w:top w:val="thinThickSmallGap" w:sz="24" w:space="0" w:color="auto"/>
              <w:bottom w:val="nil"/>
            </w:tcBorders>
          </w:tcPr>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810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Dotacje budżetowe, płatności z budżetu środków europejskich oraz środki z budżetu</w:t>
            </w:r>
            <w:r>
              <w:rPr>
                <w:rFonts w:ascii="Arial" w:eastAsia="Times New Roman" w:hAnsi="Arial" w:cs="Times New Roman"/>
                <w:b/>
                <w:sz w:val="24"/>
                <w:szCs w:val="20"/>
                <w:lang w:eastAsia="pl-PL"/>
              </w:rPr>
              <w:t xml:space="preserve"> na inwestycje</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Przeksięgowanie dotacji budżetowych za bieżący rok </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Height w:val="153"/>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w:t>
            </w:r>
          </w:p>
        </w:tc>
        <w:tc>
          <w:tcPr>
            <w:tcW w:w="5386" w:type="dxa"/>
            <w:tcBorders>
              <w:top w:val="thinThickSmallGap" w:sz="24" w:space="0" w:color="auto"/>
              <w:bottom w:val="single" w:sz="4" w:space="0" w:color="auto"/>
              <w:right w:val="single" w:sz="2" w:space="0" w:color="auto"/>
            </w:tcBorders>
          </w:tcPr>
          <w:p w:rsidR="00D36423" w:rsidRPr="005D4792"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D4792">
              <w:rPr>
                <w:rFonts w:ascii="Arial" w:eastAsia="Times New Roman" w:hAnsi="Arial" w:cs="Times New Roman"/>
                <w:sz w:val="24"/>
                <w:szCs w:val="20"/>
                <w:lang w:eastAsia="pl-PL"/>
              </w:rPr>
              <w:t>Według działów klasyfikacji budżetowej</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rPr>
          <w:cantSplit/>
          <w:trHeight w:val="380"/>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trHeight w:val="295"/>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left w:val="single" w:sz="2" w:space="0" w:color="auto"/>
              <w:bottom w:val="single" w:sz="6" w:space="0" w:color="auto"/>
            </w:tcBorders>
          </w:tcPr>
          <w:p w:rsidR="00D36423" w:rsidRPr="00693F50" w:rsidRDefault="00D36423" w:rsidP="00D36423">
            <w:pPr>
              <w:spacing w:after="0" w:line="240" w:lineRule="auto"/>
              <w:jc w:val="center"/>
              <w:rPr>
                <w:rFonts w:ascii="Arial" w:eastAsia="Times New Roman" w:hAnsi="Arial" w:cs="Times New Roman"/>
                <w:b/>
                <w:color w:val="000000"/>
                <w:sz w:val="24"/>
                <w:szCs w:val="20"/>
                <w:lang w:eastAsia="pl-PL"/>
              </w:rPr>
            </w:pPr>
            <w:r>
              <w:rPr>
                <w:rFonts w:ascii="Arial" w:eastAsia="Times New Roman" w:hAnsi="Arial" w:cs="Times New Roman"/>
                <w:b/>
                <w:sz w:val="24"/>
                <w:szCs w:val="20"/>
                <w:lang w:eastAsia="pl-PL"/>
              </w:rPr>
              <w:t>III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tytułów</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IV</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t>
            </w: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rozdziałów klasyfikacji budżetowej</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paragrafów klasyfikacji budżetowej</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1…</w:t>
            </w:r>
          </w:p>
        </w:tc>
        <w:tc>
          <w:tcPr>
            <w:tcW w:w="5386" w:type="dxa"/>
            <w:tcBorders>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skróconej nazwy kategorii zadania</w:t>
            </w:r>
          </w:p>
        </w:tc>
        <w:tc>
          <w:tcPr>
            <w:tcW w:w="1134" w:type="dxa"/>
            <w:tcBorders>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III</w:t>
            </w: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w:t>
            </w:r>
            <w:r>
              <w:rPr>
                <w:rFonts w:ascii="Arial" w:eastAsia="Times New Roman" w:hAnsi="Arial" w:cs="Times New Roman"/>
                <w:sz w:val="24"/>
                <w:szCs w:val="20"/>
                <w:lang w:eastAsia="pl-PL"/>
              </w:rPr>
              <w:t>otrzymujących i nazwy zadania inwestycyjnego</w:t>
            </w:r>
          </w:p>
        </w:tc>
        <w:tc>
          <w:tcPr>
            <w:tcW w:w="1134" w:type="dxa"/>
            <w:tcBorders>
              <w:top w:val="single" w:sz="6"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D36423" w:rsidRPr="00693F50" w:rsidTr="00D36423">
        <w:tc>
          <w:tcPr>
            <w:tcW w:w="1630"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840</w:t>
            </w:r>
          </w:p>
        </w:tc>
        <w:tc>
          <w:tcPr>
            <w:tcW w:w="1559" w:type="dxa"/>
            <w:tcBorders>
              <w:top w:val="thinThickSmallGap" w:sz="2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Rezerwy i rozliczenia międzyokresowe przychodów</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Prywatyzacja według tytułów</w:t>
            </w:r>
          </w:p>
        </w:tc>
        <w:tc>
          <w:tcPr>
            <w:tcW w:w="1134" w:type="dxa"/>
            <w:tcBorders>
              <w:top w:val="single" w:sz="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Według nazw </w:t>
            </w:r>
          </w:p>
        </w:tc>
        <w:tc>
          <w:tcPr>
            <w:tcW w:w="1134" w:type="dxa"/>
            <w:tcBorders>
              <w:top w:val="single" w:sz="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386" w:type="dxa"/>
            <w:tcBorders>
              <w:top w:val="thinThickSmallGap" w:sz="24" w:space="0" w:color="auto"/>
              <w:bottom w:val="single" w:sz="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Inne rozliczenia</w:t>
            </w:r>
          </w:p>
        </w:tc>
        <w:tc>
          <w:tcPr>
            <w:tcW w:w="1134" w:type="dxa"/>
            <w:tcBorders>
              <w:top w:val="thinThickSmallGap" w:sz="24" w:space="0" w:color="auto"/>
              <w:left w:val="single" w:sz="2"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left w:val="single" w:sz="4" w:space="0" w:color="auto"/>
              <w:bottom w:val="thinThickSmallGap" w:sz="2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 lub nazwisk</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D36423" w:rsidRPr="00693F50" w:rsidTr="00D36423">
        <w:trPr>
          <w:cantSplit/>
        </w:trPr>
        <w:tc>
          <w:tcPr>
            <w:tcW w:w="1630" w:type="dxa"/>
            <w:tcBorders>
              <w:top w:val="thinThickSmallGap" w:sz="24"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851</w:t>
            </w:r>
          </w:p>
        </w:tc>
        <w:tc>
          <w:tcPr>
            <w:tcW w:w="1559" w:type="dxa"/>
            <w:tcBorders>
              <w:top w:val="thinThickSmallGap" w:sz="24" w:space="0" w:color="auto"/>
              <w:left w:val="single" w:sz="4"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Zakładowy Fundusz Świadczeń Socjalnych</w:t>
            </w:r>
          </w:p>
        </w:tc>
        <w:tc>
          <w:tcPr>
            <w:tcW w:w="1134" w:type="dxa"/>
            <w:tcBorders>
              <w:top w:val="thinThickSmallGap" w:sz="24" w:space="0" w:color="auto"/>
              <w:left w:val="single" w:sz="2" w:space="0" w:color="auto"/>
              <w:bottom w:val="single" w:sz="6"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6" w:space="0" w:color="auto"/>
              <w:bottom w:val="nil"/>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źródeł zwiększeń i tytułów zmniejszeń</w:t>
            </w:r>
          </w:p>
        </w:tc>
        <w:tc>
          <w:tcPr>
            <w:tcW w:w="1134" w:type="dxa"/>
            <w:tcBorders>
              <w:top w:val="single" w:sz="6"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color w:val="000000"/>
                <w:sz w:val="24"/>
                <w:szCs w:val="20"/>
                <w:lang w:eastAsia="pl-PL"/>
              </w:rPr>
              <w:t>funduszu</w:t>
            </w:r>
          </w:p>
        </w:tc>
        <w:tc>
          <w:tcPr>
            <w:tcW w:w="1134" w:type="dxa"/>
            <w:tcBorders>
              <w:top w:val="nil"/>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thinThickSmallGap" w:sz="24" w:space="0" w:color="auto"/>
              <w:left w:val="single" w:sz="4" w:space="0" w:color="auto"/>
              <w:bottom w:val="nil"/>
              <w:right w:val="single" w:sz="4" w:space="0" w:color="auto"/>
            </w:tcBorders>
          </w:tcPr>
          <w:p w:rsidR="00D36423" w:rsidRPr="004D01E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4D01E5">
              <w:rPr>
                <w:rFonts w:ascii="Arial" w:eastAsia="Times New Roman" w:hAnsi="Arial" w:cs="Times New Roman"/>
                <w:b/>
                <w:sz w:val="24"/>
                <w:szCs w:val="20"/>
                <w:lang w:eastAsia="pl-PL"/>
              </w:rPr>
              <w:t>855</w:t>
            </w:r>
          </w:p>
        </w:tc>
        <w:tc>
          <w:tcPr>
            <w:tcW w:w="1559" w:type="dxa"/>
            <w:tcBorders>
              <w:top w:val="thinThickSmallGap" w:sz="24" w:space="0" w:color="auto"/>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Fundusz mienia zlikwidowanych jednostek</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rPr>
          <w:cantSplit/>
        </w:trPr>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zlikwidowanych jednostek</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D36423" w:rsidRPr="00693F50" w:rsidTr="00D36423">
        <w:trPr>
          <w:cantSplit/>
        </w:trPr>
        <w:tc>
          <w:tcPr>
            <w:tcW w:w="1630" w:type="dxa"/>
            <w:vMerge w:val="restart"/>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860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bottom w:val="nil"/>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5"/>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Wynik finansowy</w:t>
            </w:r>
          </w:p>
        </w:tc>
        <w:tc>
          <w:tcPr>
            <w:tcW w:w="1134" w:type="dxa"/>
            <w:tcBorders>
              <w:top w:val="thinThickSmallGap" w:sz="24" w:space="0" w:color="auto"/>
              <w:left w:val="single" w:sz="2" w:space="0" w:color="auto"/>
              <w:bottom w:val="nil"/>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D36423" w:rsidRPr="00693F50" w:rsidTr="00D36423">
        <w:trPr>
          <w:cantSplit/>
        </w:trPr>
        <w:tc>
          <w:tcPr>
            <w:tcW w:w="1630" w:type="dxa"/>
            <w:vMerge/>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02</w:t>
            </w:r>
          </w:p>
        </w:tc>
        <w:tc>
          <w:tcPr>
            <w:tcW w:w="5386" w:type="dxa"/>
            <w:tcBorders>
              <w:top w:val="single" w:sz="4" w:space="0" w:color="auto"/>
              <w:bottom w:val="thinThickSmallGap" w:sz="24" w:space="0" w:color="auto"/>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Przeksięgowanie na koniec roku obrotowego uzyskanych p</w:t>
            </w:r>
            <w:r>
              <w:rPr>
                <w:rFonts w:ascii="Arial" w:eastAsia="Times New Roman" w:hAnsi="Arial" w:cs="Times New Roman"/>
                <w:color w:val="000000"/>
                <w:sz w:val="24"/>
                <w:szCs w:val="20"/>
                <w:lang w:eastAsia="pl-PL"/>
              </w:rPr>
              <w:t>rzychodów na koncie 720,750,760</w:t>
            </w:r>
            <w:r w:rsidRPr="00693F50">
              <w:rPr>
                <w:rFonts w:ascii="Arial" w:eastAsia="Times New Roman" w:hAnsi="Arial" w:cs="Times New Roman"/>
                <w:color w:val="000000"/>
                <w:sz w:val="24"/>
                <w:szCs w:val="20"/>
                <w:lang w:eastAsia="pl-PL"/>
              </w:rPr>
              <w:t xml:space="preserve"> oraz poniesionych kosztów</w:t>
            </w:r>
            <w:r>
              <w:rPr>
                <w:rFonts w:ascii="Arial" w:eastAsia="Times New Roman" w:hAnsi="Arial" w:cs="Times New Roman"/>
                <w:color w:val="000000"/>
                <w:sz w:val="24"/>
                <w:szCs w:val="20"/>
                <w:lang w:eastAsia="pl-PL"/>
              </w:rPr>
              <w:t xml:space="preserve"> na koncie 751,761.</w:t>
            </w:r>
          </w:p>
        </w:tc>
        <w:tc>
          <w:tcPr>
            <w:tcW w:w="1134" w:type="dxa"/>
            <w:tcBorders>
              <w:top w:val="single" w:sz="4" w:space="0" w:color="auto"/>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rPr>
          <w:cantSplit/>
        </w:trPr>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Przeksięgowanie kosztów za poprzedni rok konta zespołu 4</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003</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Przeksięgowanie kosztów finansowych 751</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pozostałych kosztów 761</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wyniku finansowego 800</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Udziały krajowe i zagraniczne</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Niedobory niezawinione-inwentaryzacja</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009</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amortyzacji 400</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i/>
                <w:iCs/>
                <w:color w:val="000000"/>
                <w:sz w:val="24"/>
                <w:szCs w:val="20"/>
                <w:lang w:eastAsia="pl-PL"/>
              </w:rPr>
              <w:t>Rady Osiedla i Sołectwa</w:t>
            </w:r>
          </w:p>
        </w:tc>
        <w:tc>
          <w:tcPr>
            <w:tcW w:w="1134" w:type="dxa"/>
            <w:tcBorders>
              <w:top w:val="thinThickSmallGap" w:sz="24" w:space="0" w:color="auto"/>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Przeksięgowanie kosztów za rok ubiegły</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02</w:t>
            </w:r>
          </w:p>
        </w:tc>
        <w:tc>
          <w:tcPr>
            <w:tcW w:w="5386" w:type="dxa"/>
            <w:tcBorders>
              <w:right w:val="single" w:sz="2"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8"/>
              <w:rPr>
                <w:rFonts w:ascii="Arial" w:eastAsia="Times New Roman" w:hAnsi="Arial" w:cs="Times New Roman"/>
                <w:b/>
                <w:i/>
                <w:iCs/>
                <w:color w:val="000000"/>
                <w:sz w:val="24"/>
                <w:szCs w:val="20"/>
                <w:lang w:eastAsia="pl-PL"/>
              </w:rPr>
            </w:pPr>
            <w:r w:rsidRPr="00693F50">
              <w:rPr>
                <w:rFonts w:ascii="Arial" w:eastAsia="Times New Roman" w:hAnsi="Arial" w:cs="Times New Roman"/>
                <w:color w:val="000000"/>
                <w:sz w:val="24"/>
                <w:szCs w:val="20"/>
                <w:lang w:eastAsia="pl-PL"/>
              </w:rPr>
              <w:t>Przeksięgowanie dotacji za rok ubiegły</w:t>
            </w:r>
          </w:p>
        </w:tc>
        <w:tc>
          <w:tcPr>
            <w:tcW w:w="1134" w:type="dxa"/>
            <w:tcBorders>
              <w:left w:val="single" w:sz="2"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D36423" w:rsidRPr="00693F50" w:rsidTr="00D36423">
        <w:tc>
          <w:tcPr>
            <w:tcW w:w="1630" w:type="dxa"/>
            <w:tcBorders>
              <w:top w:val="nil"/>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03</w:t>
            </w:r>
          </w:p>
        </w:tc>
        <w:tc>
          <w:tcPr>
            <w:tcW w:w="5386" w:type="dxa"/>
            <w:tcBorders>
              <w:bottom w:val="thinThickSmallGap" w:sz="24" w:space="0" w:color="auto"/>
              <w:right w:val="single" w:sz="2"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Wyksięgowanie wyniku finansowego</w:t>
            </w:r>
          </w:p>
        </w:tc>
        <w:tc>
          <w:tcPr>
            <w:tcW w:w="1134" w:type="dxa"/>
            <w:tcBorders>
              <w:left w:val="single" w:sz="2" w:space="0" w:color="auto"/>
              <w:bottom w:val="thinThickSmallGap" w:sz="2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bl>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C62FD" w:rsidRDefault="00DC62FD"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C62FD" w:rsidRDefault="00DC62FD"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C62FD" w:rsidRDefault="00DC62FD"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C62FD" w:rsidRDefault="00DC62FD"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r w:rsidRPr="00693F50">
        <w:rPr>
          <w:rFonts w:ascii="Arial" w:eastAsia="Times New Roman" w:hAnsi="Arial" w:cs="Times New Roman"/>
          <w:b/>
          <w:sz w:val="28"/>
          <w:szCs w:val="28"/>
          <w:lang w:eastAsia="pl-PL"/>
        </w:rPr>
        <w:lastRenderedPageBreak/>
        <w:t>Konta pozabilansowe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43"/>
        <w:gridCol w:w="6095"/>
      </w:tblGrid>
      <w:tr w:rsidR="00D36423" w:rsidRPr="00693F50" w:rsidTr="00D36423">
        <w:tc>
          <w:tcPr>
            <w:tcW w:w="1809" w:type="dxa"/>
            <w:tcBorders>
              <w:top w:val="single" w:sz="4" w:space="0" w:color="auto"/>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 syntetyczne</w:t>
            </w:r>
          </w:p>
        </w:tc>
        <w:tc>
          <w:tcPr>
            <w:tcW w:w="1843" w:type="dxa"/>
            <w:tcBorders>
              <w:top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 analityczne</w:t>
            </w:r>
          </w:p>
        </w:tc>
        <w:tc>
          <w:tcPr>
            <w:tcW w:w="6095" w:type="dxa"/>
            <w:tcBorders>
              <w:top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Treść konta</w:t>
            </w:r>
          </w:p>
        </w:tc>
      </w:tr>
      <w:tr w:rsidR="00D36423" w:rsidRPr="00693F50" w:rsidTr="00D36423">
        <w:tc>
          <w:tcPr>
            <w:tcW w:w="1809" w:type="dxa"/>
            <w:tcBorders>
              <w:top w:val="single" w:sz="4" w:space="0" w:color="auto"/>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091</w:t>
            </w:r>
          </w:p>
        </w:tc>
        <w:tc>
          <w:tcPr>
            <w:tcW w:w="1843" w:type="dxa"/>
            <w:tcBorders>
              <w:top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top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Ewidencjonowanie pozabilansowe składników majątkowych otrzymanych do użytkowania nieodpłatnie  na podstawie zawartej umowy  użyczenia </w:t>
            </w:r>
          </w:p>
        </w:tc>
      </w:tr>
      <w:tr w:rsidR="00D36423" w:rsidRPr="00693F50" w:rsidTr="00D36423">
        <w:tc>
          <w:tcPr>
            <w:tcW w:w="180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092</w:t>
            </w: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Ewidencjonowanie pozabilansowe składników majątkowych otrzymanych do użytkowania odpłatnie na podstawie zawartej umowy </w:t>
            </w:r>
          </w:p>
        </w:tc>
      </w:tr>
      <w:tr w:rsidR="00D36423" w:rsidRPr="00693F50" w:rsidTr="00D36423">
        <w:tc>
          <w:tcPr>
            <w:tcW w:w="180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095</w:t>
            </w: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Trwały zarząd</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ZM</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Żłobek Miejski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PP…</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Przedszkola Publiczne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SP…</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Szkoły Podstawowe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ZGKiM</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Zakład Gospodarki Komunalnej i Mieszkaniowej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ZOiSOK</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Zakład Odzysku i Składowania Odpadów Komunalnych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OSiR</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Ośrodek Sportu i Rekreacji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IP…</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Inne podmioty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D36423" w:rsidRPr="00693F50" w:rsidTr="00D36423">
        <w:tc>
          <w:tcPr>
            <w:tcW w:w="1809" w:type="dxa"/>
            <w:tcBorders>
              <w:top w:val="nil"/>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D36423" w:rsidRPr="00693F50" w:rsidTr="00D36423">
        <w:tc>
          <w:tcPr>
            <w:tcW w:w="180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291</w:t>
            </w: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Times New Roman"/>
                <w:sz w:val="24"/>
                <w:szCs w:val="20"/>
                <w:lang w:eastAsia="pl-PL"/>
              </w:rPr>
              <w:t xml:space="preserve">Mienie Gminy księgowane w roku następnym na podstawie informacji sporządzanych przez jednostki Gminne za rok poprzedni </w:t>
            </w:r>
          </w:p>
        </w:tc>
      </w:tr>
      <w:tr w:rsidR="00D36423" w:rsidRPr="00693F50" w:rsidTr="00D36423">
        <w:tc>
          <w:tcPr>
            <w:tcW w:w="180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292</w:t>
            </w: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Należności warunkowe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Decyzje dotyczące opłat i kar za wycinkę drzew </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Poręczenia</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Arial"/>
                <w:sz w:val="24"/>
                <w:szCs w:val="24"/>
                <w:lang w:eastAsia="pl-PL"/>
              </w:rPr>
              <w:t>03…</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Arial"/>
                <w:sz w:val="24"/>
                <w:szCs w:val="24"/>
                <w:lang w:eastAsia="pl-PL"/>
              </w:rPr>
              <w:t>Gwarancje</w:t>
            </w:r>
          </w:p>
        </w:tc>
      </w:tr>
      <w:tr w:rsidR="00D36423" w:rsidRPr="00693F50" w:rsidTr="00D36423">
        <w:trPr>
          <w:trHeight w:val="283"/>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04…</w:t>
            </w:r>
          </w:p>
        </w:tc>
        <w:tc>
          <w:tcPr>
            <w:tcW w:w="6095" w:type="dxa"/>
            <w:tcBorders>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Pozostałe należności warunkowe</w:t>
            </w:r>
          </w:p>
        </w:tc>
      </w:tr>
      <w:tr w:rsidR="00D36423" w:rsidRPr="00693F50" w:rsidTr="00D36423">
        <w:tc>
          <w:tcPr>
            <w:tcW w:w="1809" w:type="dxa"/>
            <w:tcBorders>
              <w:top w:val="nil"/>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05…</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Rozrachunki warunkowe z tytułu odszkodowań</w:t>
            </w:r>
          </w:p>
        </w:tc>
      </w:tr>
      <w:tr w:rsidR="00D36423" w:rsidRPr="00693F50" w:rsidTr="00D36423">
        <w:tc>
          <w:tcPr>
            <w:tcW w:w="180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lastRenderedPageBreak/>
              <w:t>293</w:t>
            </w: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Zobowiązania warunkowe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Decyzje dotyczące opłat i kar za wycinkę drzew</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Poręczenia</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03…</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Gwarancje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04…</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Pozostałe należności warunkowe</w:t>
            </w:r>
          </w:p>
        </w:tc>
      </w:tr>
      <w:tr w:rsidR="00D36423" w:rsidRPr="00693F50" w:rsidTr="00D36423">
        <w:tc>
          <w:tcPr>
            <w:tcW w:w="1809" w:type="dxa"/>
            <w:tcBorders>
              <w:top w:val="nil"/>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05...</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Rozrachunki warunkowe z tytułu odszkodowań</w:t>
            </w:r>
          </w:p>
        </w:tc>
      </w:tr>
      <w:tr w:rsidR="00D36423" w:rsidRPr="00693F50" w:rsidTr="00D36423">
        <w:tc>
          <w:tcPr>
            <w:tcW w:w="180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976</w:t>
            </w: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OPS</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Ośrodek Pomocy Społecznej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OSIR</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Ośrodek Sportu i rekreacji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ZM</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Żłobek Miejski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PP…</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Przedszkole Publiczne Nr …</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Szkoła Podstawowa Nr …</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G…</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Gimnazjum Nr …</w:t>
            </w:r>
          </w:p>
        </w:tc>
      </w:tr>
      <w:tr w:rsidR="00D36423" w:rsidRPr="00693F50" w:rsidTr="00D36423">
        <w:trPr>
          <w:trHeight w:val="237"/>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MOK</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Miejski Ośrodek Kultury</w:t>
            </w:r>
          </w:p>
        </w:tc>
      </w:tr>
      <w:tr w:rsidR="00D36423" w:rsidRPr="00693F50" w:rsidTr="00D36423">
        <w:trPr>
          <w:trHeight w:val="242"/>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PEC</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Przedsiębiorstwo Energetyki Cieplnej SA</w:t>
            </w:r>
          </w:p>
        </w:tc>
      </w:tr>
      <w:tr w:rsidR="00D36423" w:rsidRPr="00693F50" w:rsidTr="00D36423">
        <w:trPr>
          <w:trHeight w:val="231"/>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SPPK </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Szczecińsko-Polickie Przedsiębiorstwo Komunikacyjne SA </w:t>
            </w:r>
          </w:p>
        </w:tc>
      </w:tr>
      <w:tr w:rsidR="00D36423" w:rsidRPr="00693F50" w:rsidTr="00D36423">
        <w:trPr>
          <w:trHeight w:val="235"/>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TN</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PUP TRANS-NET SA</w:t>
            </w:r>
          </w:p>
        </w:tc>
      </w:tr>
      <w:tr w:rsidR="00D36423" w:rsidRPr="00693F50" w:rsidTr="00D36423">
        <w:trPr>
          <w:trHeight w:val="372"/>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ZGKM</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Zakład Gospodarki Komunalnej i Mieszkaniowej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ZWIK</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Zakład Wodociągów i Kanalizacji</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ZOSO</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Zakład Odzysku i składowania Odpadów Komunalnych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400</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Otrzymane i przekazywane środki trwałe wraz z ich umorzeniem</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401-4</w:t>
            </w:r>
            <w:r>
              <w:rPr>
                <w:rFonts w:ascii="Arial" w:eastAsia="Times New Roman" w:hAnsi="Arial" w:cs="Times New Roman"/>
                <w:sz w:val="24"/>
                <w:szCs w:val="20"/>
                <w:lang w:eastAsia="pl-PL"/>
              </w:rPr>
              <w:t>11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ewidencji na kontach zespołu „4”</w:t>
            </w:r>
          </w:p>
        </w:tc>
      </w:tr>
      <w:tr w:rsidR="00D36423" w:rsidRPr="00693F50" w:rsidTr="00D36423">
        <w:tc>
          <w:tcPr>
            <w:tcW w:w="1809" w:type="dxa"/>
            <w:tcBorders>
              <w:top w:val="nil"/>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720,750, 751,760,761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ewidencji na kontach zespołu „7”</w:t>
            </w:r>
          </w:p>
        </w:tc>
      </w:tr>
      <w:tr w:rsidR="00D36423" w:rsidRPr="00693F50" w:rsidTr="00D36423">
        <w:tc>
          <w:tcPr>
            <w:tcW w:w="1809" w:type="dxa"/>
            <w:tcBorders>
              <w:top w:val="single" w:sz="4" w:space="0" w:color="auto"/>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980</w:t>
            </w: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Plan finansowy wydatków budżetowych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zlecone według</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zatwierdzonego planu budżetowego na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dany rok</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ZL</w:t>
            </w:r>
          </w:p>
        </w:tc>
        <w:tc>
          <w:tcPr>
            <w:tcW w:w="6095" w:type="dxa"/>
            <w:tcBorders>
              <w:right w:val="single" w:sz="4"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w:t>
            </w:r>
          </w:p>
        </w:tc>
      </w:tr>
      <w:tr w:rsidR="00D36423" w:rsidRPr="00693F50" w:rsidTr="00D36423">
        <w:trPr>
          <w:trHeight w:val="131"/>
        </w:trPr>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r>
      <w:tr w:rsidR="00D36423" w:rsidRPr="00693F50" w:rsidTr="00D36423">
        <w:tc>
          <w:tcPr>
            <w:tcW w:w="1809" w:type="dxa"/>
            <w:tcBorders>
              <w:top w:val="nil"/>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na podstawie porozumień według zatwierdzonego planu budżetowego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dany rok</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na podstawie porozumień</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oznaczeń Rad</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Wydatki inwestycyjne według zatwierdzonego planu budżetowego na dany rok</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skróconej nazwy zadania</w:t>
            </w:r>
          </w:p>
        </w:tc>
      </w:tr>
      <w:tr w:rsidR="00D36423" w:rsidRPr="00693F50" w:rsidTr="00D36423">
        <w:tc>
          <w:tcPr>
            <w:tcW w:w="1809" w:type="dxa"/>
            <w:tcBorders>
              <w:top w:val="nil"/>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zadania inwestycyjnego</w:t>
            </w:r>
          </w:p>
        </w:tc>
      </w:tr>
      <w:tr w:rsidR="00D36423" w:rsidRPr="00693F50" w:rsidTr="00D36423">
        <w:tc>
          <w:tcPr>
            <w:tcW w:w="1809" w:type="dxa"/>
            <w:tcBorders>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981</w:t>
            </w: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 xml:space="preserve">Plan finansowy niewygasających wydatków </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czwartej cyfry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Zasilenie wydatków budżetowych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ZL</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na podstawie porozumień</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D36423" w:rsidRPr="00693F50" w:rsidTr="00D36423">
        <w:tc>
          <w:tcPr>
            <w:tcW w:w="1809" w:type="dxa"/>
            <w:tcBorders>
              <w:top w:val="nil"/>
              <w:left w:val="single" w:sz="4" w:space="0" w:color="auto"/>
              <w:bottom w:val="nil"/>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D36423" w:rsidRPr="00693F50" w:rsidTr="00D36423">
        <w:tc>
          <w:tcPr>
            <w:tcW w:w="1809" w:type="dxa"/>
            <w:tcBorders>
              <w:top w:val="nil"/>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D36423" w:rsidRPr="00693F50" w:rsidTr="00D36423">
        <w:tc>
          <w:tcPr>
            <w:tcW w:w="1809" w:type="dxa"/>
            <w:tcBorders>
              <w:lef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990</w:t>
            </w:r>
          </w:p>
        </w:tc>
        <w:tc>
          <w:tcPr>
            <w:tcW w:w="1843" w:type="dxa"/>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osobami trzecimi z tytułu ich odpowiedzialności za zobowiązania podatkowe podatnika</w:t>
            </w:r>
          </w:p>
        </w:tc>
      </w:tr>
      <w:tr w:rsidR="00D36423" w:rsidRPr="00693F50" w:rsidTr="00D36423">
        <w:tc>
          <w:tcPr>
            <w:tcW w:w="180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w:t>
            </w:r>
            <w:r>
              <w:rPr>
                <w:rFonts w:ascii="Arial" w:eastAsia="Times New Roman" w:hAnsi="Arial" w:cs="Times New Roman"/>
                <w:sz w:val="24"/>
                <w:szCs w:val="20"/>
                <w:lang w:eastAsia="pl-PL"/>
              </w:rPr>
              <w:t>1</w:t>
            </w:r>
          </w:p>
        </w:tc>
        <w:tc>
          <w:tcPr>
            <w:tcW w:w="1843"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inkasentami z tytułu pobieranych przez nich podatków podlegających przypisaniu na kontach podatników</w:t>
            </w:r>
          </w:p>
        </w:tc>
      </w:tr>
      <w:tr w:rsidR="00D36423" w:rsidRPr="00693F50" w:rsidTr="00D36423">
        <w:tc>
          <w:tcPr>
            <w:tcW w:w="1809" w:type="dxa"/>
            <w:tcBorders>
              <w:top w:val="single" w:sz="6"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998</w:t>
            </w:r>
          </w:p>
        </w:tc>
        <w:tc>
          <w:tcPr>
            <w:tcW w:w="1843" w:type="dxa"/>
            <w:tcBorders>
              <w:top w:val="single" w:sz="6"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top w:val="single" w:sz="6" w:space="0" w:color="auto"/>
              <w:left w:val="single" w:sz="4" w:space="0" w:color="auto"/>
              <w:bottom w:val="nil"/>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Zaangażowanie wydatków budżetowych roku bieżącego wg podziałek klasyfikacji budżetowej oraz nazwy zadań</w:t>
            </w:r>
          </w:p>
        </w:tc>
      </w:tr>
      <w:tr w:rsidR="00D36423" w:rsidRPr="00693F50" w:rsidTr="00D36423">
        <w:tc>
          <w:tcPr>
            <w:tcW w:w="1809" w:type="dxa"/>
            <w:tcBorders>
              <w:left w:val="single" w:sz="4" w:space="0" w:color="auto"/>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999</w:t>
            </w:r>
          </w:p>
        </w:tc>
        <w:tc>
          <w:tcPr>
            <w:tcW w:w="1843" w:type="dxa"/>
            <w:tcBorders>
              <w:bottom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bottom w:val="single" w:sz="4" w:space="0" w:color="auto"/>
              <w:right w:val="single" w:sz="4" w:space="0" w:color="auto"/>
            </w:tcBorders>
          </w:tcPr>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Zaangażowanie wydatków budżetowych przyszłych lat wg podziałek klasyfikacji budżetowej oraz nazwy zadań</w:t>
            </w:r>
          </w:p>
        </w:tc>
      </w:tr>
    </w:tbl>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 xml:space="preserve"> 4. Zasady księgowania operacji gospodarczych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O  - „Majątek trwały”</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O służą do ewidencji</w:t>
      </w:r>
      <w:r>
        <w:rPr>
          <w:rFonts w:ascii="Arial" w:eastAsia="Times New Roman" w:hAnsi="Arial" w:cs="Times New Roman"/>
          <w:sz w:val="24"/>
          <w:szCs w:val="20"/>
          <w:lang w:eastAsia="pl-PL"/>
        </w:rPr>
        <w:t>:</w:t>
      </w:r>
    </w:p>
    <w:p w:rsidR="00D36423" w:rsidRDefault="00D36423" w:rsidP="00291C30">
      <w:pPr>
        <w:pStyle w:val="Akapitzlist"/>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F2E00">
        <w:rPr>
          <w:rFonts w:ascii="Arial" w:eastAsia="Times New Roman" w:hAnsi="Arial" w:cs="Times New Roman"/>
          <w:sz w:val="24"/>
          <w:szCs w:val="20"/>
          <w:lang w:eastAsia="pl-PL"/>
        </w:rPr>
        <w:t>rzeczow</w:t>
      </w:r>
      <w:r>
        <w:rPr>
          <w:rFonts w:ascii="Arial" w:eastAsia="Times New Roman" w:hAnsi="Arial" w:cs="Times New Roman"/>
          <w:sz w:val="24"/>
          <w:szCs w:val="20"/>
          <w:lang w:eastAsia="pl-PL"/>
        </w:rPr>
        <w:t>ych</w:t>
      </w:r>
      <w:r w:rsidRPr="00EF2E00">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t>aktywów</w:t>
      </w:r>
      <w:r w:rsidRPr="00EF2E00">
        <w:rPr>
          <w:rFonts w:ascii="Arial" w:eastAsia="Times New Roman" w:hAnsi="Arial" w:cs="Times New Roman"/>
          <w:sz w:val="24"/>
          <w:szCs w:val="20"/>
          <w:lang w:eastAsia="pl-PL"/>
        </w:rPr>
        <w:t xml:space="preserve"> trwał</w:t>
      </w:r>
      <w:r>
        <w:rPr>
          <w:rFonts w:ascii="Arial" w:eastAsia="Times New Roman" w:hAnsi="Arial" w:cs="Times New Roman"/>
          <w:sz w:val="24"/>
          <w:szCs w:val="20"/>
          <w:lang w:eastAsia="pl-PL"/>
        </w:rPr>
        <w:t>ych</w:t>
      </w:r>
      <w:r w:rsidRPr="00EF2E00">
        <w:rPr>
          <w:rFonts w:ascii="Arial" w:eastAsia="Times New Roman" w:hAnsi="Arial" w:cs="Times New Roman"/>
          <w:sz w:val="24"/>
          <w:szCs w:val="20"/>
          <w:lang w:eastAsia="pl-PL"/>
        </w:rPr>
        <w:t>,</w:t>
      </w:r>
    </w:p>
    <w:p w:rsidR="00D36423" w:rsidRDefault="00D36423" w:rsidP="00291C30">
      <w:pPr>
        <w:pStyle w:val="Akapitzlist"/>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F2E00">
        <w:rPr>
          <w:rFonts w:ascii="Arial" w:eastAsia="Times New Roman" w:hAnsi="Arial" w:cs="Times New Roman"/>
          <w:sz w:val="24"/>
          <w:szCs w:val="20"/>
          <w:lang w:eastAsia="pl-PL"/>
        </w:rPr>
        <w:t>wartości niematerialnych i prawnych,</w:t>
      </w:r>
    </w:p>
    <w:p w:rsidR="00D36423" w:rsidRDefault="00D36423" w:rsidP="00291C30">
      <w:pPr>
        <w:pStyle w:val="Akapitzlist"/>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długoterminowych aktywów finansowych</w:t>
      </w:r>
      <w:r w:rsidRPr="00D701AB">
        <w:rPr>
          <w:rFonts w:ascii="Arial" w:eastAsia="Times New Roman" w:hAnsi="Arial" w:cs="Times New Roman"/>
          <w:sz w:val="24"/>
          <w:szCs w:val="20"/>
          <w:lang w:eastAsia="pl-PL"/>
        </w:rPr>
        <w:t>,</w:t>
      </w:r>
    </w:p>
    <w:p w:rsidR="00D36423" w:rsidRPr="00D701AB" w:rsidRDefault="00D36423" w:rsidP="00291C30">
      <w:pPr>
        <w:pStyle w:val="Akapitzlist"/>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701AB">
        <w:rPr>
          <w:rFonts w:ascii="Arial" w:eastAsia="Times New Roman" w:hAnsi="Arial" w:cs="Times New Roman"/>
          <w:sz w:val="24"/>
          <w:szCs w:val="20"/>
          <w:lang w:eastAsia="pl-PL"/>
        </w:rPr>
        <w:t>um</w:t>
      </w:r>
      <w:r>
        <w:rPr>
          <w:rFonts w:ascii="Arial" w:eastAsia="Times New Roman" w:hAnsi="Arial" w:cs="Times New Roman"/>
          <w:sz w:val="24"/>
          <w:szCs w:val="20"/>
          <w:lang w:eastAsia="pl-PL"/>
        </w:rPr>
        <w:t>o</w:t>
      </w:r>
      <w:r w:rsidRPr="00D701AB">
        <w:rPr>
          <w:rFonts w:ascii="Arial" w:eastAsia="Times New Roman" w:hAnsi="Arial" w:cs="Times New Roman"/>
          <w:sz w:val="24"/>
          <w:szCs w:val="20"/>
          <w:lang w:eastAsia="pl-PL"/>
        </w:rPr>
        <w:t>rz</w:t>
      </w:r>
      <w:r>
        <w:rPr>
          <w:rFonts w:ascii="Arial" w:eastAsia="Times New Roman" w:hAnsi="Arial" w:cs="Times New Roman"/>
          <w:sz w:val="24"/>
          <w:szCs w:val="20"/>
          <w:lang w:eastAsia="pl-PL"/>
        </w:rPr>
        <w:t>e</w:t>
      </w:r>
      <w:r w:rsidRPr="00D701AB">
        <w:rPr>
          <w:rFonts w:ascii="Arial" w:eastAsia="Times New Roman" w:hAnsi="Arial" w:cs="Times New Roman"/>
          <w:sz w:val="24"/>
          <w:szCs w:val="20"/>
          <w:lang w:eastAsia="pl-PL"/>
        </w:rPr>
        <w:t>nia składników majątku trwałego</w:t>
      </w:r>
      <w:r>
        <w:rPr>
          <w:rFonts w:ascii="Arial" w:eastAsia="Times New Roman" w:hAnsi="Arial" w:cs="Times New Roman"/>
          <w:sz w:val="24"/>
          <w:szCs w:val="20"/>
          <w:lang w:eastAsia="pl-PL"/>
        </w:rPr>
        <w: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011</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„Środki trwałe”</w:t>
      </w:r>
      <w:r w:rsidRPr="00693F50">
        <w:rPr>
          <w:rFonts w:ascii="Arial" w:eastAsia="Times New Roman" w:hAnsi="Arial" w:cs="Times New Roman"/>
          <w:sz w:val="24"/>
          <w:szCs w:val="20"/>
          <w:lang w:eastAsia="pl-PL"/>
        </w:rPr>
        <w:t xml:space="preserve"> - rzeczowe aktywa trwałe i zrównane z nimi</w:t>
      </w: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 przewidywanym okresie ekonomicznej użyteczności dłuższym niż rok, kompletne, zdatne do użytku i przeznaczone na potrzeby jednostki lub oddane do użytkowania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podstawie najmu, dzierżawy lub innej umowy,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Zalicza się do nich w szczególności:</w:t>
      </w:r>
    </w:p>
    <w:p w:rsidR="00D36423" w:rsidRPr="00693F50" w:rsidRDefault="00D36423" w:rsidP="00291C30">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nieruchomości - w tym grunty, prawo użytkowania wieczystego gruntu, budowle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budynki, a także będące odrębną własnością lokale,</w:t>
      </w:r>
    </w:p>
    <w:p w:rsidR="00D36423" w:rsidRPr="00693F50" w:rsidRDefault="00D36423" w:rsidP="00291C30">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maszyny , urządzenia, środki transportu,</w:t>
      </w:r>
    </w:p>
    <w:p w:rsidR="00D36423" w:rsidRPr="00693F50" w:rsidRDefault="00D36423" w:rsidP="00291C30">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ulepszenia w obcych środkach trwałych,</w:t>
      </w:r>
    </w:p>
    <w:p w:rsidR="00D36423" w:rsidRPr="00693F50" w:rsidRDefault="00D36423" w:rsidP="00291C30">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inwentarz żywy.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011 służy do ewidencji stanu oraz zwiększeń i zmniejszeń środków trwałych służących działalności podstawowej Urzędu Miejskiego, a także działalności finansowej wyodrębnionej, które nie podlegają ujęciu na koncie 013. 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011 ujmuje się wszelkie zwiększenia, zaś 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wszelkie zmniejszenia stanu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wartości początkowej środków trwałych (z wyjątkiem - umorzenia środków trwałych, które ujmuje się na koncie 071)</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 WN </w:t>
      </w:r>
      <w:r w:rsidRPr="00693F50">
        <w:rPr>
          <w:rFonts w:ascii="Arial" w:eastAsia="Times New Roman" w:hAnsi="Arial" w:cs="Times New Roman"/>
          <w:sz w:val="24"/>
          <w:szCs w:val="20"/>
          <w:lang w:eastAsia="pl-PL"/>
        </w:rPr>
        <w:t>ujmuje się w szczególności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przychody nowych lub używanych środków trwałych pochodzących z zakupu gotowych środków trwałych lub inwestycji oraz wartość ulepszeń zwiększających wartość początkową środków trwałych w korespondencji z kontami </w:t>
      </w:r>
      <w:r w:rsidRPr="00693F50">
        <w:rPr>
          <w:rFonts w:ascii="Arial" w:eastAsia="Times New Roman" w:hAnsi="Arial" w:cs="Times New Roman"/>
          <w:b/>
          <w:sz w:val="24"/>
          <w:szCs w:val="20"/>
          <w:lang w:eastAsia="pl-PL"/>
        </w:rPr>
        <w:t xml:space="preserve"> 080,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800,</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nieodpłatne otrzymanie środków trwałych i zwiększenie wartości początkowej środków trwałych dokonane na skutek aktualizacji ich wyceny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B23F2C">
        <w:rPr>
          <w:rFonts w:ascii="Arial" w:eastAsia="Times New Roman" w:hAnsi="Arial" w:cs="Times New Roman"/>
          <w:b/>
          <w:sz w:val="24"/>
          <w:szCs w:val="20"/>
          <w:lang w:eastAsia="pl-PL"/>
        </w:rPr>
        <w:t>800</w:t>
      </w:r>
      <w:r w:rsidRPr="00693F50">
        <w:rPr>
          <w:rFonts w:ascii="Arial" w:eastAsia="Times New Roman" w:hAnsi="Arial" w:cs="Times New Roman"/>
          <w:sz w:val="24"/>
          <w:szCs w:val="20"/>
          <w:lang w:eastAsia="pl-PL"/>
        </w:rPr>
        <w:t>,</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zwiększenia wartości początkowej środków trwałych dokonywane na skutek aktualizacji ich wyceny,</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przychody nowo ujawnionych środków trwałych w korespondencji z kontem </w:t>
      </w:r>
      <w:r w:rsidRPr="00B23F2C">
        <w:rPr>
          <w:rFonts w:ascii="Arial" w:eastAsia="Times New Roman" w:hAnsi="Arial" w:cs="Times New Roman"/>
          <w:b/>
          <w:sz w:val="24"/>
          <w:szCs w:val="20"/>
          <w:lang w:eastAsia="pl-PL"/>
        </w:rPr>
        <w:t>800</w:t>
      </w:r>
      <w:r w:rsidRPr="00693F50">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011</w:t>
      </w:r>
      <w:r w:rsidRPr="00693F50">
        <w:rPr>
          <w:rFonts w:ascii="Arial" w:eastAsia="Times New Roman" w:hAnsi="Arial" w:cs="Times New Roman"/>
          <w:sz w:val="24"/>
          <w:szCs w:val="20"/>
          <w:lang w:eastAsia="pl-PL"/>
        </w:rPr>
        <w:t xml:space="preserve"> ujmuje się w szczególności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wycofanie środków trwałych z używania w wyniku ich likwidacji, z powodu zniszczenia lub zużycia, sprzedaży, wniesienia w formie aportu do spółek prawa handlowego oraz nieodpłatnego przekazania w korespondencji z kontem</w:t>
      </w:r>
      <w:r w:rsidRPr="00693F50">
        <w:rPr>
          <w:rFonts w:ascii="Arial" w:eastAsia="Times New Roman" w:hAnsi="Arial" w:cs="Times New Roman"/>
          <w:b/>
          <w:sz w:val="24"/>
          <w:szCs w:val="20"/>
          <w:lang w:eastAsia="pl-PL"/>
        </w:rPr>
        <w:t xml:space="preserve"> 800</w:t>
      </w:r>
      <w:r w:rsidRPr="00693F50">
        <w:rPr>
          <w:rFonts w:ascii="Arial" w:eastAsia="Times New Roman" w:hAnsi="Arial" w:cs="Times New Roman"/>
          <w:sz w:val="24"/>
          <w:szCs w:val="20"/>
          <w:lang w:eastAsia="pl-PL"/>
        </w:rPr>
        <w:t>,</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ujawnione niedobory środków trwałych w korespondencji z kontem </w:t>
      </w:r>
      <w:r w:rsidRPr="00693F50">
        <w:rPr>
          <w:rFonts w:ascii="Arial" w:eastAsia="Times New Roman" w:hAnsi="Arial" w:cs="Times New Roman"/>
          <w:b/>
          <w:sz w:val="24"/>
          <w:szCs w:val="20"/>
          <w:lang w:eastAsia="pl-PL"/>
        </w:rPr>
        <w:t>240</w:t>
      </w:r>
      <w:r w:rsidRPr="00693F50">
        <w:rPr>
          <w:rFonts w:ascii="Arial" w:eastAsia="Times New Roman" w:hAnsi="Arial" w:cs="Times New Roman"/>
          <w:sz w:val="24"/>
          <w:szCs w:val="20"/>
          <w:lang w:eastAsia="pl-PL"/>
        </w:rPr>
        <w:t>,</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zmniejszenie wartości początkowej środków trwałych dokonanej w wyniku          aktualizacji ich wyceny w korespondencji z kontem </w:t>
      </w:r>
      <w:r w:rsidRPr="00693F50">
        <w:rPr>
          <w:rFonts w:ascii="Arial" w:eastAsia="Times New Roman" w:hAnsi="Arial" w:cs="Times New Roman"/>
          <w:b/>
          <w:sz w:val="24"/>
          <w:szCs w:val="20"/>
          <w:lang w:eastAsia="pl-PL"/>
        </w:rPr>
        <w:t>800.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011 umożliwia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ustalenie wartości początkowej poszczególnych środków trwałych,</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ustalenie osób, które są odpowiedzialne za środki trwałe,</w:t>
      </w:r>
    </w:p>
    <w:p w:rsidR="00D36423"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należyte obliczenie wartości umorzenia środków trwałych.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Konto 011 może wykazywać saldo </w:t>
      </w:r>
      <w:r w:rsidRPr="0022031F">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które oznacza stan środków trwałych w wartości początkowej.</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013</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„Pozostałe środki trwałe” </w:t>
      </w:r>
      <w:r w:rsidRPr="00693F50">
        <w:rPr>
          <w:rFonts w:ascii="Arial" w:eastAsia="Times New Roman" w:hAnsi="Arial" w:cs="Times New Roman"/>
          <w:sz w:val="24"/>
          <w:szCs w:val="20"/>
          <w:lang w:eastAsia="pl-PL"/>
        </w:rPr>
        <w:t xml:space="preserve">- służy do ewidencji stanu oraz zwiększeń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zmniejszeń wartości początkowej pozostałych środków trwałych, nie podlegających ewidencji na koncie 011, wydanych do użytku na potrzeby działalności podstawowej jednostki, które podlegają umorzeniu w pełnej wartości w miesiącu wydania do użytku.</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013 ujmuje się w szczególności :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pozostałe środki trwałe  zakupione w korespondencji z kontem </w:t>
      </w:r>
      <w:r w:rsidRPr="00693F50">
        <w:rPr>
          <w:rFonts w:ascii="Arial" w:eastAsia="Times New Roman" w:hAnsi="Arial" w:cs="Times New Roman"/>
          <w:b/>
          <w:sz w:val="24"/>
          <w:szCs w:val="20"/>
          <w:lang w:eastAsia="pl-PL"/>
        </w:rPr>
        <w:t>201,</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ujawnione nadwyżki z inwentaryzacji w korespondencji z kontem</w:t>
      </w:r>
      <w:r w:rsidRPr="00693F50">
        <w:rPr>
          <w:rFonts w:ascii="Arial" w:eastAsia="Times New Roman" w:hAnsi="Arial" w:cs="Times New Roman"/>
          <w:b/>
          <w:sz w:val="24"/>
          <w:szCs w:val="20"/>
          <w:lang w:eastAsia="pl-PL"/>
        </w:rPr>
        <w:t xml:space="preserve"> 240,</w:t>
      </w:r>
    </w:p>
    <w:p w:rsidR="00D36423" w:rsidRPr="00B84B64"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nieodpłatne  otrzymanie środków trwałych  w użyciu w korespondencji z kontem </w:t>
      </w:r>
      <w:r w:rsidRPr="00693F50">
        <w:rPr>
          <w:rFonts w:ascii="Arial" w:eastAsia="Times New Roman" w:hAnsi="Arial" w:cs="Times New Roman"/>
          <w:b/>
          <w:sz w:val="24"/>
          <w:szCs w:val="20"/>
          <w:lang w:eastAsia="pl-PL"/>
        </w:rPr>
        <w:t>072</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46366D">
        <w:rPr>
          <w:rFonts w:ascii="Arial" w:eastAsia="Times New Roman" w:hAnsi="Arial" w:cs="Times New Roman"/>
          <w:sz w:val="24"/>
          <w:szCs w:val="20"/>
          <w:lang w:eastAsia="pl-PL"/>
        </w:rPr>
        <w:t>darowizny rzeczowe od innych jednostek w korespondencji z</w:t>
      </w:r>
      <w:r>
        <w:rPr>
          <w:rFonts w:ascii="Arial" w:eastAsia="Times New Roman" w:hAnsi="Arial" w:cs="Times New Roman"/>
          <w:b/>
          <w:sz w:val="24"/>
          <w:szCs w:val="20"/>
          <w:lang w:eastAsia="pl-PL"/>
        </w:rPr>
        <w:t xml:space="preserve"> </w:t>
      </w:r>
      <w:r w:rsidRPr="0046366D">
        <w:rPr>
          <w:rFonts w:ascii="Arial" w:eastAsia="Times New Roman" w:hAnsi="Arial" w:cs="Times New Roman"/>
          <w:sz w:val="24"/>
          <w:szCs w:val="20"/>
          <w:lang w:eastAsia="pl-PL"/>
        </w:rPr>
        <w:t>kotem</w:t>
      </w:r>
      <w:r>
        <w:rPr>
          <w:rFonts w:ascii="Arial" w:eastAsia="Times New Roman" w:hAnsi="Arial" w:cs="Times New Roman"/>
          <w:b/>
          <w:sz w:val="24"/>
          <w:szCs w:val="20"/>
          <w:lang w:eastAsia="pl-PL"/>
        </w:rPr>
        <w:t xml:space="preserve"> 760.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 </w:t>
      </w:r>
      <w:r w:rsidRPr="00693F50">
        <w:rPr>
          <w:rFonts w:ascii="Arial" w:eastAsia="Times New Roman" w:hAnsi="Arial" w:cs="Times New Roman"/>
          <w:sz w:val="24"/>
          <w:szCs w:val="20"/>
          <w:lang w:eastAsia="pl-PL"/>
        </w:rPr>
        <w:t>konta 013 ujmuje się w szczególności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wycofanie pozostałych środków trwałych z używania na skutek likwidacji, sprzedaży lub nieodpłatnego przekazania w korespondencji z kontem </w:t>
      </w:r>
      <w:r w:rsidRPr="00693F50">
        <w:rPr>
          <w:rFonts w:ascii="Arial" w:eastAsia="Times New Roman" w:hAnsi="Arial" w:cs="Times New Roman"/>
          <w:b/>
          <w:sz w:val="24"/>
          <w:szCs w:val="20"/>
          <w:lang w:eastAsia="pl-PL"/>
        </w:rPr>
        <w:t>072,</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ujawnione niedobory w wyniku inwentaryzacji w korespondencji z kontem </w:t>
      </w:r>
      <w:r w:rsidRPr="00693F50">
        <w:rPr>
          <w:rFonts w:ascii="Arial" w:eastAsia="Times New Roman" w:hAnsi="Arial" w:cs="Times New Roman"/>
          <w:b/>
          <w:sz w:val="24"/>
          <w:szCs w:val="20"/>
          <w:lang w:eastAsia="pl-PL"/>
        </w:rPr>
        <w:t>240.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013 powinna umożliwić ustalenie wartości poszczególnych przedmiotów lub ich grup, komórek organizacyjnych,</w:t>
      </w:r>
      <w:r>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którym powierzono pozostałe środki trwałe.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015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„Mienie zlikwidowanych jednostek”</w:t>
      </w:r>
      <w:r w:rsidRPr="00693F50">
        <w:rPr>
          <w:rFonts w:ascii="Arial" w:eastAsia="Times New Roman" w:hAnsi="Arial" w:cs="Times New Roman"/>
          <w:sz w:val="24"/>
          <w:szCs w:val="20"/>
          <w:lang w:eastAsia="pl-PL"/>
        </w:rPr>
        <w:t xml:space="preserve"> - służy do ewidencji stanu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oraz zwiększeń i zmniejszeń wartości mienia przyjętego przez Organ założycielski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po zlikwidowanym przedsiębiorstwie komunalnym lub innej podległej jednostce organizacyjnej, czyli zakładzie budżetowym lub</w:t>
      </w:r>
      <w:r>
        <w:rPr>
          <w:rFonts w:ascii="Arial" w:eastAsia="Times New Roman" w:hAnsi="Arial" w:cs="Times New Roman"/>
          <w:sz w:val="24"/>
          <w:szCs w:val="20"/>
          <w:lang w:eastAsia="pl-PL"/>
        </w:rPr>
        <w:t xml:space="preserve"> jednostce budżetowej</w:t>
      </w:r>
      <w:r w:rsidRPr="00693F50">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Operacje budżetowe na tym koncie są księgowane wyłącznie w korespondencji</w:t>
      </w: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kontem</w:t>
      </w:r>
      <w:r w:rsidRPr="00693F50">
        <w:rPr>
          <w:rFonts w:ascii="Arial" w:eastAsia="Times New Roman" w:hAnsi="Arial" w:cs="Times New Roman"/>
          <w:b/>
          <w:sz w:val="24"/>
          <w:szCs w:val="20"/>
          <w:lang w:eastAsia="pl-PL"/>
        </w:rPr>
        <w:t xml:space="preserve"> 855.</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015 organ założycielski lub nadzorujący  ujmuje </w:t>
      </w:r>
      <w:r>
        <w:rPr>
          <w:rFonts w:ascii="Arial" w:eastAsia="Times New Roman" w:hAnsi="Arial" w:cs="Times New Roman"/>
          <w:sz w:val="24"/>
          <w:szCs w:val="20"/>
          <w:lang w:eastAsia="pl-PL"/>
        </w:rPr>
        <w:t>w sz</w:t>
      </w:r>
      <w:r w:rsidRPr="00693F50">
        <w:rPr>
          <w:rFonts w:ascii="Arial" w:eastAsia="Times New Roman" w:hAnsi="Arial" w:cs="Times New Roman"/>
          <w:sz w:val="24"/>
          <w:szCs w:val="20"/>
          <w:lang w:eastAsia="pl-PL"/>
        </w:rPr>
        <w:t>czególności:</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wartość mienia przejętego po zlikwidowanym przedsiębiorstwie lub innej jednostce organizacyjnej, według wartości wynikającej z bilansu zlikwidowanego przedsiębiorstwa lub jednostki,</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korektę wartości mienia</w:t>
      </w:r>
      <w:r>
        <w:rPr>
          <w:rFonts w:ascii="Arial" w:eastAsia="Times New Roman" w:hAnsi="Arial" w:cs="Times New Roman"/>
          <w:sz w:val="24"/>
          <w:szCs w:val="20"/>
          <w:lang w:eastAsia="pl-PL"/>
        </w:rPr>
        <w:t xml:space="preserve"> (na zwiększenie)</w:t>
      </w:r>
      <w:r w:rsidRPr="00693F50">
        <w:rPr>
          <w:rFonts w:ascii="Arial" w:eastAsia="Times New Roman" w:hAnsi="Arial" w:cs="Times New Roman"/>
          <w:sz w:val="24"/>
          <w:szCs w:val="20"/>
          <w:lang w:eastAsia="pl-PL"/>
        </w:rPr>
        <w:t>, stanowiącą różnicę pomiędzy wartością mienia wynikającą z bilansu zlikwidowanego przedsiębiorstwa lub jednostki, a wartością mienia przekazanego spółce, innej jednostce organizacyjnej lub sprzedanego,</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wartość mienia zwróconego przez spółkę lub pozostającego po zlikwidowanej innej jednostce organizacyjnej, która zostaje przyjęta na stan składników majątkowych organu założycielskiego lub nadzorującego.</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015 Organ założycielski lub nadzorujący ujmuje  </w:t>
      </w:r>
      <w:r>
        <w:rPr>
          <w:rFonts w:ascii="Arial" w:eastAsia="Times New Roman" w:hAnsi="Arial" w:cs="Times New Roman"/>
          <w:sz w:val="24"/>
          <w:szCs w:val="20"/>
          <w:lang w:eastAsia="pl-PL"/>
        </w:rPr>
        <w:t>w szc</w:t>
      </w:r>
      <w:r w:rsidRPr="00693F50">
        <w:rPr>
          <w:rFonts w:ascii="Arial" w:eastAsia="Times New Roman" w:hAnsi="Arial" w:cs="Times New Roman"/>
          <w:sz w:val="24"/>
          <w:szCs w:val="20"/>
          <w:lang w:eastAsia="pl-PL"/>
        </w:rPr>
        <w:t>zególności</w:t>
      </w:r>
      <w:r>
        <w:rPr>
          <w:rFonts w:ascii="Arial" w:eastAsia="Times New Roman" w:hAnsi="Arial" w:cs="Times New Roman"/>
          <w:sz w:val="24"/>
          <w:szCs w:val="20"/>
          <w:lang w:eastAsia="pl-PL"/>
        </w:rPr>
        <w:t>:</w:t>
      </w:r>
    </w:p>
    <w:p w:rsidR="00D36423" w:rsidRDefault="00D36423" w:rsidP="00291C30">
      <w:pPr>
        <w:pStyle w:val="Akapitzlist"/>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383265">
        <w:rPr>
          <w:rFonts w:ascii="Arial" w:eastAsia="Times New Roman" w:hAnsi="Arial" w:cs="Times New Roman"/>
          <w:sz w:val="24"/>
          <w:szCs w:val="20"/>
          <w:lang w:eastAsia="pl-PL"/>
        </w:rPr>
        <w:t xml:space="preserve">wartość mienia pozostającego po zlikwidowanym przedsiębiorstwie lub innej jednostce organizacyjnej, a przekazanego spółce w wysokości wynikającej z umowy ze spółką, lub przekazanego innym jednostkom, </w:t>
      </w:r>
    </w:p>
    <w:p w:rsidR="00D36423" w:rsidRDefault="00D36423" w:rsidP="00291C30">
      <w:pPr>
        <w:pStyle w:val="Akapitzlist"/>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383265">
        <w:rPr>
          <w:rFonts w:ascii="Arial" w:eastAsia="Times New Roman" w:hAnsi="Arial" w:cs="Times New Roman"/>
          <w:sz w:val="24"/>
          <w:szCs w:val="20"/>
          <w:lang w:eastAsia="pl-PL"/>
        </w:rPr>
        <w:t>korektę wartości mienia (na zmniejszenie), stanowiącą różnicę pomiędzy wartością mienia wynikającą z bilansu zlikwidowanego przedsiębiorstwa lub innej jednostki organizacyjnej a wartością mienia przekazanego spółce lub innym jednostkom</w:t>
      </w:r>
      <w:r>
        <w:rPr>
          <w:rFonts w:ascii="Arial" w:eastAsia="Times New Roman" w:hAnsi="Arial" w:cs="Times New Roman"/>
          <w:sz w:val="24"/>
          <w:szCs w:val="20"/>
          <w:lang w:eastAsia="pl-PL"/>
        </w:rPr>
        <w:t>,</w:t>
      </w:r>
    </w:p>
    <w:p w:rsidR="00D36423" w:rsidRPr="00383265" w:rsidRDefault="00D36423" w:rsidP="00291C30">
      <w:pPr>
        <w:pStyle w:val="Akapitzlist"/>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likwidację mienia przejętego po zlikwidowanej jednostce.</w:t>
      </w:r>
      <w:r w:rsidRPr="00383265">
        <w:rPr>
          <w:rFonts w:ascii="Arial" w:eastAsia="Times New Roman" w:hAnsi="Arial" w:cs="Times New Roman"/>
          <w:sz w:val="24"/>
          <w:szCs w:val="20"/>
          <w:lang w:eastAsia="pl-PL"/>
        </w:rPr>
        <w:t xml:space="preserve">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015 może wykazywać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które oznacza stan mienia zlikwidowanego przedsiębiorstwa lub innej jednostki organizacyjnej według wartości wynikającej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bilansu tego przedsiębiorstwa lub jednostki będącego w dyspozycji organu założycielskiego lub nadzorującego a nieprzekazanego spółkom, innym jednostkom organizacyjnym lub nieprzejętego na własne potrzeby, albo też zagospodarowanego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inny sposób.</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Ewidencję szczegółową do konta 015 może stanowić bilans zlikwidowanego przedsiębiorstwa lub innej jednostki organizacyjnej wraz z załącznikami.</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020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„Wartości niematerialne i prawne” </w:t>
      </w:r>
      <w:r w:rsidRPr="00693F50">
        <w:rPr>
          <w:rFonts w:ascii="Arial" w:eastAsia="Times New Roman" w:hAnsi="Arial" w:cs="Times New Roman"/>
          <w:sz w:val="24"/>
          <w:szCs w:val="20"/>
          <w:lang w:eastAsia="pl-PL"/>
        </w:rPr>
        <w:t xml:space="preserve">- służy do ewidencji stanu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oraz zwiększeń i zmniejszeń wartości niematerialnych i prawnych, do których zalicza się w szczególności programy komputerowe o okresie używania dłuższym niż jeden rok oraz inne </w:t>
      </w:r>
      <w:r>
        <w:rPr>
          <w:rFonts w:ascii="Arial" w:eastAsia="Times New Roman" w:hAnsi="Arial" w:cs="Times New Roman"/>
          <w:sz w:val="24"/>
          <w:szCs w:val="20"/>
          <w:lang w:eastAsia="pl-PL"/>
        </w:rPr>
        <w:t xml:space="preserve">zaliczane do aktywów trwałych, </w:t>
      </w:r>
      <w:r w:rsidRPr="00693F50">
        <w:rPr>
          <w:rFonts w:ascii="Arial" w:eastAsia="Times New Roman" w:hAnsi="Arial" w:cs="Times New Roman"/>
          <w:sz w:val="24"/>
          <w:szCs w:val="20"/>
          <w:lang w:eastAsia="pl-PL"/>
        </w:rPr>
        <w:t>nabyte prawa majątkowe.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Konta przeciwstawne w przypadku operacji księgowych na koncie </w:t>
      </w:r>
      <w:r w:rsidRPr="00693F50">
        <w:rPr>
          <w:rFonts w:ascii="Arial" w:eastAsia="Times New Roman" w:hAnsi="Arial" w:cs="Times New Roman"/>
          <w:b/>
          <w:sz w:val="24"/>
          <w:szCs w:val="20"/>
          <w:lang w:eastAsia="pl-PL"/>
        </w:rPr>
        <w:t xml:space="preserve">020 </w:t>
      </w:r>
      <w:r w:rsidRPr="00693F50">
        <w:rPr>
          <w:rFonts w:ascii="Arial" w:eastAsia="Times New Roman" w:hAnsi="Arial" w:cs="Times New Roman"/>
          <w:sz w:val="24"/>
          <w:szCs w:val="20"/>
          <w:lang w:eastAsia="pl-PL"/>
        </w:rPr>
        <w:t>są takie same jak w podobnych operacjach na koncie</w:t>
      </w:r>
      <w:r w:rsidRPr="00693F50">
        <w:rPr>
          <w:rFonts w:ascii="Arial" w:eastAsia="Times New Roman" w:hAnsi="Arial" w:cs="Times New Roman"/>
          <w:b/>
          <w:sz w:val="24"/>
          <w:szCs w:val="20"/>
          <w:lang w:eastAsia="pl-PL"/>
        </w:rPr>
        <w:t xml:space="preserve"> </w:t>
      </w:r>
      <w:r w:rsidRPr="00010D1E">
        <w:rPr>
          <w:rFonts w:ascii="Arial" w:eastAsia="Times New Roman" w:hAnsi="Arial" w:cs="Times New Roman"/>
          <w:sz w:val="24"/>
          <w:szCs w:val="20"/>
          <w:lang w:eastAsia="pl-PL"/>
        </w:rPr>
        <w:t>011.</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020 ujmuje się w szczególności:</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przychody nowych wartości niematerialnych i prawnych pochodzących z zakupu,</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nieodpłatne otrzymanie wartości niematerialnych i prawnych.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020 ujmuje się w szczególności:</w:t>
      </w:r>
    </w:p>
    <w:p w:rsidR="00D36423"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wycofanie wartości niematerialnych i prawnych w wyniku likwidacji z powodu zniszczenia</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zużycia</w:t>
      </w:r>
      <w:r>
        <w:rPr>
          <w:rFonts w:ascii="Arial" w:eastAsia="Times New Roman" w:hAnsi="Arial" w:cs="Times New Roman"/>
          <w:sz w:val="24"/>
          <w:szCs w:val="20"/>
          <w:lang w:eastAsia="pl-PL"/>
        </w:rPr>
        <w:t xml:space="preserve"> lub </w:t>
      </w:r>
      <w:r w:rsidRPr="00693F50">
        <w:rPr>
          <w:rFonts w:ascii="Arial" w:eastAsia="Times New Roman" w:hAnsi="Arial" w:cs="Times New Roman"/>
          <w:sz w:val="24"/>
          <w:szCs w:val="20"/>
          <w:lang w:eastAsia="pl-PL"/>
        </w:rPr>
        <w:t>sprzedaży</w:t>
      </w:r>
      <w:r>
        <w:rPr>
          <w:rFonts w:ascii="Arial" w:eastAsia="Times New Roman" w:hAnsi="Arial" w:cs="Times New Roman"/>
          <w:sz w:val="24"/>
          <w:szCs w:val="20"/>
          <w:lang w:eastAsia="pl-PL"/>
        </w:rPr>
        <w:t>,</w:t>
      </w:r>
    </w:p>
    <w:p w:rsidR="00D36423"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wartość umorzenia </w:t>
      </w:r>
      <w:r w:rsidRPr="00693F50">
        <w:rPr>
          <w:rFonts w:ascii="Arial" w:eastAsia="Times New Roman" w:hAnsi="Arial" w:cs="Times New Roman"/>
          <w:sz w:val="24"/>
          <w:szCs w:val="20"/>
          <w:lang w:eastAsia="pl-PL"/>
        </w:rPr>
        <w: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Ewidencja szczegółowa prowadzona do</w:t>
      </w:r>
      <w:r w:rsidRPr="00693F50">
        <w:rPr>
          <w:rFonts w:ascii="Arial" w:eastAsia="Times New Roman" w:hAnsi="Arial" w:cs="Arial"/>
          <w:sz w:val="24"/>
          <w:szCs w:val="24"/>
          <w:lang w:eastAsia="pl-PL"/>
        </w:rPr>
        <w:t xml:space="preserve"> kon</w:t>
      </w:r>
      <w:r>
        <w:rPr>
          <w:rFonts w:ascii="Arial" w:eastAsia="Times New Roman" w:hAnsi="Arial" w:cs="Arial"/>
          <w:sz w:val="24"/>
          <w:szCs w:val="24"/>
          <w:lang w:eastAsia="pl-PL"/>
        </w:rPr>
        <w:t xml:space="preserve">ta </w:t>
      </w:r>
      <w:r w:rsidRPr="00693F50">
        <w:rPr>
          <w:rFonts w:ascii="Arial" w:eastAsia="Times New Roman" w:hAnsi="Arial" w:cs="Arial"/>
          <w:sz w:val="24"/>
          <w:szCs w:val="24"/>
          <w:lang w:eastAsia="pl-PL"/>
        </w:rPr>
        <w:t xml:space="preserve">020 </w:t>
      </w:r>
      <w:r>
        <w:rPr>
          <w:rFonts w:ascii="Arial" w:eastAsia="Times New Roman" w:hAnsi="Arial" w:cs="Arial"/>
          <w:sz w:val="24"/>
          <w:szCs w:val="24"/>
          <w:lang w:eastAsia="pl-PL"/>
        </w:rPr>
        <w:t>pozwala na ustalenie stanu wartości niematerialnych i prawnych umarzanych jednorazowo oraz umarzanych w czasie.</w:t>
      </w:r>
      <w:r w:rsidRPr="00693F50">
        <w:rPr>
          <w:rFonts w:ascii="Arial" w:eastAsia="Times New Roman" w:hAnsi="Arial" w:cs="Arial"/>
          <w:sz w:val="24"/>
          <w:szCs w:val="24"/>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030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„Długoterminowe aktywa finansowe”</w:t>
      </w:r>
      <w:r w:rsidRPr="00693F50">
        <w:rPr>
          <w:rFonts w:ascii="Arial" w:eastAsia="Times New Roman" w:hAnsi="Arial" w:cs="Times New Roman"/>
          <w:sz w:val="24"/>
          <w:szCs w:val="20"/>
          <w:lang w:eastAsia="pl-PL"/>
        </w:rPr>
        <w:t xml:space="preserve"> - konto służy do ewidencji długoterminowych aktywów finansowych o terminie wykupu dłuższym niż jeden rok,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a w szczególności akcje, obligacje,  udziały oraz inne długoterminowe papiery wartościowe.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030 ujmuje się zwiększenia, a na stronie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zmniejszenia długoterminowych aktywów finansowych.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030 zapewnia ustalenie wartości poszczególnych składników  aktywów finansowych według tytułów.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030 może wykazywać 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wartość długoterminowych aktywów finansowych.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071</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„Umorzenie środków trwałych oraz wartości niematerialnych </w:t>
      </w:r>
      <w:r>
        <w:rPr>
          <w:rFonts w:ascii="Arial" w:eastAsia="Times New Roman" w:hAnsi="Arial" w:cs="Times New Roman"/>
          <w:b/>
          <w:sz w:val="24"/>
          <w:szCs w:val="20"/>
          <w:lang w:eastAsia="pl-PL"/>
        </w:rPr>
        <w:br/>
      </w:r>
      <w:r w:rsidRPr="00693F50">
        <w:rPr>
          <w:rFonts w:ascii="Arial" w:eastAsia="Times New Roman" w:hAnsi="Arial" w:cs="Times New Roman"/>
          <w:b/>
          <w:sz w:val="24"/>
          <w:szCs w:val="20"/>
          <w:lang w:eastAsia="pl-PL"/>
        </w:rPr>
        <w:t xml:space="preserve">i prawnych” </w:t>
      </w:r>
      <w:r w:rsidRPr="00693F50">
        <w:rPr>
          <w:rFonts w:ascii="Arial" w:eastAsia="Times New Roman" w:hAnsi="Arial" w:cs="Times New Roman"/>
          <w:sz w:val="24"/>
          <w:szCs w:val="20"/>
          <w:lang w:eastAsia="pl-PL"/>
        </w:rPr>
        <w:t>- służy do ewidencji zmniejszeń wartości początkowej środków trwałych oraz wartości niematerialnych i prawnych, które podlegają umorzeniu według stawek amortyzacyjnych w określonych przepisach do Ustawy o podatku dochodowym od osób prawnych z tytułu dokonywanego umorzenia.</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071</w:t>
      </w:r>
      <w:r w:rsidRPr="00693F50">
        <w:rPr>
          <w:rFonts w:ascii="Arial" w:eastAsia="Times New Roman" w:hAnsi="Arial" w:cs="Times New Roman"/>
          <w:sz w:val="24"/>
          <w:szCs w:val="20"/>
          <w:lang w:eastAsia="pl-PL"/>
        </w:rPr>
        <w:t xml:space="preserve"> księguje się wszelkie zmniejszenia umorzenia, spowodowane rozchodami środków trwałych i wartości niematerialnych i prawnych lub urzędowym zmniejszeniem w wyniku aktualizacji środków trwałych, zaś po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wszelkie zwiększenia</w:t>
      </w:r>
      <w:r>
        <w:rPr>
          <w:rFonts w:ascii="Arial" w:eastAsia="Times New Roman" w:hAnsi="Arial" w:cs="Times New Roman"/>
          <w:sz w:val="24"/>
          <w:szCs w:val="20"/>
          <w:lang w:eastAsia="pl-PL"/>
        </w:rPr>
        <w:t xml:space="preserve"> wartości umorzenia.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Konto 071 może wykazywać saldo </w:t>
      </w:r>
      <w:r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które wyraża stan umorzenia wartości środków trwałych oraz wartości niematerialnych i prawnych umarzanych w czasie.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072</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„Umorzenie pozostałych środków trwałych oraz wartości niematerialnych i prawnych” </w:t>
      </w:r>
      <w:r w:rsidRPr="00693F50">
        <w:rPr>
          <w:rFonts w:ascii="Arial" w:eastAsia="Times New Roman" w:hAnsi="Arial" w:cs="Times New Roman"/>
          <w:sz w:val="24"/>
          <w:szCs w:val="20"/>
          <w:lang w:eastAsia="pl-PL"/>
        </w:rPr>
        <w:t xml:space="preserve"> - przeznaczone jest do ewidencji zmniejszeń wartości początkowej środków trwałych oraz wartości niematerialnych i prawnych, podlegających umorzeniu w pełnej wartości w chwili wydania ich do użytkowania,</w:t>
      </w: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tytułu dokonanego umorzenia.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Na</w:t>
      </w:r>
      <w:r w:rsidRPr="00693F50">
        <w:rPr>
          <w:rFonts w:ascii="Arial" w:eastAsia="Times New Roman" w:hAnsi="Arial" w:cs="Times New Roman"/>
          <w:sz w:val="24"/>
          <w:szCs w:val="20"/>
          <w:lang w:eastAsia="pl-PL"/>
        </w:rPr>
        <w:t xml:space="preserve">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księguje się zwiększenia umorzenia w korespondencji z kontem </w:t>
      </w:r>
      <w:r w:rsidRPr="0022031F">
        <w:rPr>
          <w:rFonts w:ascii="Arial" w:eastAsia="Times New Roman" w:hAnsi="Arial" w:cs="Times New Roman"/>
          <w:sz w:val="24"/>
          <w:szCs w:val="20"/>
          <w:lang w:eastAsia="pl-PL"/>
        </w:rPr>
        <w:t>400</w:t>
      </w:r>
      <w:r w:rsidRPr="00693F50">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tytułu wydania pozostałych środków trwałych do używania, zaś po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zmniejszenie umorzenia, głównie z tytułu wycofania tych środków z użytkowania</w:t>
      </w:r>
      <w:r>
        <w:rPr>
          <w:rFonts w:ascii="Arial" w:eastAsia="Times New Roman" w:hAnsi="Arial" w:cs="Times New Roman"/>
          <w:sz w:val="24"/>
          <w:szCs w:val="20"/>
          <w:lang w:eastAsia="pl-PL"/>
        </w:rPr>
        <w:t xml:space="preserve"> lub ich sprzedaży</w:t>
      </w:r>
      <w:r w:rsidRPr="00693F50">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073 „Odpisy aktualizujące długoterminowe aktywa finansowe”</w:t>
      </w:r>
      <w:r w:rsidRPr="00693F50">
        <w:rPr>
          <w:rFonts w:ascii="Arial" w:eastAsia="Times New Roman" w:hAnsi="Arial" w:cs="Arial"/>
          <w:sz w:val="24"/>
          <w:szCs w:val="24"/>
          <w:lang w:eastAsia="pl-PL"/>
        </w:rPr>
        <w:t xml:space="preserve"> służy </w:t>
      </w:r>
      <w:r>
        <w:rPr>
          <w:rFonts w:ascii="Arial" w:eastAsia="Times New Roman" w:hAnsi="Arial" w:cs="Arial"/>
          <w:sz w:val="24"/>
          <w:szCs w:val="24"/>
          <w:lang w:eastAsia="pl-PL"/>
        </w:rPr>
        <w:br/>
      </w:r>
      <w:r w:rsidRPr="00693F50">
        <w:rPr>
          <w:rFonts w:ascii="Arial" w:eastAsia="Times New Roman" w:hAnsi="Arial" w:cs="Arial"/>
          <w:sz w:val="24"/>
          <w:szCs w:val="24"/>
          <w:lang w:eastAsia="pl-PL"/>
        </w:rPr>
        <w:t>do ewidencji skutków trwałej utraty wartości długoterminowych aktywów finansowych.</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Zmniejszenie wartości z tytułu trwałej jej utraty, jak też jej przywrócenie ujmuje się odrębnie dla poszczególnych długoterminowych aktywów finansowych tj. zakupione przez gminę akcje lub udziały. Odpisy aktualizujące długoterminowe aktywa finansowe należy ujmować po stronie </w:t>
      </w:r>
      <w:r w:rsidRPr="00693F50">
        <w:rPr>
          <w:rFonts w:ascii="Arial" w:eastAsia="Times New Roman" w:hAnsi="Arial" w:cs="Arial"/>
          <w:b/>
          <w:sz w:val="24"/>
          <w:szCs w:val="24"/>
          <w:lang w:eastAsia="pl-PL"/>
        </w:rPr>
        <w:t xml:space="preserve">MA </w:t>
      </w:r>
      <w:r w:rsidRPr="00693F50">
        <w:rPr>
          <w:rFonts w:ascii="Arial" w:eastAsia="Times New Roman" w:hAnsi="Arial" w:cs="Arial"/>
          <w:sz w:val="24"/>
          <w:szCs w:val="24"/>
          <w:lang w:eastAsia="pl-PL"/>
        </w:rPr>
        <w:t xml:space="preserve">konta 073, a po stronie </w:t>
      </w:r>
      <w:r w:rsidRPr="00693F50">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073 księgować </w:t>
      </w:r>
      <w:r w:rsidRPr="00693F50">
        <w:rPr>
          <w:rFonts w:ascii="Arial" w:eastAsia="Times New Roman" w:hAnsi="Arial" w:cs="Arial"/>
          <w:sz w:val="24"/>
          <w:szCs w:val="24"/>
          <w:lang w:eastAsia="pl-PL"/>
        </w:rPr>
        <w:lastRenderedPageBreak/>
        <w:t>należy przywrócenie uprzednio utraconej wartości długoterminowych aktywów finansowych. Ewidencję szczegółow</w:t>
      </w:r>
      <w:r>
        <w:rPr>
          <w:rFonts w:ascii="Arial" w:eastAsia="Times New Roman" w:hAnsi="Arial" w:cs="Arial"/>
          <w:sz w:val="24"/>
          <w:szCs w:val="24"/>
          <w:lang w:eastAsia="pl-PL"/>
        </w:rPr>
        <w:t>ą</w:t>
      </w:r>
      <w:r w:rsidRPr="00693F50">
        <w:rPr>
          <w:rFonts w:ascii="Arial" w:eastAsia="Times New Roman" w:hAnsi="Arial" w:cs="Arial"/>
          <w:sz w:val="24"/>
          <w:szCs w:val="24"/>
          <w:lang w:eastAsia="pl-PL"/>
        </w:rPr>
        <w:t xml:space="preserve"> należy prowadzić do konta 073 według poszczególnych składników tych aktywów, aby zapewnić podział odpisów aktualizujących wartość długoterminowych aktywów finansowych.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2F35EC">
        <w:rPr>
          <w:rFonts w:ascii="Arial" w:eastAsia="Times New Roman" w:hAnsi="Arial" w:cs="Arial"/>
          <w:b/>
          <w:sz w:val="24"/>
          <w:szCs w:val="24"/>
          <w:lang w:eastAsia="pl-PL"/>
        </w:rPr>
        <w:t>Konto 080</w:t>
      </w:r>
      <w:r>
        <w:rPr>
          <w:rFonts w:ascii="Arial" w:eastAsia="Times New Roman" w:hAnsi="Arial" w:cs="Arial"/>
          <w:sz w:val="24"/>
          <w:szCs w:val="24"/>
          <w:lang w:eastAsia="pl-PL"/>
        </w:rPr>
        <w:t xml:space="preserve"> </w:t>
      </w:r>
      <w:r w:rsidRPr="002F35EC">
        <w:rPr>
          <w:rFonts w:ascii="Arial" w:eastAsia="Times New Roman" w:hAnsi="Arial" w:cs="Arial"/>
          <w:b/>
          <w:sz w:val="24"/>
          <w:szCs w:val="24"/>
          <w:lang w:eastAsia="pl-PL"/>
        </w:rPr>
        <w:t>– „Środki trwałe w budowie (inwestycje)”</w:t>
      </w:r>
      <w:r>
        <w:rPr>
          <w:rFonts w:ascii="Arial" w:eastAsia="Times New Roman" w:hAnsi="Arial" w:cs="Arial"/>
          <w:sz w:val="24"/>
          <w:szCs w:val="24"/>
          <w:lang w:eastAsia="pl-PL"/>
        </w:rPr>
        <w:t xml:space="preserve"> – służy do ewidencji kosztów inwestycji rozpoczętych oraz rozliczania kosztów inwestycji na uzyskane efekty.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Środki trwałe w budowie to zaliczane do aktywów trwałych środki trwałe w okresie </w:t>
      </w:r>
      <w:r>
        <w:rPr>
          <w:rFonts w:ascii="Arial" w:eastAsia="Times New Roman" w:hAnsi="Arial" w:cs="Arial"/>
          <w:sz w:val="24"/>
          <w:szCs w:val="24"/>
          <w:lang w:eastAsia="pl-PL"/>
        </w:rPr>
        <w:br/>
        <w:t xml:space="preserve">ich budowy, montażu lub ulepszenia już istniejącego środka trwałego. Środki trwałe </w:t>
      </w:r>
      <w:r>
        <w:rPr>
          <w:rFonts w:ascii="Arial" w:eastAsia="Times New Roman" w:hAnsi="Arial" w:cs="Arial"/>
          <w:sz w:val="24"/>
          <w:szCs w:val="24"/>
          <w:lang w:eastAsia="pl-PL"/>
        </w:rPr>
        <w:br/>
        <w:t xml:space="preserve">w budowie są wyceniane w wysokości ogółu kosztów pozostających </w:t>
      </w:r>
      <w:r>
        <w:rPr>
          <w:rFonts w:ascii="Arial" w:eastAsia="Times New Roman" w:hAnsi="Arial" w:cs="Arial"/>
          <w:sz w:val="24"/>
          <w:szCs w:val="24"/>
          <w:lang w:eastAsia="pl-PL"/>
        </w:rPr>
        <w:br/>
        <w:t xml:space="preserve">w bezpośrednim związku z ich nabyciem lub wytworzeniem, pomniejszonym </w:t>
      </w:r>
      <w:r>
        <w:rPr>
          <w:rFonts w:ascii="Arial" w:eastAsia="Times New Roman" w:hAnsi="Arial" w:cs="Arial"/>
          <w:sz w:val="24"/>
          <w:szCs w:val="24"/>
          <w:lang w:eastAsia="pl-PL"/>
        </w:rPr>
        <w:br/>
        <w:t>w przypadku trwałej utraty wartości o stosowny odpis. Cena nabycia i wytworzenia środków trwałych w budowie obejmuje ogół kosztów poniesionych za okres budowy, montaży lub ulepszenia pomniejszony o Vat odliczony.</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 stronie </w:t>
      </w:r>
      <w:r w:rsidRPr="00434387">
        <w:rPr>
          <w:rFonts w:ascii="Arial" w:eastAsia="Times New Roman" w:hAnsi="Arial" w:cs="Arial"/>
          <w:b/>
          <w:sz w:val="24"/>
          <w:szCs w:val="24"/>
          <w:lang w:eastAsia="pl-PL"/>
        </w:rPr>
        <w:t>WN</w:t>
      </w:r>
      <w:r>
        <w:rPr>
          <w:rFonts w:ascii="Arial" w:eastAsia="Times New Roman" w:hAnsi="Arial" w:cs="Arial"/>
          <w:sz w:val="24"/>
          <w:szCs w:val="24"/>
          <w:lang w:eastAsia="pl-PL"/>
        </w:rPr>
        <w:t xml:space="preserve"> konta 080 ujmuje się w szczególności:</w:t>
      </w:r>
    </w:p>
    <w:p w:rsidR="00D36423" w:rsidRDefault="00D36423" w:rsidP="00291C30">
      <w:pPr>
        <w:pStyle w:val="Akapitzlist"/>
        <w:numPr>
          <w:ilvl w:val="0"/>
          <w:numId w:val="79"/>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poniesione koszty dotyczące inwestycji prowadzonych zarówno przez obcych wykonawców, jak i we własnym zakresie,</w:t>
      </w:r>
    </w:p>
    <w:p w:rsidR="00D36423" w:rsidRDefault="00D36423" w:rsidP="00291C30">
      <w:pPr>
        <w:pStyle w:val="Akapitzlist"/>
        <w:numPr>
          <w:ilvl w:val="0"/>
          <w:numId w:val="79"/>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poniesione koszty ulepszenia środków trwałych (przebudowa, rozbudowa, rekonstrukcja lub modernizacja), które powodują zwiększenie wartości użytkowej środka trwałego.</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 stronie </w:t>
      </w:r>
      <w:r w:rsidRPr="00434387">
        <w:rPr>
          <w:rFonts w:ascii="Arial" w:eastAsia="Times New Roman" w:hAnsi="Arial" w:cs="Arial"/>
          <w:b/>
          <w:sz w:val="24"/>
          <w:szCs w:val="24"/>
          <w:lang w:eastAsia="pl-PL"/>
        </w:rPr>
        <w:t>MA</w:t>
      </w:r>
      <w:r>
        <w:rPr>
          <w:rFonts w:ascii="Arial" w:eastAsia="Times New Roman" w:hAnsi="Arial" w:cs="Arial"/>
          <w:sz w:val="24"/>
          <w:szCs w:val="24"/>
          <w:lang w:eastAsia="pl-PL"/>
        </w:rPr>
        <w:t xml:space="preserve"> konta 080 ujmuje się wartość uzyskanych efektów inwestycyjnych, </w:t>
      </w:r>
      <w:r>
        <w:rPr>
          <w:rFonts w:ascii="Arial" w:eastAsia="Times New Roman" w:hAnsi="Arial" w:cs="Arial"/>
          <w:sz w:val="24"/>
          <w:szCs w:val="24"/>
          <w:lang w:eastAsia="pl-PL"/>
        </w:rPr>
        <w:br/>
        <w:t>a w szczególności:</w:t>
      </w:r>
    </w:p>
    <w:p w:rsidR="00D36423" w:rsidRDefault="00D36423" w:rsidP="00291C30">
      <w:pPr>
        <w:pStyle w:val="Akapitzlist"/>
        <w:numPr>
          <w:ilvl w:val="0"/>
          <w:numId w:val="80"/>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środków trwałych według dokumentu OT,</w:t>
      </w:r>
    </w:p>
    <w:p w:rsidR="00D36423" w:rsidRDefault="00D36423" w:rsidP="00291C30">
      <w:pPr>
        <w:pStyle w:val="Akapitzlist"/>
        <w:numPr>
          <w:ilvl w:val="0"/>
          <w:numId w:val="80"/>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sprzedanych lub nieodpłatnie przekazanych nakładów inwestycyjnych.</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 koncie 080 można księgować również rozliczenia kosztów dotyczących zakupów gotowych środków trwałych.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Ewidencja szczegółowa prowadzona do konta 080 zapewnia wyodrębnienie kosztów inwestycji według poszczególnych rodzajów efektów inwestycyjnych oraz ceny nabycia lub kosztu wytworzenia poszczególnych środków trwałych. </w:t>
      </w:r>
    </w:p>
    <w:p w:rsidR="00D36423" w:rsidRPr="00FC39B6"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Konto 080 może wykazywać saldo </w:t>
      </w:r>
      <w:r w:rsidRPr="00B47A25">
        <w:rPr>
          <w:rFonts w:ascii="Arial" w:eastAsia="Times New Roman" w:hAnsi="Arial" w:cs="Arial"/>
          <w:b/>
          <w:sz w:val="24"/>
          <w:szCs w:val="24"/>
          <w:lang w:eastAsia="pl-PL"/>
        </w:rPr>
        <w:t>WN</w:t>
      </w:r>
      <w:r>
        <w:rPr>
          <w:rFonts w:ascii="Arial" w:eastAsia="Times New Roman" w:hAnsi="Arial" w:cs="Arial"/>
          <w:sz w:val="24"/>
          <w:szCs w:val="24"/>
          <w:lang w:eastAsia="pl-PL"/>
        </w:rPr>
        <w:t>, które oznacza koszt inwestycji niezakończonych.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w:t>
      </w:r>
      <w:r w:rsidRPr="002F35EC">
        <w:rPr>
          <w:rFonts w:ascii="Arial" w:eastAsia="Times New Roman" w:hAnsi="Arial" w:cs="Times New Roman"/>
          <w:b/>
          <w:sz w:val="24"/>
          <w:szCs w:val="20"/>
          <w:lang w:eastAsia="pl-PL"/>
        </w:rPr>
        <w:t>081 -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„Wartości niematerialne i prawne (inwestycje)”</w:t>
      </w:r>
      <w:r w:rsidRPr="00693F50">
        <w:rPr>
          <w:rFonts w:ascii="Arial" w:eastAsia="Times New Roman" w:hAnsi="Arial" w:cs="Times New Roman"/>
          <w:sz w:val="24"/>
          <w:szCs w:val="20"/>
          <w:lang w:eastAsia="pl-PL"/>
        </w:rPr>
        <w:t xml:space="preserve"> - służy do ewidencji kosztów wartości niematerialnych i prawnych, do których zalicza się licencje i inne nabyte prawa majątkowe o przewidywanym okresie użytkowania dłuższym niż jeden rok oraz wykorzystywaniu na potrzeby związane z działalnością jednostki.</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081 ujmuje się w szczególności:</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poniesione koszty dotyczące wartości materialnych i prawnych (inwestycje)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ramach prowadzonych inwestycji, w korespondencji z kontem 201 – Rozrachunki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odbiorcami i dostawcami,</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081 ujmuje się wartość uzyskanych efektów, a w szczególności:</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wartości niematerialne i prawne (inwestycje).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Ewidencję szczegółową prowadzi się  do konta 081 według klasyfikacji budżetowej.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081 może wykazywać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wartość kosztów wartości niematerialnych i prawnych.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Zespół 1 - ”Środki pieniężne i rachunki bankowe”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Zadaniem zespołu kont 1 jest odzwierciedlenie operacji pieniężnych oraz obrotów</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stanu środków pieniężnych, oraz krótkoterminowych papierów wartościowych.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1 w Urzędzie Miejskim służą w szczególności do ewidencji :</w:t>
      </w:r>
    </w:p>
    <w:p w:rsidR="00D36423"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dotacji celowych na zadania realizowane przez </w:t>
      </w:r>
      <w:r>
        <w:rPr>
          <w:rFonts w:ascii="Arial" w:eastAsia="Times New Roman" w:hAnsi="Arial" w:cs="Times New Roman"/>
          <w:sz w:val="24"/>
          <w:szCs w:val="20"/>
          <w:lang w:eastAsia="pl-PL"/>
        </w:rPr>
        <w:t>jednostki podległe</w:t>
      </w:r>
      <w:r w:rsidRPr="00693F50">
        <w:rPr>
          <w:rFonts w:ascii="Arial" w:eastAsia="Times New Roman" w:hAnsi="Arial" w:cs="Times New Roman"/>
          <w:sz w:val="24"/>
          <w:szCs w:val="20"/>
          <w:lang w:eastAsia="pl-PL"/>
        </w:rPr>
        <w:t xml:space="preserve"> na podstawie porozumień,</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wpływy dochodów pobieranych na rzecz jednostki budżetowej,</w:t>
      </w:r>
    </w:p>
    <w:p w:rsidR="00D36423" w:rsidRPr="0043604C"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dochodów budżetowych z tytułu podatków, opłat oraz innych nieopodatkowanych należności budżetowych, a także innych dochodów realizowanych przez Urząd,</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wypłat związanych z realizacją wydatków objętych planem finansowym Urzędu Miejskiego,</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środków na wydatki niewygasające z końcem roku budżetowego,</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wpływów i wypłat związanych z realizacją zadań zleconych z zakresu administracji rządowej,</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środków funduszy specjalnych i celowych,</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wadiów i zabezpieczeń należytego wykonania, wnoszonych w środkach pieniężnych,</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krótkoterminowych papierów wartościowych i środków pieniężnych.</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Zadaniem ewidencji prowadzonej na kontach zespołu 1 jest odzwierciedlenie operacji pieniężnej oraz ustalenie stanu środków w zależności od potrzeb ( sprawozdania budżetowe, dzień bilansowy ). Środkami pieniężnymi są pieniądze krajowe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zagraniczne, tak w gotówce jak i na  rachunkach bankowych lub  w  formie  lokaty pieniężnej</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czeki i weksle obce, jeżeli są one płatne w ciągu 3 miesięcy od daty wystawienia, oraz metale szlachetne, jeżeli nie są zaliczane do rzeczowych składników majątku obrotowego.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„Rachunek bieżący jednostki”</w:t>
      </w:r>
      <w:r w:rsidRPr="00693F50">
        <w:rPr>
          <w:rFonts w:ascii="Arial" w:eastAsia="Times New Roman" w:hAnsi="Arial" w:cs="Times New Roman"/>
          <w:sz w:val="24"/>
          <w:szCs w:val="20"/>
          <w:lang w:eastAsia="pl-PL"/>
        </w:rPr>
        <w:t xml:space="preserve"> - służy do ewidencji stanu środków pieniężnych oraz obrotów na rachunku bankowym z tytułu wydatków budżetowych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tym wydatków inwestycyjnych), objętych planem finansowym.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 rachunku wskazuje na stan środków na odpowiednich rachunkach i jest z nimi zgodne.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b/>
        <w:t>Na koncie 130 obowiązuje zachowanie zasady czystości obrotów</w:t>
      </w:r>
      <w:r>
        <w:rPr>
          <w:rFonts w:ascii="Arial" w:eastAsia="Times New Roman" w:hAnsi="Arial" w:cs="Times New Roman"/>
          <w:sz w:val="24"/>
          <w:szCs w:val="20"/>
          <w:lang w:eastAsia="pl-PL"/>
        </w:rPr>
        <w:t xml:space="preserve">, co oznacza, </w:t>
      </w:r>
      <w:r>
        <w:rPr>
          <w:rFonts w:ascii="Arial" w:eastAsia="Times New Roman" w:hAnsi="Arial" w:cs="Times New Roman"/>
          <w:sz w:val="24"/>
          <w:szCs w:val="20"/>
          <w:lang w:eastAsia="pl-PL"/>
        </w:rPr>
        <w:br/>
        <w:t xml:space="preserve">że do </w:t>
      </w:r>
      <w:r w:rsidRPr="00693F50">
        <w:rPr>
          <w:rFonts w:ascii="Arial" w:eastAsia="Times New Roman" w:hAnsi="Arial" w:cs="Times New Roman"/>
          <w:sz w:val="24"/>
          <w:szCs w:val="20"/>
          <w:lang w:eastAsia="pl-PL"/>
        </w:rPr>
        <w:t xml:space="preserve">błędnych zapisów, zwrotów nadpłat, korekt, </w:t>
      </w:r>
      <w:r>
        <w:rPr>
          <w:rFonts w:ascii="Arial" w:eastAsia="Times New Roman" w:hAnsi="Arial" w:cs="Times New Roman"/>
          <w:sz w:val="24"/>
          <w:szCs w:val="20"/>
          <w:lang w:eastAsia="pl-PL"/>
        </w:rPr>
        <w:t>należy zastosować taką technikę księgowości, która zapewni prawidłowe ustalenie wysokości obrotów na tym koncie</w:t>
      </w:r>
      <w:r w:rsidRPr="00693F50">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130 ujmuje się wpływy środków pieniężnych:</w:t>
      </w:r>
    </w:p>
    <w:p w:rsidR="00D36423"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otrzymanych na realizację wydatków budżetowych zgodnie z planem finansowym oraz dla dysponentów niższego stopnia, w korespondencji z kontem 223,</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otrzymywanych z tytułu refundacji wydatków lub innych zwrotów, w korespondencji z kontami zespołu 2</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4</w:t>
      </w:r>
      <w:r>
        <w:rPr>
          <w:rFonts w:ascii="Arial" w:eastAsia="Times New Roman" w:hAnsi="Arial" w:cs="Times New Roman"/>
          <w:sz w:val="24"/>
          <w:szCs w:val="20"/>
          <w:lang w:eastAsia="pl-PL"/>
        </w:rPr>
        <w:t xml:space="preserve"> lub 7,</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 tytułu zrealizowanych przez jednostkę dochodów budżetowych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C939AF">
        <w:rPr>
          <w:rFonts w:ascii="Arial" w:eastAsia="Times New Roman" w:hAnsi="Arial" w:cs="Times New Roman"/>
          <w:sz w:val="24"/>
          <w:szCs w:val="20"/>
          <w:lang w:eastAsia="pl-PL"/>
        </w:rPr>
        <w:t>201, 221, 240</w:t>
      </w:r>
      <w:r w:rsidRPr="00693F50">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130 ujmuje się:</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zrealizowane wydatki budżetowe zgodnie z planem finansowym jednostki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korespondencji z kontami zespołu 1,2, 3, 4, 7 lub 8.</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zwroty oraz refundacje wpływające na zmniejszenie wydatków w danym roku obrotowym , w korespondencji z kantami zespołu 2</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4</w:t>
      </w:r>
      <w:r>
        <w:rPr>
          <w:rFonts w:ascii="Arial" w:eastAsia="Times New Roman" w:hAnsi="Arial" w:cs="Times New Roman"/>
          <w:sz w:val="24"/>
          <w:szCs w:val="20"/>
          <w:lang w:eastAsia="pl-PL"/>
        </w:rPr>
        <w:t xml:space="preserve"> lub 7</w:t>
      </w:r>
      <w:r w:rsidRPr="00693F50">
        <w:rPr>
          <w:rFonts w:ascii="Arial" w:eastAsia="Times New Roman" w:hAnsi="Arial" w:cs="Times New Roman"/>
          <w:sz w:val="24"/>
          <w:szCs w:val="20"/>
          <w:lang w:eastAsia="pl-PL"/>
        </w:rPr>
        <w:t>,</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okresowe przelewy środków budżetowych dla dysponentów niższego stopnia (ewidencja szczegółowa według dysponentów, którym przelano środki budżetowe), w korespondencji z kontem 223,</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okresowe przelewy dochodów budżetowych do budżetu, w korespondencji z kontem 222,</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zwroty nadpłat lub nienależnie pobranych kwot, w korespondencji z kontem 201,221, 240.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sidRPr="00693F50">
        <w:rPr>
          <w:rFonts w:ascii="Arial" w:eastAsia="Times New Roman" w:hAnsi="Arial" w:cs="Times New Roman"/>
          <w:sz w:val="24"/>
          <w:szCs w:val="20"/>
          <w:lang w:eastAsia="pl-PL"/>
        </w:rPr>
        <w:lastRenderedPageBreak/>
        <w:t>Zapisy na koncie 130 są dokonywane na podstawie wyciągów bankowych.</w:t>
      </w:r>
      <w:r w:rsidRPr="00693F50">
        <w:rPr>
          <w:rFonts w:ascii="Arial" w:eastAsia="Times New Roman" w:hAnsi="Arial" w:cs="Times New Roman"/>
          <w:color w:val="FF0000"/>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Konto 130 w zakresie wydatków budżetowych może wykazywać saldo</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które oznacza stan środków pieniężnych otrzymanych na ich realizację, a niewykorzystanych w danym okresie. Saldo konta 130 równe jest saldu sald wynikających z ewidencji szczegółowej prowadzonej dla kont wydatków budżetowych. Na koniec roku środki te podlegają rozliczeniu i zwrotowi.</w:t>
      </w:r>
    </w:p>
    <w:p w:rsidR="00D36423" w:rsidRPr="00693F50" w:rsidRDefault="00D36423" w:rsidP="00D36423">
      <w:pPr>
        <w:tabs>
          <w:tab w:val="left" w:pos="-284"/>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130 w zakresie dochodów budżetowych może wykazywać saldo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które   oznacza stan środków pieniężnych otrzymanych z tytułu zrealizowanych dochodów budżetowych, które do końca roku nie zostały przelane do budżetu.</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„Rachunki środków funduszy specjalnego przeznaczenia” </w:t>
      </w:r>
      <w:r w:rsidRPr="00693F50">
        <w:rPr>
          <w:rFonts w:ascii="Arial" w:eastAsia="Times New Roman" w:hAnsi="Arial" w:cs="Times New Roman"/>
          <w:sz w:val="24"/>
          <w:szCs w:val="20"/>
          <w:lang w:eastAsia="pl-PL"/>
        </w:rPr>
        <w:t xml:space="preserve"> - służy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do ewidencji środków funduszy specjalnego przeznaczenia, a w szczególności Zakładowego Funduszu Świadczeń Socjalnych, funduszy celowych i innych funduszy.</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135 księguje się wpływy środków na rachunki bankowe.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135 księguje się wypłaty środków z rachunków bankowych. Ewidencja szczegółowa umożliwia ustalenie środków wyodrębnionego funduszu.</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139</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„Inne rachunki bankowe”</w:t>
      </w:r>
      <w:r w:rsidRPr="00693F50">
        <w:rPr>
          <w:rFonts w:ascii="Arial" w:eastAsia="Times New Roman" w:hAnsi="Arial" w:cs="Times New Roman"/>
          <w:sz w:val="24"/>
          <w:szCs w:val="20"/>
          <w:lang w:eastAsia="pl-PL"/>
        </w:rPr>
        <w:t xml:space="preserve"> - na koncie prowadzone są wpłaty i wypłaty sum depozytowych, rozliczenia z wykonawcami w zakresie kaucji i wadiów oraz ewidencja środków pieniężnych na dofinansowanie kosztów kształcenia młodocianych pracowników.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139</w:t>
      </w:r>
      <w:r w:rsidRPr="00693F50">
        <w:rPr>
          <w:rFonts w:ascii="Arial" w:eastAsia="Times New Roman" w:hAnsi="Arial" w:cs="Times New Roman"/>
          <w:sz w:val="24"/>
          <w:szCs w:val="20"/>
          <w:lang w:eastAsia="pl-PL"/>
        </w:rPr>
        <w:t xml:space="preserve"> ujmuje się wypłaty środków pieniężnych, dokonane</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wydzielonych rachunków bankowych</w:t>
      </w:r>
      <w:r w:rsidRPr="00693F50">
        <w:rPr>
          <w:rFonts w:ascii="Arial" w:eastAsia="Times New Roman" w:hAnsi="Arial" w:cs="Times New Roman"/>
          <w:b/>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Ewidencja szczegółowa do konta 139 zapewnia podział wydzielonych środków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rodzaje i według kontrahentów.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koncie 139 dokonuje się księgowań wyłącznie na podstawie dowodów bankowych w związku z czym zapisy muszą być zgodne między księgowością jednostki,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księgowością banku.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Ewidencję szczegółową należy prowadzić tak by był podział wydzielonych środków </w:t>
      </w:r>
      <w:r>
        <w:rPr>
          <w:rFonts w:ascii="Arial" w:eastAsia="Times New Roman" w:hAnsi="Arial" w:cs="Arial"/>
          <w:sz w:val="24"/>
          <w:szCs w:val="24"/>
          <w:lang w:eastAsia="pl-PL"/>
        </w:rPr>
        <w:br/>
      </w:r>
      <w:r w:rsidRPr="00693F50">
        <w:rPr>
          <w:rFonts w:ascii="Arial" w:eastAsia="Times New Roman" w:hAnsi="Arial" w:cs="Arial"/>
          <w:sz w:val="24"/>
          <w:szCs w:val="24"/>
          <w:lang w:eastAsia="pl-PL"/>
        </w:rPr>
        <w:t>na rodzaje i kontrahentów. Konto 139 może</w:t>
      </w:r>
      <w:r w:rsidRPr="00693F50">
        <w:rPr>
          <w:rFonts w:ascii="Times New Roman" w:eastAsia="Times New Roman" w:hAnsi="Times New Roman" w:cs="Times New Roman"/>
          <w:sz w:val="28"/>
          <w:szCs w:val="28"/>
          <w:lang w:eastAsia="pl-PL"/>
        </w:rPr>
        <w:t xml:space="preserve"> </w:t>
      </w:r>
      <w:r w:rsidRPr="00693F50">
        <w:rPr>
          <w:rFonts w:ascii="Arial" w:eastAsia="Times New Roman" w:hAnsi="Arial" w:cs="Arial"/>
          <w:sz w:val="24"/>
          <w:szCs w:val="24"/>
          <w:lang w:eastAsia="pl-PL"/>
        </w:rPr>
        <w:t xml:space="preserve">wykazywać saldo </w:t>
      </w:r>
      <w:r w:rsidRPr="00693F50">
        <w:rPr>
          <w:rFonts w:ascii="Arial" w:eastAsia="Times New Roman" w:hAnsi="Arial" w:cs="Arial"/>
          <w:b/>
          <w:sz w:val="24"/>
          <w:szCs w:val="24"/>
          <w:lang w:eastAsia="pl-PL"/>
        </w:rPr>
        <w:t>W</w:t>
      </w:r>
      <w:r>
        <w:rPr>
          <w:rFonts w:ascii="Arial" w:eastAsia="Times New Roman" w:hAnsi="Arial" w:cs="Arial"/>
          <w:b/>
          <w:sz w:val="24"/>
          <w:szCs w:val="24"/>
          <w:lang w:eastAsia="pl-PL"/>
        </w:rPr>
        <w:t>N</w:t>
      </w:r>
      <w:r w:rsidRPr="00693F50">
        <w:rPr>
          <w:rFonts w:ascii="Arial" w:eastAsia="Times New Roman" w:hAnsi="Arial" w:cs="Arial"/>
          <w:sz w:val="24"/>
          <w:szCs w:val="24"/>
          <w:lang w:eastAsia="pl-PL"/>
        </w:rPr>
        <w:t>,</w:t>
      </w:r>
      <w:r w:rsidRPr="00693F50">
        <w:rPr>
          <w:rFonts w:ascii="Times New Roman" w:eastAsia="Times New Roman" w:hAnsi="Times New Roman" w:cs="Times New Roman"/>
          <w:sz w:val="28"/>
          <w:szCs w:val="28"/>
          <w:lang w:eastAsia="pl-PL"/>
        </w:rPr>
        <w:t xml:space="preserve"> </w:t>
      </w:r>
      <w:r w:rsidRPr="00693F50">
        <w:rPr>
          <w:rFonts w:ascii="Arial" w:eastAsia="Times New Roman" w:hAnsi="Arial" w:cs="Arial"/>
          <w:sz w:val="24"/>
          <w:szCs w:val="24"/>
          <w:lang w:eastAsia="pl-PL"/>
        </w:rPr>
        <w:t>które oznacza stan środków pieniężnych znajdujących się na innych rachunkach bankowych.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140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„Krótkoterminowe aktywa finansowe”</w:t>
      </w:r>
      <w:r w:rsidRPr="00693F50">
        <w:rPr>
          <w:rFonts w:ascii="Arial" w:eastAsia="Times New Roman" w:hAnsi="Arial" w:cs="Times New Roman"/>
          <w:sz w:val="24"/>
          <w:szCs w:val="20"/>
          <w:lang w:eastAsia="pl-PL"/>
        </w:rPr>
        <w:t xml:space="preserve"> - służy do ewidencji krótkoterminowych aktywów finansowych, w szczególności akcji, udziałów i innych papierów</w:t>
      </w:r>
      <w:r>
        <w:rPr>
          <w:rFonts w:ascii="Arial" w:eastAsia="Times New Roman" w:hAnsi="Arial" w:cs="Times New Roman"/>
          <w:sz w:val="24"/>
          <w:szCs w:val="20"/>
          <w:lang w:eastAsia="pl-PL"/>
        </w:rPr>
        <w:t xml:space="preserve">, które są płatne i wymagalne lub przeznaczone do zbycia w ciągu 12 miesięcy od dnia bilansowego lub od daty ich założenia, wystawienia lub nabycia albo stanowią aktywa pieniężne.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140</w:t>
      </w:r>
      <w:r w:rsidRPr="00693F50">
        <w:rPr>
          <w:rFonts w:ascii="Arial" w:eastAsia="Times New Roman" w:hAnsi="Arial" w:cs="Times New Roman"/>
          <w:sz w:val="24"/>
          <w:szCs w:val="20"/>
          <w:lang w:eastAsia="pl-PL"/>
        </w:rPr>
        <w:t xml:space="preserve"> ujmuje się zwiększenia, a 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zmniejszenia stanu krótkoterminowych aktywów finansowych.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umożliwia ustalenie:</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poszczególnych składników krótkoterminowych aktywów finansowych,</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stanu poszczególnych krótkoterminowych aktywów finansowych,</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wartości krótkoterminowych aktywów finansowych powierzonych poszczególnym osobom za nie odpowiedzialnym</w:t>
      </w:r>
      <w:r>
        <w:rPr>
          <w:rFonts w:ascii="Arial" w:eastAsia="Times New Roman" w:hAnsi="Arial" w:cs="Times New Roman"/>
          <w:sz w:val="24"/>
          <w:szCs w:val="20"/>
          <w:lang w:eastAsia="pl-PL"/>
        </w:rPr>
        <w:t>.</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140 może wykazywać 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stan krótkoterminowych aktywów finansowych.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141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„Środki pieniężne w drodze”</w:t>
      </w:r>
      <w:r w:rsidRPr="00693F50">
        <w:rPr>
          <w:rFonts w:ascii="Arial" w:eastAsia="Times New Roman" w:hAnsi="Arial" w:cs="Times New Roman"/>
          <w:sz w:val="24"/>
          <w:szCs w:val="20"/>
          <w:lang w:eastAsia="pl-PL"/>
        </w:rPr>
        <w:t xml:space="preserve"> - służy do ewidencji środków pieniężnych </w:t>
      </w:r>
      <w:r>
        <w:rPr>
          <w:rFonts w:ascii="Arial" w:eastAsia="Times New Roman" w:hAnsi="Arial" w:cs="Times New Roman"/>
          <w:sz w:val="24"/>
          <w:szCs w:val="20"/>
          <w:lang w:eastAsia="pl-PL"/>
        </w:rPr>
        <w:t>rozliczanych w czasie</w:t>
      </w:r>
      <w:r w:rsidRPr="00693F50">
        <w:rPr>
          <w:rFonts w:ascii="Arial" w:eastAsia="Times New Roman" w:hAnsi="Arial" w:cs="Times New Roman"/>
          <w:sz w:val="24"/>
          <w:szCs w:val="20"/>
          <w:lang w:eastAsia="pl-PL"/>
        </w:rPr>
        <w:t xml:space="preserve">.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Na stronie </w:t>
      </w:r>
      <w:r w:rsidRPr="00B47A25">
        <w:rPr>
          <w:rFonts w:ascii="Arial" w:eastAsia="Times New Roman" w:hAnsi="Arial" w:cs="Times New Roman"/>
          <w:b/>
          <w:sz w:val="24"/>
          <w:szCs w:val="20"/>
          <w:lang w:eastAsia="pl-PL"/>
        </w:rPr>
        <w:t>W</w:t>
      </w:r>
      <w:r>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ujmuje się zwiększeni</w:t>
      </w:r>
      <w:r>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stanu środków w drod</w:t>
      </w:r>
      <w:r>
        <w:rPr>
          <w:rFonts w:ascii="Arial" w:eastAsia="Times New Roman" w:hAnsi="Arial" w:cs="Times New Roman"/>
          <w:sz w:val="24"/>
          <w:szCs w:val="20"/>
          <w:lang w:eastAsia="pl-PL"/>
        </w:rPr>
        <w:t xml:space="preserve">ze, a po stronie </w:t>
      </w:r>
      <w:r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zmniejszenia</w:t>
      </w:r>
      <w:r w:rsidRPr="00693F50">
        <w:rPr>
          <w:rFonts w:ascii="Arial" w:eastAsia="Times New Roman" w:hAnsi="Arial" w:cs="Times New Roman"/>
          <w:sz w:val="24"/>
          <w:szCs w:val="20"/>
          <w:lang w:eastAsia="pl-PL"/>
        </w:rPr>
        <w:t xml:space="preserve"> stanu środków w drodze.</w:t>
      </w:r>
      <w:r>
        <w:rPr>
          <w:rFonts w:ascii="Arial" w:eastAsia="Times New Roman" w:hAnsi="Arial" w:cs="Times New Roman"/>
          <w:sz w:val="24"/>
          <w:szCs w:val="20"/>
          <w:lang w:eastAsia="pl-PL"/>
        </w:rPr>
        <w:t xml:space="preserve"> Na koncie tym ewidencjonuje się między innymi:</w:t>
      </w:r>
    </w:p>
    <w:p w:rsidR="00D36423" w:rsidRDefault="00D36423" w:rsidP="00D36423">
      <w:pPr>
        <w:overflowPunct w:val="0"/>
        <w:autoSpaceDE w:val="0"/>
        <w:autoSpaceDN w:val="0"/>
        <w:adjustRightInd w:val="0"/>
        <w:spacing w:after="0" w:line="240" w:lineRule="auto"/>
        <w:ind w:left="142" w:hanging="142"/>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 po stronie </w:t>
      </w:r>
      <w:r w:rsidRPr="00B47A25">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xml:space="preserve"> przekazane do dyspozycji banku autowypłaty z rachunku bankowego odpowiedniego dla płac,</w:t>
      </w:r>
    </w:p>
    <w:p w:rsidR="00D36423" w:rsidRDefault="00D36423" w:rsidP="00D36423">
      <w:pPr>
        <w:overflowPunct w:val="0"/>
        <w:autoSpaceDE w:val="0"/>
        <w:autoSpaceDN w:val="0"/>
        <w:adjustRightInd w:val="0"/>
        <w:spacing w:after="0" w:line="240" w:lineRule="auto"/>
        <w:ind w:left="142" w:hanging="142"/>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 po stronie </w:t>
      </w:r>
      <w:r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realizacja przekazanych do dyspozycji banku autowypłat.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Konto 141 może wykazywać saldo </w:t>
      </w:r>
      <w:r w:rsidRPr="00B47A25">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xml:space="preserve"> lub </w:t>
      </w:r>
      <w:r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które oznacza stan środków </w:t>
      </w:r>
      <w:r w:rsidRPr="00693F50">
        <w:rPr>
          <w:rFonts w:ascii="Arial" w:eastAsia="Times New Roman" w:hAnsi="Arial" w:cs="Times New Roman"/>
          <w:sz w:val="24"/>
          <w:szCs w:val="20"/>
          <w:lang w:eastAsia="pl-PL"/>
        </w:rPr>
        <w:t xml:space="preserve"> pieniężnych w drodze</w:t>
      </w:r>
      <w:r>
        <w:rPr>
          <w:rFonts w:ascii="Arial" w:eastAsia="Times New Roman" w:hAnsi="Arial" w:cs="Times New Roman"/>
          <w:sz w:val="24"/>
          <w:szCs w:val="20"/>
          <w:lang w:eastAsia="pl-PL"/>
        </w:rPr>
        <w:t xml:space="preserve"> lub niepodjętych a postawionych do realizacji autowypłat.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Zespół 2 - „Rozrachunki i rozliczenia”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2 służą do ewidencji rozrachunków oraz roszczeń, rozliczeń środków budżetowych, wynagrodzeń, rozliczeń niedoborów, szkód i nadwyżek oraz wszelkich innych rozliczeń związanych z rozrachunkami i roszczeniami.</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Konta zespołu 2 w Urzędzie Miejskim służą </w:t>
      </w:r>
      <w:r>
        <w:rPr>
          <w:rFonts w:ascii="Arial" w:eastAsia="Times New Roman" w:hAnsi="Arial" w:cs="Times New Roman"/>
          <w:sz w:val="24"/>
          <w:szCs w:val="20"/>
          <w:lang w:eastAsia="pl-PL"/>
        </w:rPr>
        <w:t xml:space="preserve">między innymi </w:t>
      </w:r>
      <w:r w:rsidRPr="00693F50">
        <w:rPr>
          <w:rFonts w:ascii="Arial" w:eastAsia="Times New Roman" w:hAnsi="Arial" w:cs="Times New Roman"/>
          <w:sz w:val="24"/>
          <w:szCs w:val="20"/>
          <w:lang w:eastAsia="pl-PL"/>
        </w:rPr>
        <w:t>do ewidencji :</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wszelkich rozrachunków i roszczeń krajowych i zagranicznych z tytułu dostaw, robót i usług,</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Urzędu z tytułu dochodów budżetowych, których termin płatności przypada w danym roku budżetowym,</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Urzędu z tytułu dochodów budżetowych, których termin płatności został określony później niż w danym roku budżetowym,</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rozliczeń </w:t>
      </w:r>
      <w:r>
        <w:rPr>
          <w:rFonts w:ascii="Arial" w:eastAsia="Times New Roman" w:hAnsi="Arial" w:cs="Times New Roman"/>
          <w:sz w:val="24"/>
          <w:szCs w:val="20"/>
          <w:lang w:eastAsia="pl-PL"/>
        </w:rPr>
        <w:t xml:space="preserve">zrealizowanych przez jednostkę </w:t>
      </w:r>
      <w:r w:rsidRPr="00693F50">
        <w:rPr>
          <w:rFonts w:ascii="Arial" w:eastAsia="Times New Roman" w:hAnsi="Arial" w:cs="Times New Roman"/>
          <w:sz w:val="24"/>
          <w:szCs w:val="20"/>
          <w:lang w:eastAsia="pl-PL"/>
        </w:rPr>
        <w:t xml:space="preserve">dochodów </w:t>
      </w:r>
      <w:r>
        <w:rPr>
          <w:rFonts w:ascii="Arial" w:eastAsia="Times New Roman" w:hAnsi="Arial" w:cs="Times New Roman"/>
          <w:sz w:val="24"/>
          <w:szCs w:val="20"/>
          <w:lang w:eastAsia="pl-PL"/>
        </w:rPr>
        <w:t>budżetowych</w:t>
      </w:r>
      <w:r w:rsidRPr="00693F50">
        <w:rPr>
          <w:rFonts w:ascii="Arial" w:eastAsia="Times New Roman" w:hAnsi="Arial" w:cs="Times New Roman"/>
          <w:sz w:val="24"/>
          <w:szCs w:val="20"/>
          <w:lang w:eastAsia="pl-PL"/>
        </w:rPr>
        <w:t>,</w:t>
      </w:r>
    </w:p>
    <w:p w:rsidR="00D36423"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rozliczeń </w:t>
      </w:r>
      <w:r>
        <w:rPr>
          <w:rFonts w:ascii="Arial" w:eastAsia="Times New Roman" w:hAnsi="Arial" w:cs="Times New Roman"/>
          <w:sz w:val="24"/>
          <w:szCs w:val="20"/>
          <w:lang w:eastAsia="pl-PL"/>
        </w:rPr>
        <w:t>zrealizowanych przez jednostkę</w:t>
      </w:r>
      <w:r w:rsidRPr="00693F50">
        <w:rPr>
          <w:rFonts w:ascii="Arial" w:eastAsia="Times New Roman" w:hAnsi="Arial" w:cs="Times New Roman"/>
          <w:sz w:val="24"/>
          <w:szCs w:val="20"/>
          <w:lang w:eastAsia="pl-PL"/>
        </w:rPr>
        <w:t xml:space="preserve"> wydatków </w:t>
      </w:r>
      <w:r>
        <w:rPr>
          <w:rFonts w:ascii="Arial" w:eastAsia="Times New Roman" w:hAnsi="Arial" w:cs="Times New Roman"/>
          <w:sz w:val="24"/>
          <w:szCs w:val="20"/>
          <w:lang w:eastAsia="pl-PL"/>
        </w:rPr>
        <w:t>budżetowych</w:t>
      </w:r>
      <w:r w:rsidRPr="00693F50">
        <w:rPr>
          <w:rFonts w:ascii="Arial" w:eastAsia="Times New Roman" w:hAnsi="Arial" w:cs="Times New Roman"/>
          <w:sz w:val="24"/>
          <w:szCs w:val="20"/>
          <w:lang w:eastAsia="pl-PL"/>
        </w:rPr>
        <w:t>,</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udzielonych dotacji budżetowych,</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sprawowania zarządu nieruchomościami,</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udziałów Urzędu Miejskiego w podatku dochodowym od osób fizycznych,</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pożyczek zaciągniętych i udzielonych przez Urząd Miejski,</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budżetami z tytułu podatków,</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publicznoprawnych (ZUS, Fundusze emerytalne),</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pracownikami i innymi osobami fizycznymi z tytułu wynagrodzeń oraz innych tytułów,</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związanych z realizacją Ustawy o zamówieniach publicznych  (wadia, zabezpieczenia należytego wykonania umowy).</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umożliwia wyodrębnienie poszczególnych grup rozrachunków.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201 -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„Rozrachunki z odbiorcami i dostawcami” </w:t>
      </w:r>
      <w:r w:rsidRPr="00693F50">
        <w:rPr>
          <w:rFonts w:ascii="Arial" w:eastAsia="Times New Roman" w:hAnsi="Arial" w:cs="Times New Roman"/>
          <w:sz w:val="24"/>
          <w:szCs w:val="20"/>
          <w:lang w:eastAsia="pl-PL"/>
        </w:rPr>
        <w:t>- służy do ewidencji wszelkich rozrachunków i roszczeń z tytułu dostaw, robót i usług oraz kaucji gwarancyjnych, a także należności z tytułu przychodów finansowych.</w:t>
      </w:r>
      <w:r>
        <w:rPr>
          <w:rFonts w:ascii="Arial" w:eastAsia="Times New Roman" w:hAnsi="Arial" w:cs="Times New Roman"/>
          <w:sz w:val="24"/>
          <w:szCs w:val="20"/>
          <w:lang w:eastAsia="pl-PL"/>
        </w:rPr>
        <w:t xml:space="preserve"> Na koncie 201 nie ujmuje się należności jednostek zaliczanych do dochodów budżetowych, które ujmowane są na koncie 221.</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201 ujmuje się w szczególności :</w:t>
      </w:r>
    </w:p>
    <w:p w:rsidR="00D36423" w:rsidRPr="002714A6"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zapłatę faktur dostawców i wykonawców w korespondencji z kontami </w:t>
      </w:r>
      <w:r w:rsidRPr="002714A6">
        <w:rPr>
          <w:rFonts w:ascii="Arial" w:eastAsia="Times New Roman" w:hAnsi="Arial" w:cs="Times New Roman"/>
          <w:sz w:val="24"/>
          <w:szCs w:val="20"/>
          <w:lang w:eastAsia="pl-PL"/>
        </w:rPr>
        <w:t xml:space="preserve">130, </w:t>
      </w:r>
    </w:p>
    <w:p w:rsidR="00D36423" w:rsidRPr="002714A6"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zapłatę na ubezpieczenia (polisy), w korespondencji z kontem </w:t>
      </w:r>
      <w:r w:rsidRPr="002714A6">
        <w:rPr>
          <w:rFonts w:ascii="Arial" w:eastAsia="Times New Roman" w:hAnsi="Arial" w:cs="Times New Roman"/>
          <w:sz w:val="24"/>
          <w:szCs w:val="20"/>
          <w:lang w:eastAsia="pl-PL"/>
        </w:rPr>
        <w:t>130,</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wpłaty na rzecz Izby Rolniczej w korespondencji z kontem </w:t>
      </w:r>
      <w:r w:rsidRPr="002714A6">
        <w:rPr>
          <w:rFonts w:ascii="Arial" w:eastAsia="Times New Roman" w:hAnsi="Arial" w:cs="Times New Roman"/>
          <w:sz w:val="24"/>
          <w:szCs w:val="20"/>
          <w:lang w:eastAsia="pl-PL"/>
        </w:rPr>
        <w:t>130,</w:t>
      </w:r>
    </w:p>
    <w:p w:rsidR="00D36423" w:rsidRPr="002714A6"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potrącenia z faktur wykonawców na poczet zabezpieczenia należytego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wykonania umów przelane na wyodrębniony rachunek bankowy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2714A6">
        <w:rPr>
          <w:rFonts w:ascii="Arial" w:eastAsia="Times New Roman" w:hAnsi="Arial" w:cs="Times New Roman"/>
          <w:sz w:val="24"/>
          <w:szCs w:val="20"/>
          <w:lang w:eastAsia="pl-PL"/>
        </w:rPr>
        <w:t>130,</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zaliczki przekazane wykonawcom i dostawcom w korespondencji z kontami </w:t>
      </w:r>
      <w:r w:rsidRPr="002714A6">
        <w:rPr>
          <w:rFonts w:ascii="Arial" w:eastAsia="Times New Roman" w:hAnsi="Arial" w:cs="Times New Roman"/>
          <w:sz w:val="24"/>
          <w:szCs w:val="20"/>
          <w:lang w:eastAsia="pl-PL"/>
        </w:rPr>
        <w:t>130,</w:t>
      </w:r>
      <w:r w:rsidRPr="00693F50">
        <w:rPr>
          <w:rFonts w:ascii="Arial" w:eastAsia="Times New Roman" w:hAnsi="Arial" w:cs="Times New Roman"/>
          <w:b/>
          <w:sz w:val="24"/>
          <w:szCs w:val="20"/>
          <w:lang w:eastAsia="pl-PL"/>
        </w:rPr>
        <w:t xml:space="preserve">  </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lastRenderedPageBreak/>
        <w:t xml:space="preserve">przypis należności na podstawie faktur, decyzji, not, wyroków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sądowych itp.</w:t>
      </w:r>
      <w:r>
        <w:rPr>
          <w:rFonts w:ascii="Arial" w:eastAsia="Times New Roman" w:hAnsi="Arial" w:cs="Times New Roman"/>
          <w:sz w:val="24"/>
          <w:szCs w:val="20"/>
          <w:lang w:eastAsia="pl-PL"/>
        </w:rPr>
        <w:t xml:space="preserve"> w</w:t>
      </w:r>
      <w:r w:rsidRPr="00693F50">
        <w:rPr>
          <w:rFonts w:ascii="Arial" w:eastAsia="Times New Roman" w:hAnsi="Arial" w:cs="Times New Roman"/>
          <w:sz w:val="24"/>
          <w:szCs w:val="20"/>
          <w:lang w:eastAsia="pl-PL"/>
        </w:rPr>
        <w:t xml:space="preserve"> korespondencji z kontem</w:t>
      </w:r>
      <w:r w:rsidRPr="00693F50">
        <w:rPr>
          <w:rFonts w:ascii="Arial" w:eastAsia="Times New Roman" w:hAnsi="Arial" w:cs="Times New Roman"/>
          <w:b/>
          <w:sz w:val="24"/>
          <w:szCs w:val="20"/>
          <w:lang w:eastAsia="pl-PL"/>
        </w:rPr>
        <w:t xml:space="preserve"> </w:t>
      </w:r>
      <w:r w:rsidRPr="002714A6">
        <w:rPr>
          <w:rFonts w:ascii="Arial" w:eastAsia="Times New Roman" w:hAnsi="Arial" w:cs="Times New Roman"/>
          <w:sz w:val="24"/>
          <w:szCs w:val="20"/>
          <w:lang w:eastAsia="pl-PL"/>
        </w:rPr>
        <w:t>720, 750, 760.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201 ujmuje się w szczególności :</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otrzymane faktury dostawców i wykonawców dotyczące działalności Urzędu </w:t>
      </w:r>
      <w:r>
        <w:rPr>
          <w:rFonts w:ascii="Arial" w:eastAsia="Times New Roman" w:hAnsi="Arial" w:cs="Times New Roman"/>
          <w:sz w:val="24"/>
          <w:szCs w:val="20"/>
          <w:lang w:eastAsia="pl-PL"/>
        </w:rPr>
        <w:br/>
        <w:t>w</w:t>
      </w:r>
      <w:r w:rsidRPr="00693F50">
        <w:rPr>
          <w:rFonts w:ascii="Arial" w:eastAsia="Times New Roman" w:hAnsi="Arial" w:cs="Times New Roman"/>
          <w:sz w:val="24"/>
          <w:szCs w:val="20"/>
          <w:lang w:eastAsia="pl-PL"/>
        </w:rPr>
        <w:t xml:space="preserve"> korespondencji z kontami </w:t>
      </w:r>
      <w:r w:rsidRPr="002714A6">
        <w:rPr>
          <w:rFonts w:ascii="Arial" w:eastAsia="Times New Roman" w:hAnsi="Arial" w:cs="Times New Roman"/>
          <w:sz w:val="24"/>
          <w:szCs w:val="20"/>
          <w:lang w:eastAsia="pl-PL"/>
        </w:rPr>
        <w:t>080, 310, 401, 402, 403, 404, 405, 409, 410,</w:t>
      </w:r>
      <w:r>
        <w:rPr>
          <w:rFonts w:ascii="Arial" w:eastAsia="Times New Roman" w:hAnsi="Arial" w:cs="Times New Roman"/>
          <w:sz w:val="24"/>
          <w:szCs w:val="20"/>
          <w:lang w:eastAsia="pl-PL"/>
        </w:rPr>
        <w:t xml:space="preserve"> 411, </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otrzymane polisy na ubezpieczenia majątkowe lub osobowe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409</w:t>
      </w:r>
      <w:r w:rsidRPr="00693F50">
        <w:rPr>
          <w:rFonts w:ascii="Arial" w:eastAsia="Times New Roman" w:hAnsi="Arial" w:cs="Times New Roman"/>
          <w:sz w:val="24"/>
          <w:szCs w:val="20"/>
          <w:lang w:eastAsia="pl-PL"/>
        </w:rPr>
        <w:t>.</w:t>
      </w:r>
    </w:p>
    <w:p w:rsidR="00D36423" w:rsidRPr="002714A6"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naliczone odpisy na rzecz Izby Rolniczej w korespondencji z kontem </w:t>
      </w:r>
      <w:r w:rsidRPr="002714A6">
        <w:rPr>
          <w:rFonts w:ascii="Arial" w:eastAsia="Times New Roman" w:hAnsi="Arial" w:cs="Times New Roman"/>
          <w:sz w:val="24"/>
          <w:szCs w:val="20"/>
          <w:lang w:eastAsia="pl-PL"/>
        </w:rPr>
        <w:t>4</w:t>
      </w:r>
      <w:r>
        <w:rPr>
          <w:rFonts w:ascii="Arial" w:eastAsia="Times New Roman" w:hAnsi="Arial" w:cs="Times New Roman"/>
          <w:sz w:val="24"/>
          <w:szCs w:val="20"/>
          <w:lang w:eastAsia="pl-PL"/>
        </w:rPr>
        <w:t>11</w:t>
      </w:r>
      <w:r w:rsidRPr="002714A6">
        <w:rPr>
          <w:rFonts w:ascii="Arial" w:eastAsia="Times New Roman" w:hAnsi="Arial" w:cs="Times New Roman"/>
          <w:sz w:val="24"/>
          <w:szCs w:val="20"/>
          <w:lang w:eastAsia="pl-PL"/>
        </w:rPr>
        <w:t>,</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spłatę należności przez kontrahentów w korespondencji z kontami</w:t>
      </w:r>
      <w:r w:rsidRPr="00693F50">
        <w:rPr>
          <w:rFonts w:ascii="Arial" w:eastAsia="Times New Roman" w:hAnsi="Arial" w:cs="Times New Roman"/>
          <w:b/>
          <w:sz w:val="24"/>
          <w:szCs w:val="20"/>
          <w:lang w:eastAsia="pl-PL"/>
        </w:rPr>
        <w:t xml:space="preserve"> </w:t>
      </w:r>
      <w:r w:rsidRPr="002714A6">
        <w:rPr>
          <w:rFonts w:ascii="Arial" w:eastAsia="Times New Roman" w:hAnsi="Arial" w:cs="Times New Roman"/>
          <w:sz w:val="24"/>
          <w:szCs w:val="20"/>
          <w:lang w:eastAsia="pl-PL"/>
        </w:rPr>
        <w:t>130,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Ewidencja analityczna zapewnia ustalenie należności i zobowiązań krajowych </w:t>
      </w:r>
      <w:r>
        <w:rPr>
          <w:rFonts w:ascii="Arial" w:eastAsia="Times New Roman" w:hAnsi="Arial" w:cs="Times New Roman"/>
          <w:sz w:val="24"/>
          <w:szCs w:val="20"/>
          <w:lang w:eastAsia="pl-PL"/>
        </w:rPr>
        <w:t xml:space="preserve">i zagranicznych </w:t>
      </w:r>
      <w:r w:rsidRPr="00693F50">
        <w:rPr>
          <w:rFonts w:ascii="Arial" w:eastAsia="Times New Roman" w:hAnsi="Arial" w:cs="Times New Roman"/>
          <w:sz w:val="24"/>
          <w:szCs w:val="20"/>
          <w:lang w:eastAsia="pl-PL"/>
        </w:rPr>
        <w:t xml:space="preserve">według kontrahentów.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201 może wykazywać dwa salda. Saldo </w:t>
      </w:r>
      <w:r w:rsidRPr="00B47A25">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 xml:space="preserve">oznacza stan należności i roszczeń, a saldo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tabs>
          <w:tab w:val="left" w:pos="851"/>
        </w:tabs>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Konto</w:t>
      </w:r>
      <w:r w:rsidRPr="00693F50">
        <w:rPr>
          <w:rFonts w:ascii="Arial" w:eastAsia="Times New Roman" w:hAnsi="Arial" w:cs="Times New Roman"/>
          <w:b/>
          <w:sz w:val="24"/>
          <w:szCs w:val="20"/>
          <w:lang w:eastAsia="pl-PL"/>
        </w:rPr>
        <w:t xml:space="preserve"> 221  -  „Należności z tytułu  dochodów budżetowych” </w:t>
      </w:r>
      <w:r w:rsidRPr="00693F50">
        <w:rPr>
          <w:rFonts w:ascii="Arial" w:eastAsia="Times New Roman" w:hAnsi="Arial" w:cs="Times New Roman"/>
          <w:sz w:val="24"/>
          <w:szCs w:val="20"/>
          <w:lang w:eastAsia="pl-PL"/>
        </w:rPr>
        <w:t>- służy do ewidencji należności jednostek z tytułu dochodów budżetowych, z wyjątkiem należności długoterminowych ujmowanych na koncie 226.</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koncie 221 ujmuje się należności z tytułu podatków i opłat pobieranych przez właściwe organy. Zapisy z tego tytułu </w:t>
      </w:r>
      <w:r>
        <w:rPr>
          <w:rFonts w:ascii="Arial" w:eastAsia="Times New Roman" w:hAnsi="Arial" w:cs="Times New Roman"/>
          <w:sz w:val="24"/>
          <w:szCs w:val="20"/>
          <w:lang w:eastAsia="pl-PL"/>
        </w:rPr>
        <w:t xml:space="preserve">są </w:t>
      </w:r>
      <w:r w:rsidRPr="00693F50">
        <w:rPr>
          <w:rFonts w:ascii="Arial" w:eastAsia="Times New Roman" w:hAnsi="Arial" w:cs="Times New Roman"/>
          <w:sz w:val="24"/>
          <w:szCs w:val="20"/>
          <w:lang w:eastAsia="pl-PL"/>
        </w:rPr>
        <w:t xml:space="preserve">dokonywane na koniec okresów sprawozdawczych na podstawie sprawozdań z ewidencji podatkowej (zaległości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nadpłaty) w korespondencji z kontem 720 i 750.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 xml:space="preserve">konta 221 ujmuje się ustalone na dany rok budżetowy należności z tytułu dochodów budżetowych, przypisanych podatków, opłat administracyjnych oraz  zwroty nadpłat z tytułu dochodów nienależnie wpłaconych lub orzeczonych do zwrotu.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221 ujmuje się wpłaty należności z tytułu dochodów budżetowych oraz odpisy należności, a także należne podatnikowi odsetki z tytułu nieterminowego zwrotu nadpłat.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221 prowadzona jest według dłużników i podziałek klasyfikacji budżetowej.</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Konto 221 może wykazywać dwa salda oznaczające: </w:t>
      </w:r>
    </w:p>
    <w:p w:rsidR="00D36423" w:rsidRPr="00693F50" w:rsidRDefault="00D36423" w:rsidP="00291C30">
      <w:pPr>
        <w:numPr>
          <w:ilvl w:val="0"/>
          <w:numId w:val="6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 stan należności z tytułu dochodów budżetowych,</w:t>
      </w:r>
    </w:p>
    <w:p w:rsidR="00D36423" w:rsidRPr="00693F50" w:rsidRDefault="00D36423" w:rsidP="00291C30">
      <w:pPr>
        <w:numPr>
          <w:ilvl w:val="0"/>
          <w:numId w:val="67"/>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saldo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 jednostki budżetowej z tytułu nadpłat w tych dochodach.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Konto 222 – „Rozliczenie dochodów budżetowych”</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Konto 222</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służy do ewidencji rozliczenia zrealizowanych przez jednostkę dochodów budżetowych.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podstawie sprawozdań okresowych na stronie </w:t>
      </w:r>
      <w:r w:rsidRPr="00693F50">
        <w:rPr>
          <w:rFonts w:ascii="Arial" w:eastAsia="Times New Roman" w:hAnsi="Arial" w:cs="Times New Roman"/>
          <w:b/>
          <w:sz w:val="24"/>
          <w:szCs w:val="20"/>
          <w:lang w:eastAsia="pl-PL"/>
        </w:rPr>
        <w:t>W</w:t>
      </w:r>
      <w:r>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ujmuje się dochody budżetowe przelane do budżetu w korespondencji z kontem 130, a na podstawie polecenia księgowania (PK) przeksięgowuje się dochody budżetowe w korespondencji z kontem 720, 750, 760.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w:t>
      </w:r>
      <w:r>
        <w:rPr>
          <w:rFonts w:ascii="Arial" w:eastAsia="Times New Roman" w:hAnsi="Arial" w:cs="Times New Roman"/>
          <w:b/>
          <w:sz w:val="24"/>
          <w:szCs w:val="20"/>
          <w:lang w:eastAsia="pl-PL"/>
        </w:rPr>
        <w:t>A</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 xml:space="preserve">ujmuje się w ciągu roku budżetowego okresowe przeksięgowania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lub roczne zrealizowanych dochodów budżetowych na podstawie sprawozdań budżetowych oraz poleceń księgowania w korespondencji z kontem 800.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223 </w:t>
      </w:r>
      <w:r w:rsidRPr="00693F50">
        <w:rPr>
          <w:rFonts w:ascii="Arial" w:eastAsia="Times New Roman" w:hAnsi="Arial" w:cs="Times New Roman"/>
          <w:sz w:val="24"/>
          <w:szCs w:val="20"/>
          <w:lang w:eastAsia="pl-PL"/>
        </w:rPr>
        <w:t>-</w:t>
      </w:r>
      <w:r w:rsidRPr="00693F50">
        <w:rPr>
          <w:rFonts w:ascii="Arial" w:eastAsia="Times New Roman" w:hAnsi="Arial" w:cs="Times New Roman"/>
          <w:b/>
          <w:sz w:val="24"/>
          <w:szCs w:val="20"/>
          <w:lang w:eastAsia="pl-PL"/>
        </w:rPr>
        <w:t xml:space="preserve"> „Rozliczenie wydatków budżetowych”</w:t>
      </w:r>
      <w:r w:rsidRPr="00693F50">
        <w:rPr>
          <w:rFonts w:ascii="Arial" w:eastAsia="Times New Roman" w:hAnsi="Arial" w:cs="Times New Roman"/>
          <w:sz w:val="24"/>
          <w:szCs w:val="20"/>
          <w:lang w:eastAsia="pl-PL"/>
        </w:rPr>
        <w:t xml:space="preserve"> - służy do rozliczenia jednostki budżetowej z tytułu zrealizowanych wydatków budżetowych, w tym wydatków w ramach współfinansowania programów i projektów realizowanych ze środków europejskich.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Na stronie</w:t>
      </w:r>
      <w:r w:rsidRPr="00693F50">
        <w:rPr>
          <w:rFonts w:ascii="Arial" w:eastAsia="Times New Roman" w:hAnsi="Arial" w:cs="Times New Roman"/>
          <w:b/>
          <w:sz w:val="24"/>
          <w:szCs w:val="20"/>
          <w:lang w:eastAsia="pl-PL"/>
        </w:rPr>
        <w:t xml:space="preserve"> WN </w:t>
      </w:r>
      <w:r w:rsidRPr="00693F50">
        <w:rPr>
          <w:rFonts w:ascii="Arial" w:eastAsia="Times New Roman" w:hAnsi="Arial" w:cs="Times New Roman"/>
          <w:sz w:val="24"/>
          <w:szCs w:val="20"/>
          <w:lang w:eastAsia="pl-PL"/>
        </w:rPr>
        <w:t>konta 223 ujmuje się:</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 ciągu roku budżetowego okresowe lub roczne przeniesienia, na podstawie sprawozdań budżetowych Rb-28S, zrealizowanych wydatków budżetowych,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korespondencji z kontem 800,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223 ujmuje się:</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okresowe wpływy środków pieniężnych otrzymanych na pokrycie wydatków budżetowych, w tym wydatków budżetu państwa w ramach współfinansowania programów i projektów realizowanych ze środków europejskich,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kontem 130,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okresowe wpływy środków budżetowych otrzymanych na pokrycie wydatków budżetowych jednostki w korespondencji  z kontem 130.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223 może wykazywać saldo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które oznacza stan środków pieniężnych otrzymanych na pokrycie wydatków budżetowych.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koniec roku konto podlega rozliczeniu i nie wykazuje salda.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224  - „Rozliczenie udzielonych dotacji budżetowych”</w:t>
      </w:r>
      <w:r w:rsidRPr="00693F50">
        <w:rPr>
          <w:rFonts w:ascii="Arial" w:eastAsia="Times New Roman" w:hAnsi="Arial" w:cs="Arial"/>
          <w:sz w:val="24"/>
          <w:szCs w:val="24"/>
          <w:lang w:eastAsia="pl-PL"/>
        </w:rPr>
        <w:t xml:space="preserve"> -  służy do ewidencji rozliczenia przez organ dotujący udzielonych dotacji budżetowych. Na stronie </w:t>
      </w:r>
      <w:r w:rsidRPr="00B47A25">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224 ujmuje się wartość dotacji przekazanych przez organ dotujący, a na stronie </w:t>
      </w:r>
      <w:r w:rsidRPr="00B47A25">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wartość dotacji uznanych za wykorzystane i rozliczone, w korespondencji z kontem 810.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Saldo </w:t>
      </w:r>
      <w:r w:rsidRPr="00B47A25">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oznacza wartość niewykorzystanych, nierozliczonych dotacji </w:t>
      </w:r>
      <w:r w:rsidRPr="00693F50">
        <w:rPr>
          <w:rFonts w:ascii="Arial" w:eastAsia="Times New Roman" w:hAnsi="Arial" w:cs="Arial"/>
          <w:sz w:val="24"/>
          <w:szCs w:val="24"/>
          <w:lang w:eastAsia="pl-PL"/>
        </w:rPr>
        <w:br/>
        <w:t>lub wartość dotacji należnych do zwrotu w roku, w którym zostały przekazane.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Rozliczone i przypisane do zwrotu dotacje, które organ dotujący zalicza do dochodów budżetowych, są ujmowane na koncie 221.</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Ewidencja szczegółowa prowadzona do konta 224 winna umożliwić ustalenie wartości przekazanych dotacji według jednostek oraz przeznaczenia dotacji.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„Rozrachunki z budżetem”</w:t>
      </w:r>
      <w:r w:rsidRPr="00693F50">
        <w:rPr>
          <w:rFonts w:ascii="Arial" w:eastAsia="Times New Roman" w:hAnsi="Arial" w:cs="Times New Roman"/>
          <w:sz w:val="24"/>
          <w:szCs w:val="20"/>
          <w:lang w:eastAsia="pl-PL"/>
        </w:rPr>
        <w:t xml:space="preserve"> - służy do ewidencji rozrachunków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budżetami.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księgujemy rozliczenia z tytułu podatku dochodowego od osób fizycznych, podatku VAT, podatku od nieruchomości oraz wpłaty do budżetu państwa, 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wykazuje </w:t>
      </w:r>
      <w:r>
        <w:rPr>
          <w:rFonts w:ascii="Arial" w:eastAsia="Times New Roman" w:hAnsi="Arial" w:cs="Times New Roman"/>
          <w:sz w:val="24"/>
          <w:szCs w:val="20"/>
          <w:lang w:eastAsia="pl-PL"/>
        </w:rPr>
        <w:t xml:space="preserve">się </w:t>
      </w:r>
      <w:r w:rsidRPr="00693F50">
        <w:rPr>
          <w:rFonts w:ascii="Arial" w:eastAsia="Times New Roman" w:hAnsi="Arial" w:cs="Times New Roman"/>
          <w:sz w:val="24"/>
          <w:szCs w:val="20"/>
          <w:lang w:eastAsia="pl-PL"/>
        </w:rPr>
        <w:t xml:space="preserve">stan zobowiązań wobec budżetów.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225 może wykazywać dwa salda. 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saldo </w:t>
      </w:r>
      <w:r w:rsidRPr="00B47A25">
        <w:rPr>
          <w:rFonts w:ascii="Arial" w:eastAsia="Times New Roman" w:hAnsi="Arial" w:cs="Times New Roman"/>
          <w:b/>
          <w:sz w:val="24"/>
          <w:szCs w:val="20"/>
          <w:lang w:eastAsia="pl-PL"/>
        </w:rPr>
        <w:t>M</w:t>
      </w:r>
      <w:r>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stan zobowiązań.</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Rozrachunki z tytułu podatku VAT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225 rozrachunki z Urzędem Skarbowym z tytułu podatku VAT ujmuje się w szczególności:</w:t>
      </w:r>
    </w:p>
    <w:p w:rsidR="00D36423" w:rsidRPr="00693F50" w:rsidRDefault="00D36423" w:rsidP="00291C30">
      <w:pPr>
        <w:numPr>
          <w:ilvl w:val="0"/>
          <w:numId w:val="6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VAT naliczony przy zakupie towarów i usług związanych ze sprzedażą opodatkowaną w części, w której przysługuje odliczenie podatku,</w:t>
      </w:r>
    </w:p>
    <w:p w:rsidR="00D36423" w:rsidRPr="00693F50" w:rsidRDefault="00D36423" w:rsidP="00291C30">
      <w:pPr>
        <w:numPr>
          <w:ilvl w:val="0"/>
          <w:numId w:val="6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odprowadzanie podatku VAT do Urzędu Skarbowego,</w:t>
      </w:r>
    </w:p>
    <w:p w:rsidR="00D36423" w:rsidRPr="00693F50" w:rsidRDefault="00D36423" w:rsidP="00291C30">
      <w:pPr>
        <w:numPr>
          <w:ilvl w:val="0"/>
          <w:numId w:val="6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korekta podatku VAT naliczonego (na podstawie faktur korygujących).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225 księguje się w szczególności :</w:t>
      </w:r>
    </w:p>
    <w:p w:rsidR="00D36423" w:rsidRPr="00693F50" w:rsidRDefault="00D36423" w:rsidP="00291C30">
      <w:pPr>
        <w:numPr>
          <w:ilvl w:val="0"/>
          <w:numId w:val="6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należny podatek VAT naliczony na podstawie wystawionych faktur i przypisów należności z tytułu najmu i dzierżawy, użytkowania, użytkowania wieczystego, sprzedaży towarów i usług, w korespondencji z kontami 201 i 240,</w:t>
      </w:r>
    </w:p>
    <w:p w:rsidR="00D36423" w:rsidRPr="00693F50" w:rsidRDefault="00D36423" w:rsidP="00291C30">
      <w:pPr>
        <w:numPr>
          <w:ilvl w:val="0"/>
          <w:numId w:val="6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korekta podatku należnego (na podstawie faktur korygujących) oraz przypisy podatku z tytułu należności opodatkowanych.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 ewidencji podatku VAT należy prowadzić analitykę z podziałem według tytułów</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226</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„Długoterminowe należności budżetowe” </w:t>
      </w:r>
      <w:r w:rsidRPr="00693F50">
        <w:rPr>
          <w:rFonts w:ascii="Arial" w:eastAsia="Times New Roman" w:hAnsi="Arial" w:cs="Times New Roman"/>
          <w:sz w:val="24"/>
          <w:szCs w:val="20"/>
          <w:lang w:eastAsia="pl-PL"/>
        </w:rPr>
        <w:t>- służy do ewidencji długoterminowych należności lub długoterminowych rozliczeń z budżetem. Należności długoterminowe są to należności o terminie spłaty powyżej 12 miesięcy, licząc od dnia bilansowego tj. od 31 grudnia.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226 ujmuje się w szczególności przeniesienie należności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840, a także przeniesienie należności krótkoterminowych do długoterminowych, w korespondencji z kontem 221.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226 ujmuje się w szczególności</w:t>
      </w:r>
      <w:r>
        <w:rPr>
          <w:rFonts w:ascii="Arial" w:eastAsia="Times New Roman" w:hAnsi="Arial" w:cs="Times New Roman"/>
          <w:sz w:val="24"/>
          <w:szCs w:val="20"/>
          <w:lang w:eastAsia="pl-PL"/>
        </w:rPr>
        <w:t>:</w:t>
      </w:r>
    </w:p>
    <w:p w:rsidR="00D36423" w:rsidRDefault="00D36423" w:rsidP="00291C30">
      <w:pPr>
        <w:pStyle w:val="Akapitzlist"/>
        <w:numPr>
          <w:ilvl w:val="0"/>
          <w:numId w:val="83"/>
        </w:numPr>
        <w:overflowPunct w:val="0"/>
        <w:autoSpaceDE w:val="0"/>
        <w:autoSpaceDN w:val="0"/>
        <w:adjustRightInd w:val="0"/>
        <w:spacing w:after="0" w:line="240" w:lineRule="auto"/>
        <w:ind w:hanging="354"/>
        <w:jc w:val="both"/>
        <w:textAlignment w:val="baseline"/>
        <w:rPr>
          <w:rFonts w:ascii="Arial" w:eastAsia="Times New Roman" w:hAnsi="Arial" w:cs="Times New Roman"/>
          <w:sz w:val="24"/>
          <w:szCs w:val="20"/>
          <w:lang w:eastAsia="pl-PL"/>
        </w:rPr>
      </w:pPr>
      <w:r w:rsidRPr="009645BA">
        <w:rPr>
          <w:rFonts w:ascii="Arial" w:eastAsia="Times New Roman" w:hAnsi="Arial" w:cs="Times New Roman"/>
          <w:sz w:val="24"/>
          <w:szCs w:val="20"/>
          <w:lang w:eastAsia="pl-PL"/>
        </w:rPr>
        <w:t xml:space="preserve">przeniesienie należności długoterminowych do krótkoterminowych, </w:t>
      </w:r>
      <w:r>
        <w:rPr>
          <w:rFonts w:ascii="Arial" w:eastAsia="Times New Roman" w:hAnsi="Arial" w:cs="Times New Roman"/>
          <w:sz w:val="24"/>
          <w:szCs w:val="20"/>
          <w:lang w:eastAsia="pl-PL"/>
        </w:rPr>
        <w:br/>
      </w:r>
      <w:r w:rsidRPr="009645BA">
        <w:rPr>
          <w:rFonts w:ascii="Arial" w:eastAsia="Times New Roman" w:hAnsi="Arial" w:cs="Times New Roman"/>
          <w:sz w:val="24"/>
          <w:szCs w:val="20"/>
          <w:lang w:eastAsia="pl-PL"/>
        </w:rPr>
        <w:t>w</w:t>
      </w:r>
      <w:r>
        <w:rPr>
          <w:rFonts w:ascii="Arial" w:eastAsia="Times New Roman" w:hAnsi="Arial" w:cs="Times New Roman"/>
          <w:sz w:val="24"/>
          <w:szCs w:val="20"/>
          <w:lang w:eastAsia="pl-PL"/>
        </w:rPr>
        <w:t xml:space="preserve"> </w:t>
      </w:r>
      <w:r w:rsidRPr="009645BA">
        <w:rPr>
          <w:rFonts w:ascii="Arial" w:eastAsia="Times New Roman" w:hAnsi="Arial" w:cs="Times New Roman"/>
          <w:sz w:val="24"/>
          <w:szCs w:val="20"/>
          <w:lang w:eastAsia="pl-PL"/>
        </w:rPr>
        <w:t>korespondencji z kontem 221</w:t>
      </w:r>
      <w:r>
        <w:rPr>
          <w:rFonts w:ascii="Arial" w:eastAsia="Times New Roman" w:hAnsi="Arial" w:cs="Times New Roman"/>
          <w:sz w:val="24"/>
          <w:szCs w:val="20"/>
          <w:lang w:eastAsia="pl-PL"/>
        </w:rPr>
        <w:t>,</w:t>
      </w:r>
    </w:p>
    <w:p w:rsidR="00D36423" w:rsidRDefault="00D36423" w:rsidP="00291C30">
      <w:pPr>
        <w:pStyle w:val="Akapitzlist"/>
        <w:numPr>
          <w:ilvl w:val="0"/>
          <w:numId w:val="83"/>
        </w:numPr>
        <w:overflowPunct w:val="0"/>
        <w:autoSpaceDE w:val="0"/>
        <w:autoSpaceDN w:val="0"/>
        <w:adjustRightInd w:val="0"/>
        <w:spacing w:after="0" w:line="240" w:lineRule="auto"/>
        <w:ind w:hanging="35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zapłatę długoterminowych należności budżetowych w korespondencji z kontem 130,</w:t>
      </w:r>
    </w:p>
    <w:p w:rsidR="00D36423" w:rsidRPr="009645BA" w:rsidRDefault="00D36423" w:rsidP="00291C30">
      <w:pPr>
        <w:pStyle w:val="Akapitzlist"/>
        <w:numPr>
          <w:ilvl w:val="0"/>
          <w:numId w:val="83"/>
        </w:numPr>
        <w:overflowPunct w:val="0"/>
        <w:autoSpaceDE w:val="0"/>
        <w:autoSpaceDN w:val="0"/>
        <w:adjustRightInd w:val="0"/>
        <w:spacing w:after="0" w:line="240" w:lineRule="auto"/>
        <w:ind w:hanging="35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regulację długoterminowych należności budżetowych przez przeniesienie praw własności od dłużników, w korespondencji z kontami 011, 013, 020, 310.</w:t>
      </w:r>
      <w:r w:rsidRPr="009645BA">
        <w:rPr>
          <w:rFonts w:ascii="Arial" w:eastAsia="Times New Roman" w:hAnsi="Arial" w:cs="Times New Roman"/>
          <w:sz w:val="24"/>
          <w:szCs w:val="20"/>
          <w:lang w:eastAsia="pl-PL"/>
        </w:rPr>
        <w:t xml:space="preserve">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226 może wykazywać 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wartość należności długoterminowych.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229</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„Pozostałe rozrachunki publicznoprawne”</w:t>
      </w:r>
      <w:r w:rsidRPr="00693F50">
        <w:rPr>
          <w:rFonts w:ascii="Arial" w:eastAsia="Times New Roman" w:hAnsi="Arial" w:cs="Times New Roman"/>
          <w:sz w:val="24"/>
          <w:szCs w:val="20"/>
          <w:lang w:eastAsia="pl-PL"/>
        </w:rPr>
        <w:t xml:space="preserve"> - służy do ewidencji rozrachunków publicznoprawnych, a w szczególności z tytułu ubezpieczeń społecznych i zdrowotnych </w:t>
      </w:r>
      <w:r>
        <w:rPr>
          <w:rFonts w:ascii="Arial" w:eastAsia="Times New Roman" w:hAnsi="Arial" w:cs="Times New Roman"/>
          <w:sz w:val="24"/>
          <w:szCs w:val="20"/>
          <w:lang w:eastAsia="pl-PL"/>
        </w:rPr>
        <w:t xml:space="preserve">oraz </w:t>
      </w:r>
      <w:r w:rsidRPr="00693F50">
        <w:rPr>
          <w:rFonts w:ascii="Arial" w:eastAsia="Times New Roman" w:hAnsi="Arial" w:cs="Times New Roman"/>
          <w:sz w:val="24"/>
          <w:szCs w:val="20"/>
          <w:lang w:eastAsia="pl-PL"/>
        </w:rPr>
        <w:t>opłaty na PFRON. Ewidencja szczegółowa prowadzona do konta 229 powinna zapewniać ustalenie stanu należności i zobowiązań według tytułów rozrachunków.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229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231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„Rozrachunki z tytułu wynagrodzeń”</w:t>
      </w:r>
      <w:r w:rsidRPr="00693F50">
        <w:rPr>
          <w:rFonts w:ascii="Arial" w:eastAsia="Times New Roman" w:hAnsi="Arial" w:cs="Times New Roman"/>
          <w:sz w:val="24"/>
          <w:szCs w:val="20"/>
          <w:lang w:eastAsia="pl-PL"/>
        </w:rPr>
        <w:t xml:space="preserve"> - służy do ewidencji rozrachunków z pracownikami oraz osobami fizycznymi z tytułu wypłat pieniężnych i świadczeń rzeczowych zaliczanych zgodnie z odrębnymi przepisami  do wynagrodzeń za pracę wykonanych na podstawie stosunku pracy, umowy zlecenia, umowy o dzieło.</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w:t>
      </w:r>
      <w:r w:rsidRPr="002714A6">
        <w:rPr>
          <w:rFonts w:ascii="Arial" w:eastAsia="Times New Roman" w:hAnsi="Arial" w:cs="Times New Roman"/>
          <w:sz w:val="24"/>
          <w:szCs w:val="20"/>
          <w:lang w:eastAsia="pl-PL"/>
        </w:rPr>
        <w:t>konta 231</w:t>
      </w:r>
      <w:r w:rsidRPr="00693F50">
        <w:rPr>
          <w:rFonts w:ascii="Arial" w:eastAsia="Times New Roman" w:hAnsi="Arial" w:cs="Times New Roman"/>
          <w:sz w:val="24"/>
          <w:szCs w:val="20"/>
          <w:lang w:eastAsia="pl-PL"/>
        </w:rPr>
        <w:t xml:space="preserve"> ujmuje się w szczególności:</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wypłaty pieniężne lub przelewy wynagrodzeń,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wypłaty zaliczek na poczet wynagrodzeń,</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potrącenia obowiązkowe obciążające pracownika,</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potrącenia dobrowolne obciążające pracownika  za pisemną zgodą..</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w:t>
      </w:r>
      <w:r>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konta 231 ujmuje się zobowiązania Urzędu Miejskiego z tytułu wynagrodzeń.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 Urzędu Miejskiego z tytułu wynagrodzeń.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234 </w:t>
      </w:r>
      <w:r w:rsidRPr="00693F50">
        <w:rPr>
          <w:rFonts w:ascii="Arial" w:eastAsia="Times New Roman" w:hAnsi="Arial" w:cs="Times New Roman"/>
          <w:sz w:val="24"/>
          <w:szCs w:val="20"/>
          <w:lang w:eastAsia="pl-PL"/>
        </w:rPr>
        <w:t>-</w:t>
      </w:r>
      <w:r w:rsidRPr="00693F50">
        <w:rPr>
          <w:rFonts w:ascii="Arial" w:eastAsia="Times New Roman" w:hAnsi="Arial" w:cs="Times New Roman"/>
          <w:b/>
          <w:sz w:val="24"/>
          <w:szCs w:val="20"/>
          <w:lang w:eastAsia="pl-PL"/>
        </w:rPr>
        <w:t xml:space="preserve"> „Pozostałe rozrachunki z pracownikami” </w:t>
      </w:r>
      <w:r w:rsidRPr="00693F50">
        <w:rPr>
          <w:rFonts w:ascii="Arial" w:eastAsia="Times New Roman" w:hAnsi="Arial" w:cs="Times New Roman"/>
          <w:sz w:val="24"/>
          <w:szCs w:val="20"/>
          <w:lang w:eastAsia="pl-PL"/>
        </w:rPr>
        <w:t xml:space="preserve">- służy do ewidencji należności, roszczeń i zobowiązań wobec pracowników z wszelkich innych tytułów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niż wynagrodzenia.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234 ujmuje się w szczególności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wypłacone pracownikom zaliczki do rozliczenia,</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wypłacone delegacje służbowe,</w:t>
      </w:r>
    </w:p>
    <w:p w:rsidR="00D36423" w:rsidRPr="00693F50" w:rsidRDefault="00D36423" w:rsidP="00291C30">
      <w:pPr>
        <w:numPr>
          <w:ilvl w:val="0"/>
          <w:numId w:val="57"/>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od pracowników z tytułu dokonywanych przez Urząd świadczeń odpłatnych,</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i roszczenia od pracowników z tytułu niedoboru i szkód,</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zapłacone zobowiązania wobec pracowników.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234 ujmuje się w szczególności :</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zapłacone przez pracowników w imieniu Urzędu Miejskiego,</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rozliczane zaliczki i zwroty środków pieniężnych,</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rozliczone delegacje służbowe,</w:t>
      </w:r>
    </w:p>
    <w:p w:rsidR="00D36423"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wpływy należności od pracowników.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240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„Pozostałe rozrachunki” </w:t>
      </w:r>
      <w:r w:rsidRPr="00693F50">
        <w:rPr>
          <w:rFonts w:ascii="Arial" w:eastAsia="Times New Roman" w:hAnsi="Arial" w:cs="Times New Roman"/>
          <w:sz w:val="24"/>
          <w:szCs w:val="20"/>
          <w:lang w:eastAsia="pl-PL"/>
        </w:rPr>
        <w:t>- służy do ewidencji należności z tytułu najmu, dzierżawy, wykupu nieruchomości i pozostałych należności na podstawie wyroków sądowych i roszczeń oraz zobowiązań jak pożyczki i różnego rodzaju rozliczenia.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240 ujmuje się powstałe należności i roszczenia oraz spłatę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zmniejszenie zobowiązań.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240 ujmuje się powstałe zobowiązania oraz spłatę i zmniejszenie należności i roszczeń.</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240 zapewnia ustalenie rozrachunków, roszczeń</w:t>
      </w: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rozliczeń poszczególnych tytułów.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245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„Wpływy do wyjaśnienia” </w:t>
      </w:r>
      <w:r w:rsidRPr="00693F50">
        <w:rPr>
          <w:rFonts w:ascii="Arial" w:eastAsia="Times New Roman" w:hAnsi="Arial" w:cs="Times New Roman"/>
          <w:sz w:val="24"/>
          <w:szCs w:val="20"/>
          <w:lang w:eastAsia="pl-PL"/>
        </w:rPr>
        <w:t xml:space="preserve">- służy do ewidencji wpłaconych,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nie wyjaśnionych kwot należności z tytułu dochodów budżetowych</w:t>
      </w:r>
      <w:r>
        <w:rPr>
          <w:rFonts w:ascii="Arial" w:eastAsia="Times New Roman" w:hAnsi="Arial" w:cs="Times New Roman"/>
          <w:sz w:val="24"/>
          <w:szCs w:val="20"/>
          <w:lang w:eastAsia="pl-PL"/>
        </w:rPr>
        <w:t xml:space="preserve"> i innych tytułów.</w:t>
      </w:r>
      <w:r w:rsidRPr="00693F50">
        <w:rPr>
          <w:rFonts w:ascii="Arial" w:eastAsia="Times New Roman" w:hAnsi="Arial" w:cs="Times New Roman"/>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245 ujmuje się w szczególności kwoty wyjaśnionych wpłat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i ich zwroty.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 xml:space="preserve">konta 245 ujmuje się kwoty wpłat do wyjaśnienia.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Konta 245 może wykazywać saldo MA, które oznacza </w:t>
      </w:r>
      <w:r>
        <w:rPr>
          <w:rFonts w:ascii="Arial" w:eastAsia="Times New Roman" w:hAnsi="Arial" w:cs="Times New Roman"/>
          <w:sz w:val="24"/>
          <w:szCs w:val="20"/>
          <w:lang w:eastAsia="pl-PL"/>
        </w:rPr>
        <w:t xml:space="preserve">stan </w:t>
      </w:r>
      <w:r w:rsidRPr="00693F50">
        <w:rPr>
          <w:rFonts w:ascii="Arial" w:eastAsia="Times New Roman" w:hAnsi="Arial" w:cs="Times New Roman"/>
          <w:sz w:val="24"/>
          <w:szCs w:val="20"/>
          <w:lang w:eastAsia="pl-PL"/>
        </w:rPr>
        <w:t>wpłat niewyjaśnion</w:t>
      </w:r>
      <w:r>
        <w:rPr>
          <w:rFonts w:ascii="Arial" w:eastAsia="Times New Roman" w:hAnsi="Arial" w:cs="Times New Roman"/>
          <w:sz w:val="24"/>
          <w:szCs w:val="20"/>
          <w:lang w:eastAsia="pl-PL"/>
        </w:rPr>
        <w:t>ych</w:t>
      </w:r>
      <w:r w:rsidRPr="00693F50">
        <w:rPr>
          <w:rFonts w:ascii="Arial" w:eastAsia="Times New Roman" w:hAnsi="Arial" w:cs="Times New Roman"/>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Konto 290 – „Odpisy aktualizujące należności”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290 służy do ewidencji odpisów aktualizujących należności wątpliwych,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co do których istnieje prawdopodobieństwo, że dłużnik nie zapłaci należności. W ciągu roku należności księguje się według wartości nominalnej. Odpisy aktualizujące dokonuje się zgodnie z art. 35 b ust. 1 ustawy o rachunkowości w korespondencji </w:t>
      </w:r>
      <w:r>
        <w:rPr>
          <w:rFonts w:ascii="Arial" w:eastAsia="Times New Roman" w:hAnsi="Arial" w:cs="Arial"/>
          <w:sz w:val="24"/>
          <w:szCs w:val="24"/>
          <w:lang w:eastAsia="pl-PL"/>
        </w:rPr>
        <w:br/>
      </w:r>
      <w:r w:rsidRPr="00693F50">
        <w:rPr>
          <w:rFonts w:ascii="Arial" w:eastAsia="Times New Roman" w:hAnsi="Arial" w:cs="Arial"/>
          <w:sz w:val="24"/>
          <w:szCs w:val="24"/>
          <w:lang w:eastAsia="pl-PL"/>
        </w:rPr>
        <w:t>z kontem 761</w:t>
      </w:r>
      <w:r>
        <w:rPr>
          <w:rFonts w:ascii="Arial" w:eastAsia="Times New Roman" w:hAnsi="Arial" w:cs="Arial"/>
          <w:sz w:val="24"/>
          <w:szCs w:val="24"/>
          <w:lang w:eastAsia="pl-PL"/>
        </w:rPr>
        <w:t xml:space="preserve"> lub 751 – koszty finansowe zależnie od rodzaju należności, której dotyczy odpis.</w:t>
      </w:r>
      <w:r w:rsidRPr="00693F50">
        <w:rPr>
          <w:rFonts w:ascii="Arial" w:eastAsia="Times New Roman" w:hAnsi="Arial" w:cs="Arial"/>
          <w:sz w:val="24"/>
          <w:szCs w:val="24"/>
          <w:lang w:eastAsia="pl-PL"/>
        </w:rPr>
        <w:t xml:space="preserve">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980697">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290 ujmuje się zmniejszenie wartości odpisów aktualizujących należności, a na stronie </w:t>
      </w:r>
      <w:r w:rsidRPr="00980697">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wartość odpisów aktualizujących należności wątpliwych. Saldo </w:t>
      </w:r>
      <w:r w:rsidRPr="00980697">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290 oznacza wartość należności wątpliwych.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Należności wątpliwe z tytułu podatków i opłat oraz dochodów majątkowych aktualizuje się na dzień 31 grudnia każdego roku, pozostałe należności  na bieżąco. Informacje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o należnościach należy przekazywać do księgowości w formie załącznika </w:t>
      </w:r>
      <w:r>
        <w:rPr>
          <w:rFonts w:ascii="Arial" w:eastAsia="Times New Roman" w:hAnsi="Arial" w:cs="Arial"/>
          <w:sz w:val="24"/>
          <w:szCs w:val="24"/>
          <w:lang w:eastAsia="pl-PL"/>
        </w:rPr>
        <w:br/>
      </w:r>
      <w:r w:rsidRPr="00693F50">
        <w:rPr>
          <w:rFonts w:ascii="Arial" w:eastAsia="Times New Roman" w:hAnsi="Arial" w:cs="Arial"/>
          <w:sz w:val="24"/>
          <w:szCs w:val="24"/>
          <w:lang w:eastAsia="pl-PL"/>
        </w:rPr>
        <w:t>(</w:t>
      </w:r>
      <w:r w:rsidRPr="00AF5C36">
        <w:rPr>
          <w:rFonts w:ascii="Arial" w:eastAsia="Times New Roman" w:hAnsi="Arial" w:cs="Arial"/>
          <w:color w:val="8496B0" w:themeColor="text2" w:themeTint="99"/>
          <w:sz w:val="24"/>
          <w:szCs w:val="24"/>
          <w:lang w:eastAsia="pl-PL"/>
        </w:rPr>
        <w:t>wzór informacji o należnościach wątpliwych stanowi wzór do załącznika nr 3 do Instrukcji w sprawie zasad rachunkowości</w:t>
      </w:r>
      <w:r w:rsidRPr="00693F50">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693F50">
        <w:rPr>
          <w:rFonts w:ascii="Arial" w:eastAsia="Times New Roman" w:hAnsi="Arial" w:cs="Arial"/>
          <w:sz w:val="24"/>
          <w:szCs w:val="24"/>
          <w:lang w:eastAsia="pl-PL"/>
        </w:rPr>
        <w:t>do sprawozdania Rb</w:t>
      </w:r>
      <w:r>
        <w:rPr>
          <w:rFonts w:ascii="Arial" w:eastAsia="Times New Roman" w:hAnsi="Arial" w:cs="Arial"/>
          <w:sz w:val="24"/>
          <w:szCs w:val="24"/>
          <w:lang w:eastAsia="pl-PL"/>
        </w:rPr>
        <w:t>-</w:t>
      </w:r>
      <w:r w:rsidRPr="00693F50">
        <w:rPr>
          <w:rFonts w:ascii="Arial" w:eastAsia="Times New Roman" w:hAnsi="Arial" w:cs="Arial"/>
          <w:sz w:val="24"/>
          <w:szCs w:val="24"/>
          <w:lang w:eastAsia="pl-PL"/>
        </w:rPr>
        <w:t xml:space="preserve">27S (dotyczy podatków i opłat oraz należności majątkowych), pozostałe należności odpisuje się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na bieżąco. Informacje te stanowią podstawę do sporządzania polecenia księgowania.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Podstawą zmniejszenia stanu należności wątpliwych jest nota księgowa lub wyciąg bankowy, które stanowią dowód księgowy do sporządzania PK. Stan należności pomniejsza się na ostatni dzień roboczy miesiąca kalendarzowego dla należności podatkowych i opłat oraz dochodów majątkowych oraz dla pozostałych należności </w:t>
      </w:r>
      <w:r>
        <w:rPr>
          <w:rFonts w:ascii="Arial" w:eastAsia="Times New Roman" w:hAnsi="Arial" w:cs="Arial"/>
          <w:sz w:val="24"/>
          <w:szCs w:val="24"/>
          <w:lang w:eastAsia="pl-PL"/>
        </w:rPr>
        <w:br/>
      </w:r>
      <w:r w:rsidRPr="00693F50">
        <w:rPr>
          <w:rFonts w:ascii="Arial" w:eastAsia="Times New Roman" w:hAnsi="Arial" w:cs="Arial"/>
          <w:sz w:val="24"/>
          <w:szCs w:val="24"/>
          <w:lang w:eastAsia="pl-PL"/>
        </w:rPr>
        <w:t>w momencie ich zapłaty.</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Aktualizacji podlegają w szczególności:</w:t>
      </w:r>
    </w:p>
    <w:p w:rsidR="00D36423" w:rsidRPr="00693F50" w:rsidRDefault="00D36423" w:rsidP="00291C30">
      <w:pPr>
        <w:numPr>
          <w:ilvl w:val="0"/>
          <w:numId w:val="78"/>
        </w:numPr>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u w:val="single"/>
          <w:lang w:eastAsia="pl-PL"/>
        </w:rPr>
        <w:lastRenderedPageBreak/>
        <w:t>należności z tytułu podatków i opłat</w:t>
      </w:r>
      <w:r w:rsidRPr="00693F50">
        <w:rPr>
          <w:rFonts w:ascii="Arial" w:eastAsia="Times New Roman" w:hAnsi="Arial" w:cs="Arial"/>
          <w:sz w:val="24"/>
          <w:szCs w:val="24"/>
          <w:lang w:eastAsia="pl-PL"/>
        </w:rPr>
        <w:t xml:space="preserve">: podatek od nieruchomości, podatek rolny, podatek, leśny, podatek od środków transportowych, podatki zniesione, opłata od posiadania psów, opłata eksploatacyjna, opłata skarbowa, opłata targowa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i pozostałe, </w:t>
      </w:r>
    </w:p>
    <w:p w:rsidR="00D36423" w:rsidRPr="00693F50" w:rsidRDefault="00D36423" w:rsidP="00291C30">
      <w:pPr>
        <w:numPr>
          <w:ilvl w:val="0"/>
          <w:numId w:val="78"/>
        </w:numPr>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u w:val="single"/>
          <w:lang w:eastAsia="pl-PL"/>
        </w:rPr>
        <w:t>należności z tytułu dochodów majątkowych</w:t>
      </w:r>
      <w:r w:rsidRPr="00693F50">
        <w:rPr>
          <w:rFonts w:ascii="Arial" w:eastAsia="Times New Roman" w:hAnsi="Arial" w:cs="Arial"/>
          <w:sz w:val="24"/>
          <w:szCs w:val="24"/>
          <w:lang w:eastAsia="pl-PL"/>
        </w:rPr>
        <w:t>: dzierżawa, najem, użytkowanie, użytkowanie wieczyste, zarząd, sprzedaż (ratalna) majątku i pozostałe,</w:t>
      </w:r>
    </w:p>
    <w:p w:rsidR="00D36423" w:rsidRPr="00693F50" w:rsidRDefault="00D36423" w:rsidP="00291C30">
      <w:pPr>
        <w:numPr>
          <w:ilvl w:val="0"/>
          <w:numId w:val="78"/>
        </w:numPr>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u w:val="single"/>
          <w:lang w:eastAsia="pl-PL"/>
        </w:rPr>
        <w:t>inne należności</w:t>
      </w:r>
      <w:r w:rsidRPr="00693F50">
        <w:rPr>
          <w:rFonts w:ascii="Arial" w:eastAsia="Times New Roman" w:hAnsi="Arial" w:cs="Arial"/>
          <w:sz w:val="24"/>
          <w:szCs w:val="24"/>
          <w:lang w:eastAsia="pl-PL"/>
        </w:rPr>
        <w:t xml:space="preserve">: udzielane zaliczki, kary, grzywny, odszkodowania, przedpłaty na szkolenia, rezerwacje hotelowe, wpłaty za wodę, prenumeraty czasopism, zajęcie pasa drogowego, przekształcenie użytkowania wieczystego w prawo własności, różnice inwentaryzacyjne, poręczenia wekslowe i inne, gwarancje, rozmowy komórkowe, nadpłacone zobowiązania z różnych tytułów, zaliczki </w:t>
      </w:r>
      <w:r>
        <w:rPr>
          <w:rFonts w:ascii="Arial" w:eastAsia="Times New Roman" w:hAnsi="Arial" w:cs="Arial"/>
          <w:sz w:val="24"/>
          <w:szCs w:val="24"/>
          <w:lang w:eastAsia="pl-PL"/>
        </w:rPr>
        <w:br/>
      </w:r>
      <w:r w:rsidRPr="00693F50">
        <w:rPr>
          <w:rFonts w:ascii="Arial" w:eastAsia="Times New Roman" w:hAnsi="Arial" w:cs="Arial"/>
          <w:sz w:val="24"/>
          <w:szCs w:val="24"/>
          <w:lang w:eastAsia="pl-PL"/>
        </w:rPr>
        <w:t>na postępowania sądowe i  komornicze, dotacje do rozliczenia, pożyczki mieszkaniowe i PKZP i pozostałe”.</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3 - „Materiały i towary”</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Konto zespołu 3 służy do ewidencji zapasów materiałów.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300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„Rozliczenie zakupu”</w:t>
      </w:r>
      <w:r w:rsidRPr="00693F50">
        <w:rPr>
          <w:rFonts w:ascii="Arial" w:eastAsia="Times New Roman" w:hAnsi="Arial" w:cs="Times New Roman"/>
          <w:sz w:val="24"/>
          <w:szCs w:val="20"/>
          <w:lang w:eastAsia="pl-PL"/>
        </w:rPr>
        <w:t xml:space="preserve"> – służy do rozliczenia zakupu materiałów wykazanych na koniec roku jako stan zapasów według ilości i wartości wykazanej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arkuszu inwentaryzacyjnym. W trakcie roku zakupione materiały uznaje się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za wydane do zużycia. Na koniec roku konto może wykazywać saldo </w:t>
      </w:r>
      <w:r w:rsidRPr="00980697">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oznaczające stan zapasów.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310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„Materiały”</w:t>
      </w:r>
      <w:r w:rsidRPr="00693F50">
        <w:rPr>
          <w:rFonts w:ascii="Arial" w:eastAsia="Times New Roman" w:hAnsi="Arial" w:cs="Times New Roman"/>
          <w:sz w:val="24"/>
          <w:szCs w:val="20"/>
          <w:lang w:eastAsia="pl-PL"/>
        </w:rPr>
        <w:t xml:space="preserve"> - na koncie tym należy prowadzić ewidencję materiałów znajdujących się w magazynach własnych w cenach zakupu lub na podstawie umowy</w:t>
      </w:r>
      <w:r>
        <w:rPr>
          <w:rFonts w:ascii="Arial" w:eastAsia="Times New Roman" w:hAnsi="Arial" w:cs="Times New Roman"/>
          <w:sz w:val="24"/>
          <w:szCs w:val="20"/>
          <w:lang w:eastAsia="pl-PL"/>
        </w:rPr>
        <w:t>, czy wyceny</w:t>
      </w:r>
      <w:r w:rsidRPr="00693F50">
        <w:rPr>
          <w:rFonts w:ascii="Arial" w:eastAsia="Times New Roman" w:hAnsi="Arial" w:cs="Times New Roman"/>
          <w:sz w:val="24"/>
          <w:szCs w:val="20"/>
          <w:lang w:eastAsia="pl-PL"/>
        </w:rPr>
        <w:t>.</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980697">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310 ujmuje się zwiększenie ilości i wartości stanu zapasu materiałów, a na stronie </w:t>
      </w:r>
      <w:r w:rsidRPr="00980697">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 jego zmniejszenia.</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310 może wykazywać saldo </w:t>
      </w:r>
      <w:r w:rsidRPr="00980697">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które wyraża stan zapasów materiałów, </w:t>
      </w:r>
      <w:r>
        <w:rPr>
          <w:rFonts w:ascii="Arial" w:eastAsia="Times New Roman" w:hAnsi="Arial" w:cs="Arial"/>
          <w:sz w:val="24"/>
          <w:szCs w:val="24"/>
          <w:lang w:eastAsia="pl-PL"/>
        </w:rPr>
        <w:br/>
      </w:r>
      <w:r w:rsidRPr="00693F50">
        <w:rPr>
          <w:rFonts w:ascii="Arial" w:eastAsia="Times New Roman" w:hAnsi="Arial" w:cs="Arial"/>
          <w:sz w:val="24"/>
          <w:szCs w:val="24"/>
          <w:lang w:eastAsia="pl-PL"/>
        </w:rPr>
        <w:t>w cenach zakupu, nabycia</w:t>
      </w:r>
      <w:r>
        <w:rPr>
          <w:rFonts w:ascii="Arial" w:eastAsia="Times New Roman" w:hAnsi="Arial" w:cs="Arial"/>
          <w:sz w:val="24"/>
          <w:szCs w:val="24"/>
          <w:lang w:eastAsia="pl-PL"/>
        </w:rPr>
        <w:t>,</w:t>
      </w:r>
      <w:r w:rsidRPr="00693F50">
        <w:rPr>
          <w:rFonts w:ascii="Arial" w:eastAsia="Times New Roman" w:hAnsi="Arial" w:cs="Arial"/>
          <w:sz w:val="24"/>
          <w:szCs w:val="24"/>
          <w:lang w:eastAsia="pl-PL"/>
        </w:rPr>
        <w:t xml:space="preserve"> w stałych cenach ewidencyjnych</w:t>
      </w:r>
      <w:r>
        <w:rPr>
          <w:rFonts w:ascii="Arial" w:eastAsia="Times New Roman" w:hAnsi="Arial" w:cs="Arial"/>
          <w:sz w:val="24"/>
          <w:szCs w:val="24"/>
          <w:lang w:eastAsia="pl-PL"/>
        </w:rPr>
        <w:t xml:space="preserve"> lub według wyceny</w:t>
      </w:r>
      <w:r w:rsidRPr="00693F50">
        <w:rPr>
          <w:rFonts w:ascii="Arial" w:eastAsia="Times New Roman" w:hAnsi="Arial" w:cs="Arial"/>
          <w:sz w:val="24"/>
          <w:szCs w:val="24"/>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4 - „Koszty według rodzajów i ich rozliczenie”</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4 służą do ewidencji kosztów w układzie rodzajowym i ich rozliczenia.</w:t>
      </w:r>
      <w:r>
        <w:rPr>
          <w:rFonts w:ascii="Arial" w:eastAsia="Times New Roman" w:hAnsi="Arial" w:cs="Times New Roman"/>
          <w:sz w:val="24"/>
          <w:szCs w:val="20"/>
          <w:lang w:eastAsia="pl-PL"/>
        </w:rPr>
        <w:t xml:space="preserve"> Dopuszcza się księgowanie operacji na tych kontach w korespondencji z kontem 130. Wówczas jednak wymagany jest zapis techniczny między kontami zespołu 2, </w:t>
      </w:r>
      <w:r>
        <w:rPr>
          <w:rFonts w:ascii="Arial" w:eastAsia="Times New Roman" w:hAnsi="Arial" w:cs="Times New Roman"/>
          <w:sz w:val="24"/>
          <w:szCs w:val="20"/>
          <w:lang w:eastAsia="pl-PL"/>
        </w:rPr>
        <w:br/>
        <w:t>z wyłączeniem konta 400 – Amortyzacja.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400   -  „Amortyzacja”</w:t>
      </w:r>
      <w:r w:rsidRPr="00693F50">
        <w:rPr>
          <w:rFonts w:ascii="Arial" w:eastAsia="Times New Roman" w:hAnsi="Arial" w:cs="Times New Roman"/>
          <w:sz w:val="24"/>
          <w:szCs w:val="20"/>
          <w:lang w:eastAsia="pl-PL"/>
        </w:rPr>
        <w:t xml:space="preserve"> - służy do ewidencji kosztów amortyzacji od środków trwałych i wartości niematerialnych i prawnych, od których odpisy umorzeniowe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są dokonywane stopniowo według stawek amortyzacyjnych. 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400 ujmuje się odpisy amortyzacyjne, a 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przeniesienie kosztów amortyzacji na wynik finansowy. Konto 400 może wykazywać w ciągu roku obrotowego saldo WN, które wyraża wysokość poniesionych kosztów amortyzacji. Saldo konta 400  przenosi się w końcu roku obrotowego na konto 860.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w:t>
      </w:r>
      <w:r>
        <w:rPr>
          <w:rFonts w:ascii="Arial" w:eastAsia="Times New Roman" w:hAnsi="Arial" w:cs="Times New Roman"/>
          <w:b/>
          <w:sz w:val="24"/>
          <w:szCs w:val="20"/>
          <w:lang w:eastAsia="pl-PL"/>
        </w:rPr>
        <w:t xml:space="preserve"> </w:t>
      </w:r>
      <w:r w:rsidRPr="00693F50">
        <w:rPr>
          <w:rFonts w:ascii="Arial" w:eastAsia="Times New Roman" w:hAnsi="Arial" w:cs="Times New Roman"/>
          <w:b/>
          <w:sz w:val="24"/>
          <w:szCs w:val="20"/>
          <w:lang w:eastAsia="pl-PL"/>
        </w:rPr>
        <w:t>401-„Zużycie materiałów i energii”</w:t>
      </w:r>
      <w:r w:rsidRPr="00693F50">
        <w:rPr>
          <w:rFonts w:ascii="Arial" w:eastAsia="Times New Roman" w:hAnsi="Arial" w:cs="Times New Roman"/>
          <w:sz w:val="24"/>
          <w:szCs w:val="20"/>
          <w:lang w:eastAsia="pl-PL"/>
        </w:rPr>
        <w:t>- służy do ewidencji kosztów</w:t>
      </w: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w:t>
      </w:r>
      <w:r>
        <w:rPr>
          <w:rFonts w:ascii="Arial" w:eastAsia="Times New Roman" w:hAnsi="Arial" w:cs="Times New Roman"/>
          <w:sz w:val="24"/>
          <w:szCs w:val="20"/>
          <w:lang w:eastAsia="pl-PL"/>
        </w:rPr>
        <w:t>sz</w:t>
      </w:r>
      <w:r w:rsidRPr="00693F50">
        <w:rPr>
          <w:rFonts w:ascii="Arial" w:eastAsia="Times New Roman" w:hAnsi="Arial" w:cs="Times New Roman"/>
          <w:sz w:val="24"/>
          <w:szCs w:val="20"/>
          <w:lang w:eastAsia="pl-PL"/>
        </w:rPr>
        <w:t>czególności:</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materiałów i części zamiennych,</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materiałów gospodarczych, biurowych,</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paliw płynnych, stałych i gazowych,</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żywności,</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czasopism (nabytych także w prenumeracie),</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przedmiotów o okresie użytkowania dłuższym niż jeden rok, lecz o niskiej cenie jednostkowej,</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niedoborów inwentaryzacyjnych,</w:t>
      </w:r>
    </w:p>
    <w:p w:rsidR="00D36423" w:rsidRPr="00693F50" w:rsidRDefault="00D36423" w:rsidP="00291C30">
      <w:pPr>
        <w:numPr>
          <w:ilvl w:val="0"/>
          <w:numId w:val="6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energii elektrycznej, cieplnej, wody itp.</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Po</w:t>
      </w:r>
      <w:r w:rsidRPr="00693F50">
        <w:rPr>
          <w:rFonts w:ascii="Arial" w:eastAsia="Times New Roman" w:hAnsi="Arial" w:cs="Times New Roman"/>
          <w:sz w:val="24"/>
          <w:szCs w:val="20"/>
          <w:lang w:eastAsia="pl-PL"/>
        </w:rPr>
        <w:t xml:space="preserve">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Pr>
          <w:rFonts w:ascii="Arial" w:eastAsia="Times New Roman" w:hAnsi="Arial" w:cs="Times New Roman"/>
          <w:sz w:val="24"/>
          <w:szCs w:val="20"/>
          <w:lang w:eastAsia="pl-PL"/>
        </w:rPr>
        <w:t xml:space="preserve">księguje </w:t>
      </w:r>
      <w:r w:rsidRPr="00693F50">
        <w:rPr>
          <w:rFonts w:ascii="Arial" w:eastAsia="Times New Roman" w:hAnsi="Arial" w:cs="Times New Roman"/>
          <w:sz w:val="24"/>
          <w:szCs w:val="20"/>
          <w:lang w:eastAsia="pl-PL"/>
        </w:rPr>
        <w:t xml:space="preserve">się przeniesienie rocznej sumy kosztów </w:t>
      </w:r>
      <w:r>
        <w:rPr>
          <w:rFonts w:ascii="Arial" w:eastAsia="Times New Roman" w:hAnsi="Arial" w:cs="Times New Roman"/>
          <w:sz w:val="24"/>
          <w:szCs w:val="20"/>
          <w:lang w:eastAsia="pl-PL"/>
        </w:rPr>
        <w:t xml:space="preserve">na koniec roku obrotowego na stronę </w:t>
      </w:r>
      <w:r w:rsidRPr="00980697">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xml:space="preserve"> konta wynik finansowy (</w:t>
      </w:r>
      <w:r w:rsidRPr="002714A6">
        <w:rPr>
          <w:rFonts w:ascii="Arial" w:eastAsia="Times New Roman" w:hAnsi="Arial" w:cs="Times New Roman"/>
          <w:sz w:val="24"/>
          <w:szCs w:val="20"/>
          <w:lang w:eastAsia="pl-PL"/>
        </w:rPr>
        <w:t>konto 860).</w:t>
      </w:r>
      <w:r>
        <w:rPr>
          <w:rFonts w:ascii="Arial" w:eastAsia="Times New Roman" w:hAnsi="Arial" w:cs="Times New Roman"/>
          <w:b/>
          <w:sz w:val="24"/>
          <w:szCs w:val="20"/>
          <w:lang w:eastAsia="pl-PL"/>
        </w:rPr>
        <w:t xml:space="preserve"> </w:t>
      </w:r>
      <w:r>
        <w:rPr>
          <w:rFonts w:ascii="Arial" w:eastAsia="Times New Roman" w:hAnsi="Arial" w:cs="Times New Roman"/>
          <w:sz w:val="24"/>
          <w:szCs w:val="20"/>
          <w:lang w:eastAsia="pl-PL"/>
        </w:rPr>
        <w:t>Konto nie wykazuje salda na koniec roku obrotowego.</w:t>
      </w:r>
      <w:r w:rsidRPr="00693F50">
        <w:rPr>
          <w:rFonts w:ascii="Arial" w:eastAsia="Times New Roman" w:hAnsi="Arial" w:cs="Times New Roman"/>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402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„Usługi obce” </w:t>
      </w:r>
      <w:r w:rsidRPr="00693F50">
        <w:rPr>
          <w:rFonts w:ascii="Arial" w:eastAsia="Times New Roman" w:hAnsi="Arial" w:cs="Times New Roman"/>
          <w:sz w:val="24"/>
          <w:szCs w:val="20"/>
          <w:lang w:eastAsia="pl-PL"/>
        </w:rPr>
        <w:t xml:space="preserve">- służy do ewidencji kosztów, w szczególności: </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transportowe,</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pocztowe i telekomunikacyjne,</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napraw, remontów i konserwacji,</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bankowe, pocztowe, kurierskie,</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drukarskie, introligatorskie,</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usługi doradcze, eksperckie, informatyczne, analityczne, </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dozoru mienia,</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w zakresie szkoleń,</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wywozu nieczystości, dezynsekcji i deratyzacji,</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najmu, dzierżawy,</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badania bilansu,</w:t>
      </w:r>
    </w:p>
    <w:p w:rsidR="00D36423" w:rsidRPr="00693F50" w:rsidRDefault="00D36423" w:rsidP="00291C30">
      <w:pPr>
        <w:numPr>
          <w:ilvl w:val="0"/>
          <w:numId w:val="6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inne związane z prowadzoną działalnością.</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402 ujmuje się ww.  usługi w korespondencji z kontami </w:t>
      </w:r>
      <w:r w:rsidRPr="002714A6">
        <w:rPr>
          <w:rFonts w:ascii="Arial" w:eastAsia="Times New Roman" w:hAnsi="Arial" w:cs="Times New Roman"/>
          <w:sz w:val="24"/>
          <w:szCs w:val="20"/>
          <w:lang w:eastAsia="pl-PL"/>
        </w:rPr>
        <w:t>201, 234.</w:t>
      </w:r>
      <w:r w:rsidRPr="00693F50">
        <w:rPr>
          <w:rFonts w:ascii="Arial" w:eastAsia="Times New Roman" w:hAnsi="Arial" w:cs="Times New Roman"/>
          <w:sz w:val="24"/>
          <w:szCs w:val="20"/>
          <w:lang w:eastAsia="pl-PL"/>
        </w:rPr>
        <w:t xml:space="preserve"> </w:t>
      </w:r>
    </w:p>
    <w:p w:rsidR="00D36423" w:rsidRPr="002714A6"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402 ujmuje się przeniesienie rocznej sumy kosztów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 xml:space="preserve">860.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403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„Podatki i opłaty” </w:t>
      </w:r>
      <w:r w:rsidRPr="00693F50">
        <w:rPr>
          <w:rFonts w:ascii="Arial" w:eastAsia="Times New Roman" w:hAnsi="Arial" w:cs="Times New Roman"/>
          <w:sz w:val="24"/>
          <w:szCs w:val="20"/>
          <w:lang w:eastAsia="pl-PL"/>
        </w:rPr>
        <w:t xml:space="preserve">– służy do ewidencji kosztów, w szczególności: </w:t>
      </w:r>
    </w:p>
    <w:p w:rsidR="00D36423" w:rsidRPr="00693F50" w:rsidRDefault="00D36423" w:rsidP="00291C30">
      <w:pPr>
        <w:numPr>
          <w:ilvl w:val="0"/>
          <w:numId w:val="6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od nieruchomości - konto przeciwstawne 225,</w:t>
      </w:r>
    </w:p>
    <w:p w:rsidR="00D36423" w:rsidRPr="00693F50" w:rsidRDefault="00D36423" w:rsidP="00291C30">
      <w:pPr>
        <w:numPr>
          <w:ilvl w:val="0"/>
          <w:numId w:val="6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VAT - konto przeciwstawne 225,</w:t>
      </w:r>
    </w:p>
    <w:p w:rsidR="00D36423" w:rsidRPr="00693F50" w:rsidRDefault="00D36423" w:rsidP="00291C30">
      <w:pPr>
        <w:numPr>
          <w:ilvl w:val="0"/>
          <w:numId w:val="6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z tytułu ochrony środowiska - konto przeciwstawne 240,</w:t>
      </w:r>
    </w:p>
    <w:p w:rsidR="00D36423" w:rsidRPr="00693F50" w:rsidRDefault="00D36423" w:rsidP="00291C30">
      <w:pPr>
        <w:numPr>
          <w:ilvl w:val="0"/>
          <w:numId w:val="6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administracyjne i manipulacyjne - konto przeciwstawne 240,</w:t>
      </w:r>
    </w:p>
    <w:p w:rsidR="00D36423" w:rsidRPr="00693F50" w:rsidRDefault="00D36423" w:rsidP="00291C30">
      <w:pPr>
        <w:numPr>
          <w:ilvl w:val="0"/>
          <w:numId w:val="6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notarialne i sądowe - konto przeciwstawne 240,</w:t>
      </w:r>
    </w:p>
    <w:p w:rsidR="00D36423" w:rsidRPr="00693F50" w:rsidRDefault="00D36423" w:rsidP="00291C30">
      <w:pPr>
        <w:numPr>
          <w:ilvl w:val="0"/>
          <w:numId w:val="6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na P</w:t>
      </w:r>
      <w:r>
        <w:rPr>
          <w:rFonts w:ascii="Arial" w:eastAsia="Times New Roman" w:hAnsi="Arial" w:cs="Times New Roman"/>
          <w:sz w:val="24"/>
          <w:szCs w:val="20"/>
          <w:lang w:eastAsia="pl-PL"/>
        </w:rPr>
        <w:t>F</w:t>
      </w:r>
      <w:r w:rsidRPr="00693F50">
        <w:rPr>
          <w:rFonts w:ascii="Arial" w:eastAsia="Times New Roman" w:hAnsi="Arial" w:cs="Times New Roman"/>
          <w:sz w:val="24"/>
          <w:szCs w:val="20"/>
          <w:lang w:eastAsia="pl-PL"/>
        </w:rPr>
        <w:t>RON - konto przeciwstawne 229.</w:t>
      </w:r>
    </w:p>
    <w:p w:rsidR="00D36423" w:rsidRPr="002714A6"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403 ujmuje się ww. koszty w korespondencji z kontami </w:t>
      </w:r>
      <w:r w:rsidRPr="002714A6">
        <w:rPr>
          <w:rFonts w:ascii="Arial" w:eastAsia="Times New Roman" w:hAnsi="Arial" w:cs="Times New Roman"/>
          <w:sz w:val="24"/>
          <w:szCs w:val="20"/>
          <w:lang w:eastAsia="pl-PL"/>
        </w:rPr>
        <w:t>225, 229, 234, 240.</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403 ujmuje się przeniesienie rocznej sumy kosztów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w:t>
      </w:r>
      <w:r w:rsidRPr="002714A6">
        <w:rPr>
          <w:rFonts w:ascii="Arial" w:eastAsia="Times New Roman" w:hAnsi="Arial" w:cs="Times New Roman"/>
          <w:sz w:val="24"/>
          <w:szCs w:val="20"/>
          <w:lang w:eastAsia="pl-PL"/>
        </w:rPr>
        <w:t>kontem 860.</w:t>
      </w:r>
      <w:r w:rsidRPr="00693F50">
        <w:rPr>
          <w:rFonts w:ascii="Arial" w:eastAsia="Times New Roman" w:hAnsi="Arial" w:cs="Times New Roman"/>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404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„Wynagrodzenia” </w:t>
      </w:r>
      <w:r w:rsidRPr="00693F50">
        <w:rPr>
          <w:rFonts w:ascii="Arial" w:eastAsia="Times New Roman" w:hAnsi="Arial" w:cs="Times New Roman"/>
          <w:sz w:val="24"/>
          <w:szCs w:val="20"/>
          <w:lang w:eastAsia="pl-PL"/>
        </w:rPr>
        <w:t>– służy do ewidencji kosztów z tytułu płac należnych pracownikom i osobom  zatrudnionych na zasadach doraźnych, wynagrodzeń z tytułu niezdolności do pracy z powodu choroby, wynagrodzeń za urlopy przysługujące pracownikom, honoraria.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404 ujmuje się naliczone wynagrodzenia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231. </w:t>
      </w:r>
    </w:p>
    <w:p w:rsidR="00D36423" w:rsidRPr="002714A6"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404 ujmuje się przeniesienie rocznej sumy kosztów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 xml:space="preserve">860.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lastRenderedPageBreak/>
        <w:t xml:space="preserve">Konto 405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„Ubezpieczenia społeczne i inne świadczenia” </w:t>
      </w:r>
      <w:r w:rsidRPr="00693F50">
        <w:rPr>
          <w:rFonts w:ascii="Arial" w:eastAsia="Times New Roman" w:hAnsi="Arial" w:cs="Times New Roman"/>
          <w:sz w:val="24"/>
          <w:szCs w:val="20"/>
          <w:lang w:eastAsia="pl-PL"/>
        </w:rPr>
        <w:t xml:space="preserve">– służy do ewidencji kosztów, w szczególności: </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naliczone w koszty odpisy na zakładowy fundusz świadczeń socjalnych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lub świadczenia urlopowe,</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obowiązkowe składki z tytułu ubezpieczeń społecznych,</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obowiązkowe składki na Fundusz Pracy i Gwarantowanych Świadczeń Pracowniczych,</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zakup biletów miesięcznych i jednorazowych,</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szkolenia pracowników oraz  z zakresu BHP, ochrony zdrowia,</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odzież ochronną i umundurowanie,</w:t>
      </w:r>
    </w:p>
    <w:p w:rsidR="00D36423" w:rsidRPr="00693F50" w:rsidRDefault="00D36423" w:rsidP="00291C30">
      <w:pPr>
        <w:numPr>
          <w:ilvl w:val="0"/>
          <w:numId w:val="6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pozostałe świadczenia.</w:t>
      </w:r>
    </w:p>
    <w:p w:rsidR="00D36423" w:rsidRPr="002714A6"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405 ujmuje się ww.  koszty w korespondencji z kontami </w:t>
      </w:r>
      <w:r w:rsidRPr="002714A6">
        <w:rPr>
          <w:rFonts w:ascii="Arial" w:eastAsia="Times New Roman" w:hAnsi="Arial" w:cs="Times New Roman"/>
          <w:sz w:val="24"/>
          <w:szCs w:val="20"/>
          <w:lang w:eastAsia="pl-PL"/>
        </w:rPr>
        <w:t>201, 229, 234.</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405 ujmuje się przeniesienie rocznej sumy kosztów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860.</w:t>
      </w:r>
      <w:r w:rsidRPr="00693F50">
        <w:rPr>
          <w:rFonts w:ascii="Arial" w:eastAsia="Times New Roman" w:hAnsi="Arial" w:cs="Times New Roman"/>
          <w:sz w:val="24"/>
          <w:szCs w:val="20"/>
          <w:lang w:eastAsia="pl-PL"/>
        </w:rPr>
        <w:t xml:space="preserve">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409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„Pozostałe koszty rodzajowe” </w:t>
      </w:r>
      <w:r w:rsidRPr="00693F50">
        <w:rPr>
          <w:rFonts w:ascii="Arial" w:eastAsia="Times New Roman" w:hAnsi="Arial" w:cs="Times New Roman"/>
          <w:sz w:val="24"/>
          <w:szCs w:val="20"/>
          <w:lang w:eastAsia="pl-PL"/>
        </w:rPr>
        <w:t xml:space="preserve">– służy do ewidencji kosztów,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szczególności: </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reprezentacji i reklamy – konto przeciwstawne 201,</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krajowych i zagranicznych podróży służbowych – konto przeciwstawne 234,</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ubezpieczeń majątkowych i osobowych – konto przeciwstawne 201 lub 640,</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ryczałtów za używanie samochodów do celów służbowych – konto przeciwstawne 234,</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odprawy pośmiertne – konto przeciwstawne 240,</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odszkodowania powypadkowe – konto przeciwstawne 234,</w:t>
      </w:r>
    </w:p>
    <w:p w:rsidR="00D36423" w:rsidRPr="00693F50" w:rsidRDefault="00D36423" w:rsidP="00291C30">
      <w:pPr>
        <w:numPr>
          <w:ilvl w:val="0"/>
          <w:numId w:val="6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nagrody o charakterze szczególnym, stypendia – konto przeciwstawne 240</w:t>
      </w:r>
      <w:r>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409 ujmuje się ww. koszty w korespondencji z kontami: 201, 234, 225, 240, 640 .</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409 ujmuje się przeniesienie rocznej sumy kosztów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860.</w:t>
      </w:r>
      <w:r w:rsidRPr="00693F50">
        <w:rPr>
          <w:rFonts w:ascii="Arial" w:eastAsia="Times New Roman" w:hAnsi="Arial" w:cs="Times New Roman"/>
          <w:sz w:val="24"/>
          <w:szCs w:val="20"/>
          <w:lang w:eastAsia="pl-PL"/>
        </w:rPr>
        <w:t xml:space="preserve"> </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713A54" w:rsidRDefault="00D36423" w:rsidP="00D36423">
      <w:pPr>
        <w:autoSpaceDE w:val="0"/>
        <w:jc w:val="both"/>
        <w:rPr>
          <w:rFonts w:ascii="Arial" w:eastAsia="Times New Roman" w:hAnsi="Arial" w:cs="Arial"/>
          <w:sz w:val="24"/>
          <w:szCs w:val="24"/>
          <w:lang w:eastAsia="ar-SA"/>
        </w:rPr>
      </w:pPr>
      <w:r w:rsidRPr="00713A54">
        <w:rPr>
          <w:rFonts w:ascii="Arial" w:eastAsia="Times New Roman" w:hAnsi="Arial" w:cs="Times New Roman"/>
          <w:b/>
          <w:sz w:val="24"/>
          <w:szCs w:val="20"/>
          <w:lang w:eastAsia="pl-PL"/>
        </w:rPr>
        <w:t>Konto 410</w:t>
      </w:r>
      <w:r>
        <w:rPr>
          <w:rFonts w:ascii="Arial" w:eastAsia="Times New Roman" w:hAnsi="Arial" w:cs="Times New Roman"/>
          <w:b/>
          <w:sz w:val="24"/>
          <w:szCs w:val="20"/>
          <w:lang w:eastAsia="pl-PL"/>
        </w:rPr>
        <w:t xml:space="preserve"> - </w:t>
      </w:r>
      <w:r w:rsidRPr="00713A54">
        <w:rPr>
          <w:rFonts w:ascii="Arial" w:eastAsia="Times New Roman" w:hAnsi="Arial" w:cs="Arial"/>
          <w:b/>
          <w:sz w:val="24"/>
          <w:szCs w:val="24"/>
          <w:lang w:eastAsia="pl-PL"/>
        </w:rPr>
        <w:t>„Inne świadczenia finansowane z budżetu”</w:t>
      </w:r>
      <w:r w:rsidRPr="00713A54">
        <w:rPr>
          <w:rFonts w:ascii="Arial" w:eastAsia="Times New Roman" w:hAnsi="Arial" w:cs="Arial"/>
          <w:sz w:val="24"/>
          <w:szCs w:val="24"/>
          <w:lang w:eastAsia="pl-PL"/>
        </w:rPr>
        <w:t xml:space="preserve"> – służy do ewidencji  </w:t>
      </w:r>
      <w:r w:rsidRPr="00713A54">
        <w:rPr>
          <w:rFonts w:ascii="Arial" w:eastAsia="Times New Roman" w:hAnsi="Arial" w:cs="Arial"/>
          <w:sz w:val="24"/>
          <w:szCs w:val="24"/>
          <w:lang w:eastAsia="ar-SA"/>
        </w:rPr>
        <w:t xml:space="preserve">specyficznych kosztów podstawowej działalności operacyjnej jednostek budżetowych </w:t>
      </w:r>
      <w:r>
        <w:rPr>
          <w:rFonts w:ascii="Arial" w:eastAsia="Times New Roman" w:hAnsi="Arial" w:cs="Arial"/>
          <w:sz w:val="24"/>
          <w:szCs w:val="24"/>
          <w:lang w:eastAsia="ar-SA"/>
        </w:rPr>
        <w:br/>
      </w:r>
      <w:r w:rsidRPr="00713A54">
        <w:rPr>
          <w:rFonts w:ascii="Arial" w:eastAsia="Times New Roman" w:hAnsi="Arial" w:cs="Arial"/>
          <w:sz w:val="24"/>
          <w:szCs w:val="24"/>
          <w:lang w:eastAsia="ar-SA"/>
        </w:rPr>
        <w:t>i</w:t>
      </w:r>
      <w:r w:rsidRPr="00713A54">
        <w:rPr>
          <w:rFonts w:ascii="Arial" w:eastAsia="Times New Roman" w:hAnsi="Arial" w:cs="Arial"/>
          <w:b/>
          <w:bCs/>
          <w:sz w:val="24"/>
          <w:szCs w:val="24"/>
          <w:lang w:eastAsia="ar-SA"/>
        </w:rPr>
        <w:t xml:space="preserve"> </w:t>
      </w:r>
      <w:r w:rsidRPr="00713A54">
        <w:rPr>
          <w:rFonts w:ascii="Arial" w:eastAsia="Times New Roman" w:hAnsi="Arial" w:cs="Arial"/>
          <w:sz w:val="24"/>
          <w:szCs w:val="24"/>
          <w:lang w:eastAsia="ar-SA"/>
        </w:rPr>
        <w:t>księguje się na nim koszty świadczeń dla osób fizycznych innych niż pracownicy jednostki, finansowanych z budżetu państwa lub budżetu jednostki samorządu terytorialnego. Na koncie tym ujmuje się w szczególności:</w:t>
      </w:r>
    </w:p>
    <w:p w:rsidR="00D36423" w:rsidRPr="00713A54" w:rsidRDefault="00D36423" w:rsidP="00D36423">
      <w:pPr>
        <w:suppressAutoHyphens/>
        <w:autoSpaceDE w:val="0"/>
        <w:spacing w:after="0" w:line="240" w:lineRule="auto"/>
        <w:ind w:left="142" w:hanging="142"/>
        <w:jc w:val="both"/>
        <w:rPr>
          <w:rFonts w:ascii="Arial" w:eastAsia="Times New Roman" w:hAnsi="Arial" w:cs="Arial"/>
          <w:sz w:val="24"/>
          <w:szCs w:val="24"/>
          <w:lang w:eastAsia="ar-SA"/>
        </w:rPr>
      </w:pPr>
      <w:r w:rsidRPr="00713A54">
        <w:rPr>
          <w:rFonts w:ascii="Arial" w:eastAsia="Times New Roman" w:hAnsi="Arial" w:cs="Arial"/>
          <w:sz w:val="24"/>
          <w:szCs w:val="24"/>
          <w:lang w:eastAsia="ar-SA"/>
        </w:rPr>
        <w:t xml:space="preserve">- po stronie </w:t>
      </w:r>
      <w:r w:rsidRPr="00713A54">
        <w:rPr>
          <w:rFonts w:ascii="Arial" w:eastAsia="Times New Roman" w:hAnsi="Arial" w:cs="Arial"/>
          <w:b/>
          <w:sz w:val="24"/>
          <w:szCs w:val="24"/>
          <w:lang w:eastAsia="ar-SA"/>
        </w:rPr>
        <w:t>WN</w:t>
      </w:r>
      <w:r w:rsidRPr="00713A54">
        <w:rPr>
          <w:rFonts w:ascii="Arial" w:eastAsia="Times New Roman" w:hAnsi="Arial" w:cs="Arial"/>
          <w:sz w:val="24"/>
          <w:szCs w:val="24"/>
          <w:lang w:eastAsia="ar-SA"/>
        </w:rPr>
        <w:t xml:space="preserve"> świadczenia społeczne, diety, koszty przejazdu radnych, nagrody </w:t>
      </w:r>
      <w:r>
        <w:rPr>
          <w:rFonts w:ascii="Arial" w:eastAsia="Times New Roman" w:hAnsi="Arial" w:cs="Arial"/>
          <w:sz w:val="24"/>
          <w:szCs w:val="24"/>
          <w:lang w:eastAsia="ar-SA"/>
        </w:rPr>
        <w:br/>
      </w:r>
      <w:r w:rsidRPr="00713A54">
        <w:rPr>
          <w:rFonts w:ascii="Arial" w:eastAsia="Times New Roman" w:hAnsi="Arial" w:cs="Arial"/>
          <w:sz w:val="24"/>
          <w:szCs w:val="24"/>
          <w:lang w:eastAsia="ar-SA"/>
        </w:rPr>
        <w:t>dla osób niebędących pracownikami jednostki, dopłaty do biletów dla uczniów, składki ubezpieczenia zdrowotnego opłacone za osoby niebędące pracownikami jednostki,</w:t>
      </w:r>
    </w:p>
    <w:p w:rsidR="00D36423" w:rsidRPr="00713A54" w:rsidRDefault="00D36423" w:rsidP="00D36423">
      <w:pPr>
        <w:suppressAutoHyphens/>
        <w:autoSpaceDE w:val="0"/>
        <w:spacing w:after="0" w:line="240" w:lineRule="auto"/>
        <w:ind w:left="142" w:hanging="142"/>
        <w:jc w:val="both"/>
        <w:rPr>
          <w:rFonts w:ascii="Arial" w:eastAsia="Times New Roman" w:hAnsi="Arial" w:cs="Arial"/>
          <w:sz w:val="24"/>
          <w:szCs w:val="24"/>
          <w:lang w:eastAsia="pl-PL"/>
        </w:rPr>
      </w:pPr>
      <w:r w:rsidRPr="00713A54">
        <w:rPr>
          <w:rFonts w:ascii="Arial" w:eastAsia="Times New Roman" w:hAnsi="Arial" w:cs="Arial"/>
          <w:sz w:val="24"/>
          <w:szCs w:val="24"/>
          <w:lang w:eastAsia="ar-SA"/>
        </w:rPr>
        <w:t xml:space="preserve">- po stronie </w:t>
      </w:r>
      <w:r w:rsidRPr="00713A54">
        <w:rPr>
          <w:rFonts w:ascii="Arial" w:eastAsia="Times New Roman" w:hAnsi="Arial" w:cs="Arial"/>
          <w:b/>
          <w:sz w:val="24"/>
          <w:szCs w:val="24"/>
          <w:lang w:eastAsia="ar-SA"/>
        </w:rPr>
        <w:t>MA</w:t>
      </w:r>
      <w:r w:rsidRPr="00713A54">
        <w:rPr>
          <w:rFonts w:ascii="Arial" w:eastAsia="Times New Roman" w:hAnsi="Arial" w:cs="Arial"/>
          <w:sz w:val="24"/>
          <w:szCs w:val="24"/>
          <w:lang w:eastAsia="ar-SA"/>
        </w:rPr>
        <w:t xml:space="preserve"> księguje się </w:t>
      </w:r>
      <w:r w:rsidRPr="00713A54">
        <w:rPr>
          <w:rFonts w:ascii="Arial" w:eastAsia="Times New Roman" w:hAnsi="Arial" w:cs="Arial"/>
          <w:sz w:val="24"/>
          <w:szCs w:val="24"/>
          <w:lang w:eastAsia="pl-PL"/>
        </w:rPr>
        <w:t>przeniesienie rocznej sumy kosztów na koniec roku obrotowego</w:t>
      </w:r>
      <w:r w:rsidRPr="00713A54">
        <w:rPr>
          <w:rFonts w:ascii="Times New Roman" w:eastAsia="Times New Roman" w:hAnsi="Times New Roman" w:cs="Times New Roman"/>
          <w:lang w:eastAsia="pl-PL"/>
        </w:rPr>
        <w:t xml:space="preserve"> </w:t>
      </w:r>
      <w:r w:rsidRPr="00713A54">
        <w:rPr>
          <w:rFonts w:ascii="Arial" w:eastAsia="Times New Roman" w:hAnsi="Arial" w:cs="Arial"/>
          <w:sz w:val="24"/>
          <w:szCs w:val="24"/>
          <w:lang w:eastAsia="pl-PL"/>
        </w:rPr>
        <w:t>na stronę WN konta wynik finansowy (konto 860). Konto nie wykazuje salda na koniec roku obrotowego.</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Default="00D36423" w:rsidP="00D36423">
      <w:pPr>
        <w:suppressAutoHyphens/>
        <w:autoSpaceDE w:val="0"/>
        <w:spacing w:after="0" w:line="240" w:lineRule="auto"/>
        <w:jc w:val="both"/>
        <w:rPr>
          <w:rFonts w:ascii="Arial" w:eastAsia="Times New Roman" w:hAnsi="Arial" w:cs="Arial"/>
          <w:sz w:val="24"/>
          <w:szCs w:val="24"/>
          <w:lang w:eastAsia="pl-PL"/>
        </w:rPr>
      </w:pPr>
      <w:r w:rsidRPr="00713A54">
        <w:rPr>
          <w:rFonts w:ascii="Arial" w:eastAsia="Times New Roman" w:hAnsi="Arial" w:cs="Arial"/>
          <w:b/>
          <w:sz w:val="24"/>
          <w:szCs w:val="24"/>
          <w:lang w:eastAsia="pl-PL"/>
        </w:rPr>
        <w:t>Konto 411 – „Pozostałe obciążenia”</w:t>
      </w:r>
      <w:r w:rsidRPr="00713A54">
        <w:rPr>
          <w:rFonts w:ascii="Arial" w:eastAsia="Times New Roman" w:hAnsi="Arial" w:cs="Arial"/>
          <w:sz w:val="24"/>
          <w:szCs w:val="24"/>
          <w:lang w:eastAsia="pl-PL"/>
        </w:rPr>
        <w:t xml:space="preserve">- służy do ewidencji kosztów wynikających </w:t>
      </w:r>
      <w:r>
        <w:rPr>
          <w:rFonts w:ascii="Arial" w:eastAsia="Times New Roman" w:hAnsi="Arial" w:cs="Arial"/>
          <w:sz w:val="24"/>
          <w:szCs w:val="24"/>
          <w:lang w:eastAsia="pl-PL"/>
        </w:rPr>
        <w:br/>
      </w:r>
      <w:r w:rsidRPr="00713A54">
        <w:rPr>
          <w:rFonts w:ascii="Arial" w:eastAsia="Times New Roman" w:hAnsi="Arial" w:cs="Arial"/>
          <w:sz w:val="24"/>
          <w:szCs w:val="24"/>
          <w:lang w:eastAsia="pl-PL"/>
        </w:rPr>
        <w:t xml:space="preserve">z realizacji specyficznych zobowiązań sektora finansów publicznych w stosunku </w:t>
      </w:r>
      <w:r>
        <w:rPr>
          <w:rFonts w:ascii="Arial" w:eastAsia="Times New Roman" w:hAnsi="Arial" w:cs="Arial"/>
          <w:sz w:val="24"/>
          <w:szCs w:val="24"/>
          <w:lang w:eastAsia="pl-PL"/>
        </w:rPr>
        <w:br/>
      </w:r>
      <w:r w:rsidRPr="00713A54">
        <w:rPr>
          <w:rFonts w:ascii="Arial" w:eastAsia="Times New Roman" w:hAnsi="Arial" w:cs="Arial"/>
          <w:sz w:val="24"/>
          <w:szCs w:val="24"/>
          <w:lang w:eastAsia="pl-PL"/>
        </w:rPr>
        <w:t>do innych instytucji i organizacji. Na koncie nie księguje się świadczeń dla osób fizycznych finansowanych z budżetu.</w:t>
      </w:r>
    </w:p>
    <w:p w:rsidR="00D36423" w:rsidRPr="00713A54" w:rsidRDefault="00D36423" w:rsidP="00D36423">
      <w:pPr>
        <w:suppressAutoHyphens/>
        <w:autoSpaceDE w:val="0"/>
        <w:spacing w:after="0" w:line="240" w:lineRule="auto"/>
        <w:ind w:left="142" w:hanging="142"/>
        <w:jc w:val="both"/>
        <w:rPr>
          <w:rFonts w:ascii="Arial" w:eastAsia="Times New Roman" w:hAnsi="Arial" w:cs="Arial"/>
          <w:sz w:val="24"/>
          <w:szCs w:val="24"/>
          <w:lang w:eastAsia="pl-PL"/>
        </w:rPr>
      </w:pPr>
      <w:r>
        <w:rPr>
          <w:rFonts w:ascii="Arial" w:eastAsia="Times New Roman" w:hAnsi="Arial" w:cs="Arial"/>
          <w:sz w:val="24"/>
          <w:szCs w:val="24"/>
          <w:lang w:eastAsia="pl-PL"/>
        </w:rPr>
        <w:lastRenderedPageBreak/>
        <w:t>- n</w:t>
      </w:r>
      <w:r w:rsidRPr="00713A54">
        <w:rPr>
          <w:rFonts w:ascii="Arial" w:eastAsia="Times New Roman" w:hAnsi="Arial" w:cs="Arial"/>
          <w:sz w:val="24"/>
          <w:szCs w:val="24"/>
          <w:lang w:eastAsia="pl-PL"/>
        </w:rPr>
        <w:t xml:space="preserve">a stronie </w:t>
      </w:r>
      <w:r w:rsidRPr="00713A54">
        <w:rPr>
          <w:rFonts w:ascii="Arial" w:eastAsia="Times New Roman" w:hAnsi="Arial" w:cs="Arial"/>
          <w:b/>
          <w:sz w:val="24"/>
          <w:szCs w:val="24"/>
          <w:lang w:eastAsia="pl-PL"/>
        </w:rPr>
        <w:t>W</w:t>
      </w:r>
      <w:r>
        <w:rPr>
          <w:rFonts w:ascii="Arial" w:eastAsia="Times New Roman" w:hAnsi="Arial" w:cs="Arial"/>
          <w:b/>
          <w:sz w:val="24"/>
          <w:szCs w:val="24"/>
          <w:lang w:eastAsia="pl-PL"/>
        </w:rPr>
        <w:t>N</w:t>
      </w:r>
      <w:r w:rsidRPr="00713A54">
        <w:rPr>
          <w:rFonts w:ascii="Arial" w:eastAsia="Times New Roman" w:hAnsi="Arial" w:cs="Arial"/>
          <w:sz w:val="24"/>
          <w:szCs w:val="24"/>
          <w:lang w:eastAsia="pl-PL"/>
        </w:rPr>
        <w:t xml:space="preserve"> konta 411 księguje się w szczególności wpłaty gminy na rzecz izb rolniczych, wpłaty gminy na rzecz innych </w:t>
      </w:r>
      <w:r>
        <w:rPr>
          <w:rFonts w:ascii="Arial" w:eastAsia="Times New Roman" w:hAnsi="Arial" w:cs="Arial"/>
          <w:sz w:val="24"/>
          <w:szCs w:val="24"/>
          <w:lang w:eastAsia="pl-PL"/>
        </w:rPr>
        <w:t>JST</w:t>
      </w:r>
      <w:r w:rsidRPr="00713A54">
        <w:rPr>
          <w:rFonts w:ascii="Arial" w:eastAsia="Times New Roman" w:hAnsi="Arial" w:cs="Arial"/>
          <w:sz w:val="24"/>
          <w:szCs w:val="24"/>
          <w:lang w:eastAsia="pl-PL"/>
        </w:rPr>
        <w:t xml:space="preserve">, związków gmin i związków powiatów, wpłaty </w:t>
      </w:r>
      <w:r>
        <w:rPr>
          <w:rFonts w:ascii="Arial" w:eastAsia="Times New Roman" w:hAnsi="Arial" w:cs="Arial"/>
          <w:sz w:val="24"/>
          <w:szCs w:val="24"/>
          <w:lang w:eastAsia="pl-PL"/>
        </w:rPr>
        <w:t>JST</w:t>
      </w:r>
      <w:r w:rsidRPr="00713A54">
        <w:rPr>
          <w:rFonts w:ascii="Arial" w:eastAsia="Times New Roman" w:hAnsi="Arial" w:cs="Arial"/>
          <w:sz w:val="24"/>
          <w:szCs w:val="24"/>
          <w:lang w:eastAsia="pl-PL"/>
        </w:rPr>
        <w:t xml:space="preserve"> do budżetu państwa,  zwroty dotacji i subwencji otrzymanych w latach ubiegłych, kary i odszkodowania dla osób fizycznych i prawnych, jako realizacja zobowiązań Skarbu Państwa.</w:t>
      </w:r>
    </w:p>
    <w:p w:rsidR="00D36423" w:rsidRPr="00713A54" w:rsidRDefault="00D36423" w:rsidP="00D36423">
      <w:pPr>
        <w:suppressAutoHyphens/>
        <w:autoSpaceDE w:val="0"/>
        <w:spacing w:after="0" w:line="240" w:lineRule="auto"/>
        <w:ind w:left="142" w:hanging="142"/>
        <w:jc w:val="both"/>
        <w:rPr>
          <w:rFonts w:ascii="Arial" w:eastAsia="Times New Roman" w:hAnsi="Arial" w:cs="Arial"/>
          <w:sz w:val="24"/>
          <w:szCs w:val="24"/>
          <w:lang w:eastAsia="pl-PL"/>
        </w:rPr>
      </w:pPr>
      <w:r w:rsidRPr="00713A54">
        <w:rPr>
          <w:rFonts w:ascii="Arial" w:eastAsia="Times New Roman" w:hAnsi="Arial" w:cs="Arial"/>
          <w:sz w:val="24"/>
          <w:szCs w:val="24"/>
          <w:lang w:eastAsia="pl-PL"/>
        </w:rPr>
        <w:t xml:space="preserve">- po stronie </w:t>
      </w:r>
      <w:r w:rsidRPr="00713A54">
        <w:rPr>
          <w:rFonts w:ascii="Arial" w:eastAsia="Times New Roman" w:hAnsi="Arial" w:cs="Arial"/>
          <w:b/>
          <w:sz w:val="24"/>
          <w:szCs w:val="24"/>
          <w:lang w:eastAsia="pl-PL"/>
        </w:rPr>
        <w:t>M</w:t>
      </w:r>
      <w:r>
        <w:rPr>
          <w:rFonts w:ascii="Arial" w:eastAsia="Times New Roman" w:hAnsi="Arial" w:cs="Arial"/>
          <w:b/>
          <w:sz w:val="24"/>
          <w:szCs w:val="24"/>
          <w:lang w:eastAsia="pl-PL"/>
        </w:rPr>
        <w:t>A</w:t>
      </w:r>
      <w:r w:rsidRPr="00713A54">
        <w:rPr>
          <w:rFonts w:ascii="Arial" w:eastAsia="Times New Roman" w:hAnsi="Arial" w:cs="Arial"/>
          <w:sz w:val="24"/>
          <w:szCs w:val="24"/>
          <w:lang w:eastAsia="pl-PL"/>
        </w:rPr>
        <w:t xml:space="preserve"> konta 411 księguje się przeniesienie rocznej sumy kosztów na koniec roku obrotowego na stronę W</w:t>
      </w:r>
      <w:r>
        <w:rPr>
          <w:rFonts w:ascii="Arial" w:eastAsia="Times New Roman" w:hAnsi="Arial" w:cs="Arial"/>
          <w:sz w:val="24"/>
          <w:szCs w:val="24"/>
          <w:lang w:eastAsia="pl-PL"/>
        </w:rPr>
        <w:t>N</w:t>
      </w:r>
      <w:r w:rsidRPr="00713A54">
        <w:rPr>
          <w:rFonts w:ascii="Arial" w:eastAsia="Times New Roman" w:hAnsi="Arial" w:cs="Arial"/>
          <w:sz w:val="24"/>
          <w:szCs w:val="24"/>
          <w:lang w:eastAsia="pl-PL"/>
        </w:rPr>
        <w:t xml:space="preserve"> konta wynik finansowy (konto 860). Konto </w:t>
      </w:r>
      <w:r>
        <w:rPr>
          <w:rFonts w:ascii="Arial" w:eastAsia="Times New Roman" w:hAnsi="Arial" w:cs="Arial"/>
          <w:sz w:val="24"/>
          <w:szCs w:val="24"/>
          <w:lang w:eastAsia="pl-PL"/>
        </w:rPr>
        <w:br/>
      </w:r>
      <w:r w:rsidRPr="00713A54">
        <w:rPr>
          <w:rFonts w:ascii="Arial" w:eastAsia="Times New Roman" w:hAnsi="Arial" w:cs="Arial"/>
          <w:sz w:val="24"/>
          <w:szCs w:val="24"/>
          <w:lang w:eastAsia="pl-PL"/>
        </w:rPr>
        <w:t>nie wykazuje salda na koniec roku obrotowego.</w:t>
      </w:r>
    </w:p>
    <w:p w:rsidR="00D36423" w:rsidRPr="00713A54" w:rsidRDefault="00D36423" w:rsidP="00D36423">
      <w:pPr>
        <w:numPr>
          <w:ilvl w:val="12"/>
          <w:numId w:val="0"/>
        </w:numPr>
        <w:overflowPunct w:val="0"/>
        <w:autoSpaceDE w:val="0"/>
        <w:autoSpaceDN w:val="0"/>
        <w:adjustRightInd w:val="0"/>
        <w:spacing w:after="0" w:line="240" w:lineRule="auto"/>
        <w:ind w:left="142" w:hanging="142"/>
        <w:jc w:val="both"/>
        <w:textAlignment w:val="baseline"/>
        <w:rPr>
          <w:rFonts w:ascii="Arial" w:eastAsia="Times New Roman" w:hAnsi="Arial" w:cs="Times New Roman"/>
          <w:b/>
          <w:sz w:val="24"/>
          <w:szCs w:val="20"/>
          <w:lang w:eastAsia="pl-PL"/>
        </w:rPr>
      </w:pP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105609">
        <w:rPr>
          <w:rFonts w:ascii="Arial" w:eastAsia="Times New Roman" w:hAnsi="Arial" w:cs="Times New Roman"/>
          <w:b/>
          <w:sz w:val="24"/>
          <w:szCs w:val="20"/>
          <w:lang w:eastAsia="pl-PL"/>
        </w:rPr>
        <w:t>Zespół 6 - „Produkty”</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Konto zespołu 6 służy do ewidencji kosztów rozliczanych w czasie.</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b/>
          <w:sz w:val="24"/>
          <w:szCs w:val="20"/>
          <w:lang w:eastAsia="pl-PL"/>
        </w:rPr>
        <w:t xml:space="preserve">Konto 640 </w:t>
      </w:r>
      <w:r w:rsidRPr="00105609">
        <w:rPr>
          <w:rFonts w:ascii="Arial" w:eastAsia="Times New Roman" w:hAnsi="Arial" w:cs="Times New Roman"/>
          <w:sz w:val="24"/>
          <w:szCs w:val="20"/>
          <w:lang w:eastAsia="pl-PL"/>
        </w:rPr>
        <w:t xml:space="preserve">- </w:t>
      </w:r>
      <w:r w:rsidRPr="00105609">
        <w:rPr>
          <w:rFonts w:ascii="Arial" w:eastAsia="Times New Roman" w:hAnsi="Arial" w:cs="Times New Roman"/>
          <w:b/>
          <w:sz w:val="24"/>
          <w:szCs w:val="20"/>
          <w:lang w:eastAsia="pl-PL"/>
        </w:rPr>
        <w:t xml:space="preserve">„Rozliczenia międzyokresowe kosztów” </w:t>
      </w:r>
      <w:r w:rsidRPr="00105609">
        <w:rPr>
          <w:rFonts w:ascii="Arial" w:eastAsia="Times New Roman" w:hAnsi="Arial" w:cs="Times New Roman"/>
          <w:sz w:val="24"/>
          <w:szCs w:val="20"/>
          <w:lang w:eastAsia="pl-PL"/>
        </w:rPr>
        <w:t>- służy do ewidencji kosztów przyszłych okresów.</w:t>
      </w:r>
      <w:r>
        <w:rPr>
          <w:rFonts w:ascii="Arial" w:eastAsia="Times New Roman" w:hAnsi="Arial" w:cs="Times New Roman"/>
          <w:sz w:val="24"/>
          <w:szCs w:val="20"/>
          <w:lang w:eastAsia="pl-PL"/>
        </w:rPr>
        <w:t xml:space="preserve"> Od 2018 r. nie stosuje się ewidencji rozliczenia kosztów w czasie. Salda na kontach 640 wykazują stan kosztów nie rozliczonych w czasie wprowadzonych do ewidencji przed 2018 r. i pozostają aktywne do czasu ukończenia odpisów w okresach, których one dotyczą. </w:t>
      </w:r>
    </w:p>
    <w:p w:rsidR="00D36423"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Na stronie </w:t>
      </w:r>
      <w:r w:rsidRPr="00105609">
        <w:rPr>
          <w:rFonts w:ascii="Arial" w:eastAsia="Times New Roman" w:hAnsi="Arial" w:cs="Times New Roman"/>
          <w:b/>
          <w:sz w:val="24"/>
          <w:szCs w:val="20"/>
          <w:lang w:eastAsia="pl-PL"/>
        </w:rPr>
        <w:t xml:space="preserve">WN </w:t>
      </w:r>
      <w:r w:rsidRPr="00105609">
        <w:rPr>
          <w:rFonts w:ascii="Arial" w:eastAsia="Times New Roman" w:hAnsi="Arial" w:cs="Times New Roman"/>
          <w:sz w:val="24"/>
          <w:szCs w:val="20"/>
          <w:lang w:eastAsia="pl-PL"/>
        </w:rPr>
        <w:t xml:space="preserve">konta 640 ujmuje się koszty rozliczane w czasie </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Na stronie </w:t>
      </w:r>
      <w:r w:rsidRPr="00105609">
        <w:rPr>
          <w:rFonts w:ascii="Arial" w:eastAsia="Times New Roman" w:hAnsi="Arial" w:cs="Times New Roman"/>
          <w:b/>
          <w:sz w:val="24"/>
          <w:szCs w:val="20"/>
          <w:lang w:eastAsia="pl-PL"/>
        </w:rPr>
        <w:t>MA</w:t>
      </w:r>
      <w:r w:rsidRPr="00105609">
        <w:rPr>
          <w:rFonts w:ascii="Arial" w:eastAsia="Times New Roman" w:hAnsi="Arial" w:cs="Times New Roman"/>
          <w:sz w:val="24"/>
          <w:szCs w:val="20"/>
          <w:lang w:eastAsia="pl-PL"/>
        </w:rPr>
        <w:t xml:space="preserve"> konta 640 ujmuje się raty odpisane w ciężar kosztów danego okresu.</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Ewidencja szczegółowa prowadzona do konta 640 powinna umożliwić ustalenie:</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1) wysokość tych kosztów zakupu, które podlegają rozliczeniu w czasie,</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2) wysokość innych rozliczeń międzyokresowych kosztów z dalszym podziałem według ich tytułów. </w:t>
      </w:r>
    </w:p>
    <w:p w:rsidR="00D36423" w:rsidRPr="00105609"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Saldo </w:t>
      </w:r>
      <w:r w:rsidRPr="00105609">
        <w:rPr>
          <w:rFonts w:ascii="Arial" w:eastAsia="Times New Roman" w:hAnsi="Arial" w:cs="Times New Roman"/>
          <w:b/>
          <w:sz w:val="24"/>
          <w:szCs w:val="20"/>
          <w:lang w:eastAsia="pl-PL"/>
        </w:rPr>
        <w:t>WN</w:t>
      </w:r>
      <w:r w:rsidRPr="00105609">
        <w:rPr>
          <w:rFonts w:ascii="Arial" w:eastAsia="Times New Roman" w:hAnsi="Arial" w:cs="Times New Roman"/>
          <w:sz w:val="24"/>
          <w:szCs w:val="20"/>
          <w:lang w:eastAsia="pl-PL"/>
        </w:rPr>
        <w:t xml:space="preserve"> konta 640 wyraża koszty przyszłych okresów.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7 - „Przychody i ich koszty uzyskania”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Konta zespołu 7 służą do ewidencji przychodów i kosztów, operacji finansowych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oraz pozostałych przychodów i kosztów operacyjnych, podatków nieujętych na kon</w:t>
      </w:r>
      <w:r>
        <w:rPr>
          <w:rFonts w:ascii="Arial" w:eastAsia="Times New Roman" w:hAnsi="Arial" w:cs="Times New Roman"/>
          <w:sz w:val="24"/>
          <w:szCs w:val="20"/>
          <w:lang w:eastAsia="pl-PL"/>
        </w:rPr>
        <w:t>tach zespołu „4”</w:t>
      </w:r>
      <w:r w:rsidRPr="00693F50">
        <w:rPr>
          <w:rFonts w:ascii="Arial" w:eastAsia="Times New Roman" w:hAnsi="Arial" w:cs="Times New Roman"/>
          <w:sz w:val="24"/>
          <w:szCs w:val="20"/>
          <w:lang w:eastAsia="pl-PL"/>
        </w:rPr>
        <w:t xml:space="preserve">, dotacji i subwencji otrzymywanych i przekazywanych oraz innych dochodów, które wpływają na wynik finansowy.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720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„Przychody z tytułu dochodów budżetowych” </w:t>
      </w:r>
      <w:r w:rsidRPr="00693F50">
        <w:rPr>
          <w:rFonts w:ascii="Arial" w:eastAsia="Times New Roman" w:hAnsi="Arial" w:cs="Times New Roman"/>
          <w:sz w:val="24"/>
          <w:szCs w:val="20"/>
          <w:lang w:eastAsia="pl-PL"/>
        </w:rPr>
        <w:t xml:space="preserve">- służy do ewidencji przychodów z tytułu dochodów budżetowych związanych bezpośredni z podstawową działalnością jednostki, do których zalicza się m.in. podatki i opłaty lokalne, składki, udziały w podatkach dochodowych, dotacje, subwencje, czynsze, dzierżawy, najmy, mandaty, koszty wezwań, koszty upomnień.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podstawie sprawozdań referatów podatkowych na stronie </w:t>
      </w:r>
      <w:r w:rsidRPr="008E3EDD">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720 księguje się w szczególności: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odpisy z tytułu podatków i opłat oraz innych przychodów w korespondencji ze stroną </w:t>
      </w:r>
      <w:r w:rsidRPr="008E3EDD">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221, 240,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E3EDD">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księguje się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przypisy z tytułu podatków i opłat oraz innych przychodów, w korespondencji ze stroną </w:t>
      </w:r>
      <w:r w:rsidRPr="008E3EDD">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221, 240,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E3EDD">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720 ujmuje się przychody z tytułu dochodów budżetowych (dotacje, subwencje, udziały w podatkach dochodowych i  inne) na podstawie polecenia księgowania w korespondencji z kontem 222.</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E3EDD">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720 ujmuje się również przychody z tytułu dochodów budżetowych na podstawie wystawionych faktur, decyzji i innych dokumentów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kontem 201, 240.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Na koniec roku obrotowego saldo konta 720 przenosi się na konto 860.</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Konto 750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„Przychody finansowe” - </w:t>
      </w:r>
      <w:r w:rsidRPr="00693F50">
        <w:rPr>
          <w:rFonts w:ascii="Arial" w:eastAsia="Times New Roman" w:hAnsi="Arial" w:cs="Times New Roman"/>
          <w:sz w:val="24"/>
          <w:szCs w:val="20"/>
          <w:lang w:eastAsia="pl-PL"/>
        </w:rPr>
        <w:t>służy</w:t>
      </w:r>
      <w:r w:rsidRPr="00693F50">
        <w:rPr>
          <w:rFonts w:ascii="Arial" w:eastAsia="Times New Roman" w:hAnsi="Arial" w:cs="Arial"/>
          <w:sz w:val="24"/>
          <w:szCs w:val="24"/>
          <w:lang w:eastAsia="pl-PL"/>
        </w:rPr>
        <w:t xml:space="preserve"> do ewidencji przychodów finansowych niestanowiących dochodów budżetowych.</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750 ujmuje się przychody z tytułu operacji finansowych,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a w szczególności przychody ze sprzedaży papierów wartościowych, przychody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z udziałów i akcji, dywidendy oraz odsetki od udzielonych pożyczek, dyskonto </w:t>
      </w:r>
      <w:r>
        <w:rPr>
          <w:rFonts w:ascii="Arial" w:eastAsia="Times New Roman" w:hAnsi="Arial" w:cs="Arial"/>
          <w:sz w:val="24"/>
          <w:szCs w:val="24"/>
          <w:lang w:eastAsia="pl-PL"/>
        </w:rPr>
        <w:br/>
      </w:r>
      <w:r w:rsidRPr="00693F50">
        <w:rPr>
          <w:rFonts w:ascii="Arial" w:eastAsia="Times New Roman" w:hAnsi="Arial" w:cs="Arial"/>
          <w:sz w:val="24"/>
          <w:szCs w:val="24"/>
          <w:lang w:eastAsia="pl-PL"/>
        </w:rPr>
        <w:t>przy zakupie weksli, czeków obcych i papierów wartościowych oraz odsetki za zwłokę w zapłacie należności, dodatnie różnice kursowe i odsetki bankowe.</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Ewidencja szczegółowa prowadzona do konta 750 powinna zapewnić wyodrębnienie przychodów finansowych z tytułu udziałów w innych podmiotach gospodarczych, należne jednostce odsetki od pożyczek i należne odsetki za zwłokę od wszystkich należności podatkowych i niepodatkowych.</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podstawie sprawozdań referatów podatkowych na stronie </w:t>
      </w:r>
      <w:r w:rsidRPr="008E3EDD">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750 ujmuje  się w szczególności odpisy odsetek w korespondencji ze stroną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221, 240.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750 ujmuje się przypisy należnych odsetek za zwłokę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 korespondencji z kontami 221,240. 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ujmuje się także odsetki bankowe i inne odsetki od należności na podstawie polecenia księgowania w korespondencji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z kontem 222. 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ujmuje się przypisy przychodów finansowych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na podstawie wystawionych not odsetkowych, decyzji i innych dokumentów </w:t>
      </w:r>
      <w:r>
        <w:rPr>
          <w:rFonts w:ascii="Arial" w:eastAsia="Times New Roman" w:hAnsi="Arial" w:cs="Arial"/>
          <w:sz w:val="24"/>
          <w:szCs w:val="24"/>
          <w:lang w:eastAsia="pl-PL"/>
        </w:rPr>
        <w:br/>
      </w:r>
      <w:r w:rsidRPr="00693F50">
        <w:rPr>
          <w:rFonts w:ascii="Arial" w:eastAsia="Times New Roman" w:hAnsi="Arial" w:cs="Arial"/>
          <w:sz w:val="24"/>
          <w:szCs w:val="24"/>
          <w:lang w:eastAsia="pl-PL"/>
        </w:rPr>
        <w:t>w korespondencji z kontem 201 lub 240.</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W końcu roku obrotowego przychody finansowe przenosi się na stronę</w:t>
      </w:r>
      <w:r w:rsidRPr="008E3EDD">
        <w:rPr>
          <w:rFonts w:ascii="Arial" w:eastAsia="Times New Roman" w:hAnsi="Arial" w:cs="Arial"/>
          <w:b/>
          <w:sz w:val="24"/>
          <w:szCs w:val="24"/>
          <w:lang w:eastAsia="pl-PL"/>
        </w:rPr>
        <w:t xml:space="preserve"> MA</w:t>
      </w:r>
      <w:r w:rsidRPr="00693F50">
        <w:rPr>
          <w:rFonts w:ascii="Arial" w:eastAsia="Times New Roman" w:hAnsi="Arial" w:cs="Arial"/>
          <w:sz w:val="24"/>
          <w:szCs w:val="24"/>
          <w:lang w:eastAsia="pl-PL"/>
        </w:rPr>
        <w:t xml:space="preserve"> konta 860 (W</w:t>
      </w:r>
      <w:r>
        <w:rPr>
          <w:rFonts w:ascii="Arial" w:eastAsia="Times New Roman" w:hAnsi="Arial" w:cs="Arial"/>
          <w:sz w:val="24"/>
          <w:szCs w:val="24"/>
          <w:lang w:eastAsia="pl-PL"/>
        </w:rPr>
        <w:t>N</w:t>
      </w:r>
      <w:r w:rsidRPr="00693F50">
        <w:rPr>
          <w:rFonts w:ascii="Arial" w:eastAsia="Times New Roman" w:hAnsi="Arial" w:cs="Arial"/>
          <w:sz w:val="24"/>
          <w:szCs w:val="24"/>
          <w:lang w:eastAsia="pl-PL"/>
        </w:rPr>
        <w:t xml:space="preserve"> konto 750). Na koniec roku konto 750 nie wykazuje salda.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Konto 751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„Koszty finansowe” - </w:t>
      </w:r>
      <w:r w:rsidRPr="00693F50">
        <w:rPr>
          <w:rFonts w:ascii="Arial" w:eastAsia="Times New Roman" w:hAnsi="Arial" w:cs="Arial"/>
          <w:sz w:val="24"/>
          <w:szCs w:val="24"/>
          <w:lang w:eastAsia="pl-PL"/>
        </w:rPr>
        <w:t>służy do ewidencji kosztów finansowych.</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53382F">
        <w:rPr>
          <w:rFonts w:ascii="Arial" w:eastAsia="Times New Roman" w:hAnsi="Arial" w:cs="Arial"/>
          <w:b/>
          <w:sz w:val="24"/>
          <w:szCs w:val="24"/>
          <w:lang w:eastAsia="pl-PL"/>
        </w:rPr>
        <w:t xml:space="preserve">WN </w:t>
      </w:r>
      <w:r w:rsidRPr="00693F50">
        <w:rPr>
          <w:rFonts w:ascii="Arial" w:eastAsia="Times New Roman" w:hAnsi="Arial" w:cs="Arial"/>
          <w:sz w:val="24"/>
          <w:szCs w:val="24"/>
          <w:lang w:eastAsia="pl-PL"/>
        </w:rPr>
        <w:t xml:space="preserve">konta 751 ujmuje się w szczególności wartość sprzedanych udziałów, akcji i papierów wartościowych, odsetki od obligacji, odsetki od kredytów i pożyczek, odsetki za zwłokę w zapłacie zobowiązań, z wyjątkiem obciążających środki trwałe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 budowie, odpisy aktualizujące wartość należności z tytułu operacji finansowych, dyskonto przy sprzedaży weksli, czeków obcych i papierów wartościowych, ujemne różnice kursowe, z wyjątkiem obciążających środki trwałe w budowie. Ewidencja szczegółowa prowadzona do konta 751 powinna zapewnić wyodrębnienie w zakresie kosztów operacji finansowych - naliczone odsetki od pożyczek i odsetki za zwłokę </w:t>
      </w:r>
      <w:r>
        <w:rPr>
          <w:rFonts w:ascii="Arial" w:eastAsia="Times New Roman" w:hAnsi="Arial" w:cs="Arial"/>
          <w:sz w:val="24"/>
          <w:szCs w:val="24"/>
          <w:lang w:eastAsia="pl-PL"/>
        </w:rPr>
        <w:br/>
      </w:r>
      <w:r w:rsidRPr="00693F50">
        <w:rPr>
          <w:rFonts w:ascii="Arial" w:eastAsia="Times New Roman" w:hAnsi="Arial" w:cs="Arial"/>
          <w:sz w:val="24"/>
          <w:szCs w:val="24"/>
          <w:lang w:eastAsia="pl-PL"/>
        </w:rPr>
        <w:t>od zobowiązań.</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koszty operacji finansowych przenosi się na stronę </w:t>
      </w:r>
      <w:r w:rsidRPr="0053382F">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860 (M</w:t>
      </w:r>
      <w:r>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konto 751).Na koniec roku konto 751 nie wykazuje salda.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color w:val="000000"/>
          <w:sz w:val="24"/>
          <w:szCs w:val="20"/>
          <w:lang w:eastAsia="pl-PL"/>
        </w:rPr>
        <w:t xml:space="preserve">Konto 760 </w:t>
      </w:r>
      <w:r w:rsidRPr="00693F50">
        <w:rPr>
          <w:rFonts w:ascii="Arial" w:eastAsia="Times New Roman" w:hAnsi="Arial" w:cs="Times New Roman"/>
          <w:color w:val="000000"/>
          <w:sz w:val="24"/>
          <w:szCs w:val="20"/>
          <w:lang w:eastAsia="pl-PL"/>
        </w:rPr>
        <w:t xml:space="preserve">- </w:t>
      </w:r>
      <w:r w:rsidRPr="00693F50">
        <w:rPr>
          <w:rFonts w:ascii="Arial" w:eastAsia="Times New Roman" w:hAnsi="Arial" w:cs="Times New Roman"/>
          <w:b/>
          <w:color w:val="000000"/>
          <w:sz w:val="24"/>
          <w:szCs w:val="20"/>
          <w:lang w:eastAsia="pl-PL"/>
        </w:rPr>
        <w:t>„Pozostałe przychody operacyjne”</w:t>
      </w:r>
      <w:r w:rsidRPr="00693F50">
        <w:rPr>
          <w:rFonts w:ascii="Arial" w:eastAsia="Times New Roman" w:hAnsi="Arial" w:cs="Times New Roman"/>
          <w:color w:val="000000"/>
          <w:sz w:val="24"/>
          <w:szCs w:val="20"/>
          <w:lang w:eastAsia="pl-PL"/>
        </w:rPr>
        <w:t xml:space="preserve"> – </w:t>
      </w:r>
      <w:r w:rsidRPr="00693F50">
        <w:rPr>
          <w:rFonts w:ascii="Arial" w:eastAsia="Times New Roman" w:hAnsi="Arial" w:cs="Arial"/>
          <w:sz w:val="24"/>
          <w:szCs w:val="24"/>
          <w:lang w:eastAsia="pl-PL"/>
        </w:rPr>
        <w:t xml:space="preserve">służy do ewidencji przychodów niezwiązanych bezpośrednio z podstawową działalnością jednostki, </w:t>
      </w:r>
    </w:p>
    <w:p w:rsidR="00D36423" w:rsidRPr="00693F50" w:rsidRDefault="00D36423" w:rsidP="00D36423">
      <w:pPr>
        <w:tabs>
          <w:tab w:val="left" w:pos="0"/>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Po stronie </w:t>
      </w:r>
      <w:r w:rsidRPr="0053382F">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760 ujmuje się w szczególności:</w:t>
      </w:r>
    </w:p>
    <w:p w:rsidR="00D36423" w:rsidRPr="00693F50" w:rsidRDefault="00D36423" w:rsidP="00D36423">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przychody ze sprzedaży materiałów w wartości cen zakupu lub nabycia,</w:t>
      </w:r>
    </w:p>
    <w:p w:rsidR="00D36423" w:rsidRDefault="00D36423" w:rsidP="00D36423">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przychody ze sprzedaży środków trwałych, wartości niematerialnych i prawnych, środków trwałych w budowie,</w:t>
      </w:r>
    </w:p>
    <w:p w:rsidR="00D36423" w:rsidRPr="00693F50" w:rsidRDefault="00D36423" w:rsidP="00D36423">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przychody o nadzwyczajnej wartości lub które wystąpiły incydentalnie.</w:t>
      </w:r>
    </w:p>
    <w:p w:rsidR="00D36423" w:rsidRPr="00693F50" w:rsidRDefault="00D36423" w:rsidP="00D36423">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Pozostałe przychody operacyjne,  odpisane przedawnione zobowiązania, otrzymane odszkodowania, kary, darowizny, nieodpłatnie otrzymane aktywa umarzane jednorazowo.</w:t>
      </w:r>
    </w:p>
    <w:p w:rsidR="00D36423" w:rsidRPr="00693F50" w:rsidRDefault="00D36423" w:rsidP="00D36423">
      <w:pPr>
        <w:tabs>
          <w:tab w:val="left" w:pos="0"/>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pozostałe przychody operacyjne przenosi się na stronę </w:t>
      </w:r>
      <w:r w:rsidRPr="0053382F">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860 </w:t>
      </w:r>
      <w:r>
        <w:rPr>
          <w:rFonts w:ascii="Arial" w:eastAsia="Times New Roman" w:hAnsi="Arial" w:cs="Arial"/>
          <w:sz w:val="24"/>
          <w:szCs w:val="24"/>
          <w:lang w:eastAsia="pl-PL"/>
        </w:rPr>
        <w:t xml:space="preserve">( </w:t>
      </w:r>
      <w:r w:rsidRPr="0053382F">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w:t>
      </w:r>
      <w:r>
        <w:rPr>
          <w:rFonts w:ascii="Arial" w:eastAsia="Times New Roman" w:hAnsi="Arial" w:cs="Arial"/>
          <w:sz w:val="24"/>
          <w:szCs w:val="24"/>
          <w:lang w:eastAsia="pl-PL"/>
        </w:rPr>
        <w:t>o</w:t>
      </w:r>
      <w:r w:rsidRPr="00693F50">
        <w:rPr>
          <w:rFonts w:ascii="Arial" w:eastAsia="Times New Roman" w:hAnsi="Arial" w:cs="Arial"/>
          <w:sz w:val="24"/>
          <w:szCs w:val="24"/>
          <w:lang w:eastAsia="pl-PL"/>
        </w:rPr>
        <w:t xml:space="preserve"> 760</w:t>
      </w:r>
      <w:r>
        <w:rPr>
          <w:rFonts w:ascii="Arial" w:eastAsia="Times New Roman" w:hAnsi="Arial" w:cs="Arial"/>
          <w:sz w:val="24"/>
          <w:szCs w:val="24"/>
          <w:lang w:eastAsia="pl-PL"/>
        </w:rPr>
        <w:t>)</w:t>
      </w:r>
      <w:r w:rsidRPr="00693F50">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693F50">
        <w:rPr>
          <w:rFonts w:ascii="Arial" w:eastAsia="Times New Roman" w:hAnsi="Arial" w:cs="Arial"/>
          <w:sz w:val="24"/>
          <w:szCs w:val="24"/>
          <w:lang w:eastAsia="pl-PL"/>
        </w:rPr>
        <w:t>Na koniec roku konto 760 nie wykazuje salda.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lastRenderedPageBreak/>
        <w:t xml:space="preserve">Konto 761 - „Pozostałe koszty operacyjne” </w:t>
      </w:r>
      <w:r w:rsidRPr="00693F50">
        <w:rPr>
          <w:rFonts w:ascii="Arial" w:eastAsia="Times New Roman" w:hAnsi="Arial" w:cs="Times New Roman"/>
          <w:sz w:val="24"/>
          <w:szCs w:val="20"/>
          <w:lang w:eastAsia="pl-PL"/>
        </w:rPr>
        <w:t xml:space="preserve">- </w:t>
      </w:r>
      <w:r w:rsidRPr="00693F50">
        <w:rPr>
          <w:rFonts w:ascii="Arial" w:eastAsia="Times New Roman" w:hAnsi="Arial" w:cs="Arial"/>
          <w:sz w:val="24"/>
          <w:szCs w:val="24"/>
          <w:lang w:eastAsia="pl-PL"/>
        </w:rPr>
        <w:t>służy do ewidencji kosztów niezwiązanych bezpośrednio z podstawową działalnością jednostki.</w:t>
      </w:r>
    </w:p>
    <w:p w:rsidR="00D36423" w:rsidRPr="00693F50" w:rsidRDefault="00D36423" w:rsidP="00D36423">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szczególności na stronie </w:t>
      </w:r>
      <w:r w:rsidRPr="0053382F">
        <w:rPr>
          <w:rFonts w:ascii="Arial" w:eastAsia="Times New Roman" w:hAnsi="Arial" w:cs="Arial"/>
          <w:b/>
          <w:sz w:val="24"/>
          <w:szCs w:val="24"/>
          <w:lang w:eastAsia="pl-PL"/>
        </w:rPr>
        <w:t xml:space="preserve">WN </w:t>
      </w:r>
      <w:r w:rsidRPr="00693F50">
        <w:rPr>
          <w:rFonts w:ascii="Arial" w:eastAsia="Times New Roman" w:hAnsi="Arial" w:cs="Arial"/>
          <w:sz w:val="24"/>
          <w:szCs w:val="24"/>
          <w:lang w:eastAsia="pl-PL"/>
        </w:rPr>
        <w:t>konta 761 ujmuje się:</w:t>
      </w:r>
    </w:p>
    <w:p w:rsidR="00D36423" w:rsidRPr="00693F50" w:rsidRDefault="00D36423" w:rsidP="00D36423">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koszty osiągnięcia pozostałych przychodów w wartości cen zakupu lub nabycia materiałów;</w:t>
      </w:r>
    </w:p>
    <w:p w:rsidR="00D36423" w:rsidRDefault="00D36423" w:rsidP="00D36423">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 pozostałe koszty operacyjne, do których zalicza się w szczególności kary, odpisane </w:t>
      </w:r>
      <w:r w:rsidRPr="00040109">
        <w:rPr>
          <w:rFonts w:ascii="Arial" w:eastAsia="Times New Roman" w:hAnsi="Arial" w:cs="Arial"/>
          <w:sz w:val="24"/>
          <w:szCs w:val="24"/>
          <w:lang w:eastAsia="pl-PL"/>
        </w:rPr>
        <w:t>przedawnienia,</w:t>
      </w:r>
      <w:r w:rsidRPr="00693F50">
        <w:rPr>
          <w:rFonts w:ascii="Arial" w:eastAsia="Times New Roman" w:hAnsi="Arial" w:cs="Arial"/>
          <w:sz w:val="24"/>
          <w:szCs w:val="24"/>
          <w:lang w:eastAsia="pl-PL"/>
        </w:rPr>
        <w:t xml:space="preserve"> umorzone i nieściągalne należności, odpisy aktualizujące </w:t>
      </w:r>
      <w:r>
        <w:rPr>
          <w:rFonts w:ascii="Arial" w:eastAsia="Times New Roman" w:hAnsi="Arial" w:cs="Arial"/>
          <w:sz w:val="24"/>
          <w:szCs w:val="24"/>
          <w:lang w:eastAsia="pl-PL"/>
        </w:rPr>
        <w:br/>
      </w:r>
      <w:r w:rsidRPr="00693F50">
        <w:rPr>
          <w:rFonts w:ascii="Arial" w:eastAsia="Times New Roman" w:hAnsi="Arial" w:cs="Arial"/>
          <w:sz w:val="24"/>
          <w:szCs w:val="24"/>
          <w:lang w:eastAsia="pl-PL"/>
        </w:rPr>
        <w:t>od należności, koszty postępowania spornego i egzekucyjnego oraz nieodpłatne przekazane rzeczowe aktywa obrotowe</w:t>
      </w:r>
      <w:r>
        <w:rPr>
          <w:rFonts w:ascii="Arial" w:eastAsia="Times New Roman" w:hAnsi="Arial" w:cs="Arial"/>
          <w:sz w:val="24"/>
          <w:szCs w:val="24"/>
          <w:lang w:eastAsia="pl-PL"/>
        </w:rPr>
        <w:t>,</w:t>
      </w:r>
    </w:p>
    <w:p w:rsidR="00D36423" w:rsidRPr="00693F50" w:rsidRDefault="00D36423" w:rsidP="00D36423">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koszty o nadzwyczajnej wartości lub które wystąpiły incydentalnie</w:t>
      </w:r>
      <w:r w:rsidRPr="00693F50">
        <w:rPr>
          <w:rFonts w:ascii="Arial" w:eastAsia="Times New Roman" w:hAnsi="Arial" w:cs="Arial"/>
          <w:sz w:val="24"/>
          <w:szCs w:val="24"/>
          <w:lang w:eastAsia="pl-PL"/>
        </w:rPr>
        <w:t>.</w:t>
      </w:r>
    </w:p>
    <w:p w:rsidR="00D36423" w:rsidRPr="00693F50" w:rsidRDefault="00D36423" w:rsidP="00D36423">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pozostałe koszty operacyjne przenosi się na stronę </w:t>
      </w:r>
      <w:r w:rsidRPr="0053382F">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860. Na koniec roku konto 761 nie wykazuje salda.</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8 - „Fundusze rezerwy i wynik finansowy”</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8 służą do ewidencji funduszy zasadniczych oraz funduszy specjalnych, ewidencji rozliczenia wyniku finansowego, ewidencji dotacji budżetowych przekazywanych przez jednostki budżetowe, ewidencji rezerw i przychodów przyszłych okresów.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800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„Fundusz  jednostki”</w:t>
      </w:r>
      <w:r w:rsidRPr="00693F50">
        <w:rPr>
          <w:rFonts w:ascii="Arial" w:eastAsia="Times New Roman" w:hAnsi="Arial" w:cs="Times New Roman"/>
          <w:sz w:val="24"/>
          <w:szCs w:val="20"/>
          <w:lang w:eastAsia="pl-PL"/>
        </w:rPr>
        <w:t xml:space="preserve"> - służy do ewidencji równowartości majątku trwałego i obrotowego jednostki i ich zmian.</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800 ujmuje się w szczególności :</w:t>
      </w:r>
    </w:p>
    <w:p w:rsidR="00D36423" w:rsidRPr="00693F50" w:rsidRDefault="00D36423" w:rsidP="00291C30">
      <w:pPr>
        <w:numPr>
          <w:ilvl w:val="0"/>
          <w:numId w:val="68"/>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przeksięgowanie pod datą sprawozdania budżetowego zrealizowanych dochodów, w korespondencji z kontem </w:t>
      </w:r>
      <w:r w:rsidRPr="00693F50">
        <w:rPr>
          <w:rFonts w:ascii="Arial" w:eastAsia="Times New Roman" w:hAnsi="Arial" w:cs="Times New Roman"/>
          <w:b/>
          <w:sz w:val="24"/>
          <w:szCs w:val="20"/>
          <w:lang w:eastAsia="pl-PL"/>
        </w:rPr>
        <w:t>222</w:t>
      </w:r>
      <w:r w:rsidRPr="00693F50">
        <w:rPr>
          <w:rFonts w:ascii="Arial" w:eastAsia="Times New Roman" w:hAnsi="Arial" w:cs="Times New Roman"/>
          <w:sz w:val="24"/>
          <w:szCs w:val="20"/>
          <w:lang w:eastAsia="pl-PL"/>
        </w:rPr>
        <w:t>,</w:t>
      </w:r>
    </w:p>
    <w:p w:rsidR="00D36423" w:rsidRPr="00693F50" w:rsidRDefault="00D36423" w:rsidP="00291C30">
      <w:pPr>
        <w:numPr>
          <w:ilvl w:val="0"/>
          <w:numId w:val="6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przeksięgowanie straty bilansowej, w korespondencji z kontem </w:t>
      </w:r>
      <w:r w:rsidRPr="00693F50">
        <w:rPr>
          <w:rFonts w:ascii="Arial" w:eastAsia="Times New Roman" w:hAnsi="Arial" w:cs="Times New Roman"/>
          <w:b/>
          <w:sz w:val="24"/>
          <w:szCs w:val="20"/>
          <w:lang w:eastAsia="pl-PL"/>
        </w:rPr>
        <w:t>860,</w:t>
      </w:r>
    </w:p>
    <w:p w:rsidR="00D36423" w:rsidRPr="00693F50" w:rsidRDefault="00D36423" w:rsidP="00291C30">
      <w:pPr>
        <w:numPr>
          <w:ilvl w:val="0"/>
          <w:numId w:val="6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różnice z aktualizacji wyceny środków trwałych,</w:t>
      </w:r>
    </w:p>
    <w:p w:rsidR="00D36423" w:rsidRPr="00693F50" w:rsidRDefault="00D36423" w:rsidP="00291C30">
      <w:pPr>
        <w:numPr>
          <w:ilvl w:val="0"/>
          <w:numId w:val="69"/>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przeksięgowanie w końcu roku obrotowego, dotacji  przekazanych przez Urząd dochodów, w korespondencji z kontem </w:t>
      </w:r>
      <w:r w:rsidRPr="00693F50">
        <w:rPr>
          <w:rFonts w:ascii="Arial" w:eastAsia="Times New Roman" w:hAnsi="Arial" w:cs="Times New Roman"/>
          <w:b/>
          <w:sz w:val="24"/>
          <w:szCs w:val="20"/>
          <w:lang w:eastAsia="pl-PL"/>
        </w:rPr>
        <w:t>810,</w:t>
      </w:r>
    </w:p>
    <w:p w:rsidR="00D36423" w:rsidRPr="00693F50" w:rsidRDefault="00D36423" w:rsidP="00291C30">
      <w:pPr>
        <w:numPr>
          <w:ilvl w:val="0"/>
          <w:numId w:val="7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umorzenie podstawowych środków trwałych oraz wartości niematerialnych             i prawnych w korespondencji z kontem </w:t>
      </w:r>
      <w:r w:rsidRPr="00693F50">
        <w:rPr>
          <w:rFonts w:ascii="Arial" w:eastAsia="Times New Roman" w:hAnsi="Arial" w:cs="Times New Roman"/>
          <w:b/>
          <w:sz w:val="24"/>
          <w:szCs w:val="20"/>
          <w:lang w:eastAsia="pl-PL"/>
        </w:rPr>
        <w:t>071,</w:t>
      </w:r>
    </w:p>
    <w:p w:rsidR="00D36423" w:rsidRPr="00693F50" w:rsidRDefault="00D36423" w:rsidP="00291C30">
      <w:pPr>
        <w:numPr>
          <w:ilvl w:val="0"/>
          <w:numId w:val="71"/>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wartość  sprzedanych, nieodpłatnie przekazanych oraz wniesionych w formie wkładu niepieniężnego (aportu) środków trwałych, wartości niematerialnych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prawnych oraz środków trwałych w budowie.</w:t>
      </w:r>
    </w:p>
    <w:p w:rsidR="00D36423" w:rsidRPr="00693F50" w:rsidRDefault="00D36423" w:rsidP="00291C30">
      <w:pPr>
        <w:numPr>
          <w:ilvl w:val="0"/>
          <w:numId w:val="71"/>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wartość nieodpłatnie przekazanych materiałów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310,</w:t>
      </w:r>
    </w:p>
    <w:p w:rsidR="00D36423" w:rsidRPr="00693F50" w:rsidRDefault="00D36423" w:rsidP="00291C30">
      <w:pPr>
        <w:numPr>
          <w:ilvl w:val="0"/>
          <w:numId w:val="7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pasywa przejęte od zlikwidowanych (połączonych) jednostek.</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800 ujmuje się w szczególności :</w:t>
      </w:r>
    </w:p>
    <w:p w:rsidR="00D36423" w:rsidRPr="00693F50" w:rsidRDefault="00D36423" w:rsidP="00291C30">
      <w:pPr>
        <w:numPr>
          <w:ilvl w:val="0"/>
          <w:numId w:val="7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przeksięgowanie zysku bilansowego roku ubiegłego w korespondencji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860</w:t>
      </w:r>
      <w:r w:rsidRPr="00693F50">
        <w:rPr>
          <w:rFonts w:ascii="Arial" w:eastAsia="Times New Roman" w:hAnsi="Arial" w:cs="Times New Roman"/>
          <w:sz w:val="24"/>
          <w:szCs w:val="20"/>
          <w:lang w:eastAsia="pl-PL"/>
        </w:rPr>
        <w:t>,</w:t>
      </w:r>
    </w:p>
    <w:p w:rsidR="00D36423" w:rsidRPr="00693F50" w:rsidRDefault="00D36423" w:rsidP="00291C30">
      <w:pPr>
        <w:numPr>
          <w:ilvl w:val="0"/>
          <w:numId w:val="7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przeksięgowanie zrealizowanych wydatków budżetowych z konta </w:t>
      </w:r>
      <w:r w:rsidRPr="00693F50">
        <w:rPr>
          <w:rFonts w:ascii="Arial" w:eastAsia="Times New Roman" w:hAnsi="Arial" w:cs="Times New Roman"/>
          <w:b/>
          <w:sz w:val="24"/>
          <w:szCs w:val="20"/>
          <w:lang w:eastAsia="pl-PL"/>
        </w:rPr>
        <w:t>223</w:t>
      </w:r>
      <w:r w:rsidRPr="00693F50">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(pod datą sprawozdania finansowego),</w:t>
      </w:r>
    </w:p>
    <w:p w:rsidR="00D36423" w:rsidRPr="00693F50" w:rsidRDefault="00D36423" w:rsidP="00291C30">
      <w:pPr>
        <w:numPr>
          <w:ilvl w:val="0"/>
          <w:numId w:val="7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wpływ środków z budżetu (dotacji) i innych środków przeznaczonych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finansowanie inwestycji,</w:t>
      </w:r>
    </w:p>
    <w:p w:rsidR="00D36423" w:rsidRPr="00693F50" w:rsidRDefault="00D36423" w:rsidP="00291C30">
      <w:pPr>
        <w:numPr>
          <w:ilvl w:val="0"/>
          <w:numId w:val="7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różnice z aktualizacji  wyceny środków trwałych, </w:t>
      </w:r>
    </w:p>
    <w:p w:rsidR="00D36423" w:rsidRPr="00693F50" w:rsidRDefault="00D36423" w:rsidP="00291C30">
      <w:pPr>
        <w:numPr>
          <w:ilvl w:val="0"/>
          <w:numId w:val="75"/>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umorzenia dotyczące sprzedanych i nieodpłatnie otrzymanych środków trwałych oraz wartości niematerialnych i prawnych w korespondencji z kontem</w:t>
      </w:r>
      <w:r w:rsidRPr="00693F50">
        <w:rPr>
          <w:rFonts w:ascii="Arial" w:eastAsia="Times New Roman" w:hAnsi="Arial" w:cs="Times New Roman"/>
          <w:b/>
          <w:sz w:val="24"/>
          <w:szCs w:val="20"/>
          <w:lang w:eastAsia="pl-PL"/>
        </w:rPr>
        <w:t xml:space="preserve"> 011,</w:t>
      </w:r>
    </w:p>
    <w:p w:rsidR="00D36423" w:rsidRPr="00693F50" w:rsidRDefault="00D36423" w:rsidP="00291C30">
      <w:pPr>
        <w:numPr>
          <w:ilvl w:val="0"/>
          <w:numId w:val="76"/>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lastRenderedPageBreak/>
        <w:t xml:space="preserve">nieodpłatne otrzymanie środków trwałych i środków trwałych w budowie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693F50">
        <w:rPr>
          <w:rFonts w:ascii="Arial" w:eastAsia="Times New Roman" w:hAnsi="Arial" w:cs="Times New Roman"/>
          <w:b/>
          <w:sz w:val="24"/>
          <w:szCs w:val="20"/>
          <w:lang w:eastAsia="pl-PL"/>
        </w:rPr>
        <w:t>011 i 080,</w:t>
      </w:r>
    </w:p>
    <w:p w:rsidR="00D36423" w:rsidRPr="00693F50" w:rsidRDefault="00D36423" w:rsidP="00291C30">
      <w:pPr>
        <w:numPr>
          <w:ilvl w:val="0"/>
          <w:numId w:val="7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aktywa przejęte od zlikwidowanych jednostek.</w:t>
      </w:r>
    </w:p>
    <w:p w:rsidR="00D36423" w:rsidRPr="00693F50" w:rsidRDefault="00D36423" w:rsidP="00D36423">
      <w:pPr>
        <w:tabs>
          <w:tab w:val="left" w:pos="12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Saldo k</w:t>
      </w:r>
      <w:r w:rsidRPr="00693F50">
        <w:rPr>
          <w:rFonts w:ascii="Arial" w:eastAsia="Times New Roman" w:hAnsi="Arial" w:cs="Arial"/>
          <w:sz w:val="24"/>
          <w:szCs w:val="24"/>
          <w:lang w:eastAsia="pl-PL"/>
        </w:rPr>
        <w:t>ont</w:t>
      </w:r>
      <w:r>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800 oznacza stan funduszu jednostki.</w:t>
      </w:r>
    </w:p>
    <w:p w:rsidR="00D36423" w:rsidRPr="00693F50" w:rsidRDefault="00D36423" w:rsidP="00D36423">
      <w:pPr>
        <w:tabs>
          <w:tab w:val="left" w:pos="0"/>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D36423" w:rsidRPr="00693F50" w:rsidRDefault="00D36423" w:rsidP="00D36423">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810  - „Dotacje budżetowe, płatności z budżetu środków europejskich oraz środki z budżetu na inwestycje</w:t>
      </w:r>
      <w:r w:rsidRPr="00693F50">
        <w:rPr>
          <w:rFonts w:ascii="Arial" w:eastAsia="Times New Roman" w:hAnsi="Arial" w:cs="Arial"/>
          <w:sz w:val="24"/>
          <w:szCs w:val="24"/>
          <w:lang w:eastAsia="pl-PL"/>
        </w:rPr>
        <w:t xml:space="preserve"> - służy do ewidencji  dotacji przekazanych z budżetu przez dysponentów środków budżetu w części uznanej za wykorzystane lub rozliczone, równowartości wydatków dokonanych przez jednostki budżetowe ze środków budżetu na finansowanie: środków trwałych w budowie, zakupu środków trwałych oraz wartości niematerialnych i prawnych.</w:t>
      </w:r>
    </w:p>
    <w:p w:rsidR="00D36423" w:rsidRPr="00693F50" w:rsidRDefault="00D36423" w:rsidP="00D36423">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8A77ED">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810 ujmuje się wartość dotacji przekazanych przez dysponentów środków budżetu w części uznanej za wykorzystane lub rozliczone, w korespondencji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z kontem 224 oraz równowartość środków budżetowych wykorzystanych </w:t>
      </w:r>
      <w:r>
        <w:rPr>
          <w:rFonts w:ascii="Arial" w:eastAsia="Times New Roman" w:hAnsi="Arial" w:cs="Arial"/>
          <w:sz w:val="24"/>
          <w:szCs w:val="24"/>
          <w:lang w:eastAsia="pl-PL"/>
        </w:rPr>
        <w:br/>
      </w:r>
      <w:r w:rsidRPr="00693F50">
        <w:rPr>
          <w:rFonts w:ascii="Arial" w:eastAsia="Times New Roman" w:hAnsi="Arial" w:cs="Arial"/>
          <w:sz w:val="24"/>
          <w:szCs w:val="24"/>
          <w:lang w:eastAsia="pl-PL"/>
        </w:rPr>
        <w:t>na finansowanie: środków trwałych w budowie, zakupu środków trwałych oraz wartości niematerialnych i prawnych.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na stronie </w:t>
      </w:r>
      <w:r w:rsidRPr="008A77ED">
        <w:rPr>
          <w:rFonts w:ascii="Arial" w:eastAsia="Times New Roman" w:hAnsi="Arial" w:cs="Arial"/>
          <w:b/>
          <w:sz w:val="24"/>
          <w:szCs w:val="24"/>
          <w:lang w:eastAsia="pl-PL"/>
        </w:rPr>
        <w:t>M</w:t>
      </w:r>
      <w:r>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810 ujmuje się przeksięgowanie salda konta 810 na konto 800 „Fundusz jednostki”. Na koniec roku konto 810 nie wykazuje salda.</w:t>
      </w:r>
    </w:p>
    <w:p w:rsidR="00D36423" w:rsidRPr="00693F50" w:rsidRDefault="00D36423" w:rsidP="00D36423">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pl-PL"/>
        </w:rPr>
      </w:pPr>
    </w:p>
    <w:p w:rsidR="00D36423" w:rsidRPr="00693F50" w:rsidRDefault="00D36423" w:rsidP="00D36423">
      <w:pPr>
        <w:keepNext/>
        <w:numPr>
          <w:ilvl w:val="12"/>
          <w:numId w:val="0"/>
        </w:numPr>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b/>
          <w:bCs/>
          <w:color w:val="000000"/>
          <w:sz w:val="24"/>
          <w:szCs w:val="20"/>
          <w:lang w:eastAsia="pl-PL"/>
        </w:rPr>
        <w:t xml:space="preserve">Konto 840  - „Rezerwy i rozliczenia międzyokresowe przychodów” – </w:t>
      </w:r>
      <w:r w:rsidRPr="00693F50">
        <w:rPr>
          <w:rFonts w:ascii="Arial" w:eastAsia="Times New Roman" w:hAnsi="Arial" w:cs="Times New Roman"/>
          <w:color w:val="000000"/>
          <w:sz w:val="24"/>
          <w:szCs w:val="20"/>
          <w:lang w:eastAsia="pl-PL"/>
        </w:rPr>
        <w:t xml:space="preserve">służy </w:t>
      </w:r>
      <w:r>
        <w:rPr>
          <w:rFonts w:ascii="Arial" w:eastAsia="Times New Roman" w:hAnsi="Arial" w:cs="Times New Roman"/>
          <w:color w:val="000000"/>
          <w:sz w:val="24"/>
          <w:szCs w:val="20"/>
          <w:lang w:eastAsia="pl-PL"/>
        </w:rPr>
        <w:br/>
      </w:r>
      <w:r w:rsidRPr="00693F50">
        <w:rPr>
          <w:rFonts w:ascii="Arial" w:eastAsia="Times New Roman" w:hAnsi="Arial" w:cs="Times New Roman"/>
          <w:color w:val="000000"/>
          <w:sz w:val="24"/>
          <w:szCs w:val="20"/>
          <w:lang w:eastAsia="pl-PL"/>
        </w:rPr>
        <w:t xml:space="preserve">do ewidencji przychodów zaliczanych do przyszłych okresów ( z tytułu prywatyzacji, decyzji o wycince drzew i krzewów) oraz innych rozliczeń międzyokresowych i rezerw. Ewidencja szczegółowa do konta 840 winna zapewnić możność ustalenia stanu rezerw  oraz przyczyny ich zmniejszeń lub zwiększeń oraz rozliczeń międzyokresowych przychodów z poszczególnych tytułów ich zmniejszeń i zwiększeń. Saldo </w:t>
      </w:r>
      <w:r w:rsidRPr="008A77ED">
        <w:rPr>
          <w:rFonts w:ascii="Arial" w:eastAsia="Times New Roman" w:hAnsi="Arial" w:cs="Times New Roman"/>
          <w:b/>
          <w:color w:val="000000"/>
          <w:sz w:val="24"/>
          <w:szCs w:val="20"/>
          <w:lang w:eastAsia="pl-PL"/>
        </w:rPr>
        <w:t>MA</w:t>
      </w:r>
      <w:r w:rsidRPr="00693F50">
        <w:rPr>
          <w:rFonts w:ascii="Arial" w:eastAsia="Times New Roman" w:hAnsi="Arial" w:cs="Times New Roman"/>
          <w:color w:val="000000"/>
          <w:sz w:val="24"/>
          <w:szCs w:val="20"/>
          <w:lang w:eastAsia="pl-PL"/>
        </w:rPr>
        <w:t xml:space="preserve"> oznacza stan rezerw i rozliczeń międzyokresowych przychodów.</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851</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„Zakładowy Fundusz Świadczeń Socjalnych”</w:t>
      </w:r>
      <w:r w:rsidRPr="00693F50">
        <w:rPr>
          <w:rFonts w:ascii="Arial" w:eastAsia="Times New Roman" w:hAnsi="Arial" w:cs="Times New Roman"/>
          <w:sz w:val="24"/>
          <w:szCs w:val="20"/>
          <w:lang w:eastAsia="pl-PL"/>
        </w:rPr>
        <w:t xml:space="preserve"> - służy do ewidencji stanu oraz zwiększeń i zmniejszeń tego funduszu.</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851 wyodrębnia:</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stan zwiększeń i zmniejszeń ZFŚS, z podziałem według źródeł zwiększeń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kierunków zmniejszeń,</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wysokości poniesionych kosztów i wysokości uzyskanych przychodów przez rodzaje działalności socjalnej.</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851 wyraża stan Zakładowego Funduszu Świadczeń Socjalnych.</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855</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„Fundusz Mienia zlikwidowanych jednostek” </w:t>
      </w:r>
      <w:r w:rsidRPr="00693F50">
        <w:rPr>
          <w:rFonts w:ascii="Arial" w:eastAsia="Times New Roman" w:hAnsi="Arial" w:cs="Times New Roman"/>
          <w:sz w:val="24"/>
          <w:szCs w:val="20"/>
          <w:lang w:eastAsia="pl-PL"/>
        </w:rPr>
        <w:t>- służy do ewidencji równowartości mienia zlikwidowanych jednostek.</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855 ujmuje się zmniejszenia funduszu z tytułu sprzedaży mienia lub jego likwidacji, a 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stan funduszu i jego zwiększenia o równowartość mienia zlikwidowanych przedsiębiorstw lub innych jednostek organizacyjnych, ustaloną na podstawie bilansów tych jednostek, w korespondencji z kontem 015.</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860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„Wynik finansowy”</w:t>
      </w:r>
      <w:r w:rsidRPr="00693F50">
        <w:rPr>
          <w:rFonts w:ascii="Arial" w:eastAsia="Times New Roman" w:hAnsi="Arial" w:cs="Times New Roman"/>
          <w:sz w:val="24"/>
          <w:szCs w:val="20"/>
          <w:lang w:eastAsia="pl-PL"/>
        </w:rPr>
        <w:t xml:space="preserve"> - służy do ustalania wyniku finansowego jednostki.</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 końcu roku obrotowego 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 xml:space="preserve"> konta 860 ujmuje się sumę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poniesionych kosztów finansowych, w korespondencji z kontem 751,</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poniesionych pozostałych kosztów operacyjnych, w korespondencji z kontem 761,</w:t>
      </w:r>
    </w:p>
    <w:p w:rsidR="00D36423" w:rsidRPr="00193D4F"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 xml:space="preserve">poniesionych kosztów, w korespondencji z kontami </w:t>
      </w:r>
      <w:r>
        <w:rPr>
          <w:rFonts w:ascii="Arial" w:eastAsia="Times New Roman" w:hAnsi="Arial" w:cs="Times New Roman"/>
          <w:sz w:val="24"/>
          <w:szCs w:val="20"/>
          <w:lang w:eastAsia="pl-PL"/>
        </w:rPr>
        <w:t>zespołu „4”</w:t>
      </w:r>
      <w:r w:rsidRPr="00193D4F">
        <w:rPr>
          <w:rFonts w:ascii="Arial" w:eastAsia="Times New Roman" w:hAnsi="Arial" w:cs="Times New Roman"/>
          <w:sz w:val="24"/>
          <w:szCs w:val="20"/>
          <w:lang w:eastAsia="pl-PL"/>
        </w:rPr>
        <w:t>.</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860 ujmuje się w końcu roku obrotowego sumę :</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uzyskanych przychodów, w korespondencji z p</w:t>
      </w:r>
      <w:r>
        <w:rPr>
          <w:rFonts w:ascii="Arial" w:eastAsia="Times New Roman" w:hAnsi="Arial" w:cs="Times New Roman"/>
          <w:sz w:val="24"/>
          <w:szCs w:val="20"/>
          <w:lang w:eastAsia="pl-PL"/>
        </w:rPr>
        <w:t>oszczególnymi kontami zespołu 7.</w:t>
      </w: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 konta 860 wyraża na koniec roku obrotowego wynik finansowy jednostki:</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stratę netto,</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zysk netto.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przenoszone jest w roku następnym pod datą przyjęcia sprawozdania finansowego na konto </w:t>
      </w:r>
      <w:r w:rsidRPr="00693F50">
        <w:rPr>
          <w:rFonts w:ascii="Arial" w:eastAsia="Times New Roman" w:hAnsi="Arial" w:cs="Times New Roman"/>
          <w:b/>
          <w:sz w:val="24"/>
          <w:szCs w:val="20"/>
          <w:lang w:eastAsia="pl-PL"/>
        </w:rPr>
        <w:t>800</w:t>
      </w:r>
      <w:r w:rsidRPr="00693F50">
        <w:rPr>
          <w:rFonts w:ascii="Arial" w:eastAsia="Times New Roman" w:hAnsi="Arial" w:cs="Times New Roman"/>
          <w:sz w:val="24"/>
          <w:szCs w:val="20"/>
          <w:lang w:eastAsia="pl-PL"/>
        </w:rPr>
        <w: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Pr>
          <w:rFonts w:ascii="Arial" w:eastAsia="Times New Roman" w:hAnsi="Arial" w:cs="Times New Roman"/>
          <w:sz w:val="24"/>
          <w:szCs w:val="20"/>
          <w:u w:val="single"/>
          <w:lang w:eastAsia="pl-PL"/>
        </w:rPr>
        <w:t>5.</w:t>
      </w:r>
      <w:r w:rsidRPr="00693F50">
        <w:rPr>
          <w:rFonts w:ascii="Arial" w:eastAsia="Times New Roman" w:hAnsi="Arial" w:cs="Times New Roman"/>
          <w:sz w:val="24"/>
          <w:szCs w:val="20"/>
          <w:u w:val="single"/>
          <w:lang w:eastAsia="pl-PL"/>
        </w:rPr>
        <w:t xml:space="preserve"> Konta pozabilansowe</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091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„Środki trwałe użytkowane nieodpłatnie” </w:t>
      </w:r>
      <w:r w:rsidRPr="00693F50">
        <w:rPr>
          <w:rFonts w:ascii="Arial" w:eastAsia="Times New Roman" w:hAnsi="Arial" w:cs="Times New Roman"/>
          <w:sz w:val="24"/>
          <w:szCs w:val="20"/>
          <w:lang w:eastAsia="pl-PL"/>
        </w:rPr>
        <w:t xml:space="preserve">- służy do ewidencji pozabilansowej składników majątkowych </w:t>
      </w:r>
      <w:r>
        <w:rPr>
          <w:rFonts w:ascii="Arial" w:eastAsia="Times New Roman" w:hAnsi="Arial" w:cs="Times New Roman"/>
          <w:sz w:val="24"/>
          <w:szCs w:val="20"/>
          <w:lang w:eastAsia="pl-PL"/>
        </w:rPr>
        <w:t xml:space="preserve">przyjętych lub </w:t>
      </w:r>
      <w:r w:rsidRPr="00693F50">
        <w:rPr>
          <w:rFonts w:ascii="Arial" w:eastAsia="Times New Roman" w:hAnsi="Arial" w:cs="Times New Roman"/>
          <w:sz w:val="24"/>
          <w:szCs w:val="20"/>
          <w:lang w:eastAsia="pl-PL"/>
        </w:rPr>
        <w:t>oddanych w bezpłatne użytkowanie przez inny podmiot. Na stronie WN ujmuje się otrzymane środki trwałe</w:t>
      </w: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br/>
        <w:t>lub zwrócone z nieodpłatnego użytkowania</w:t>
      </w:r>
      <w:r w:rsidRPr="00693F50">
        <w:rPr>
          <w:rFonts w:ascii="Arial" w:eastAsia="Times New Roman" w:hAnsi="Arial" w:cs="Times New Roman"/>
          <w:sz w:val="24"/>
          <w:szCs w:val="20"/>
          <w:lang w:eastAsia="pl-PL"/>
        </w:rPr>
        <w:t>, a na stronie M</w:t>
      </w:r>
      <w:r>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ich zwrot po wygaśnięciu umów</w:t>
      </w:r>
      <w:r>
        <w:rPr>
          <w:rFonts w:ascii="Arial" w:eastAsia="Times New Roman" w:hAnsi="Arial" w:cs="Times New Roman"/>
          <w:sz w:val="24"/>
          <w:szCs w:val="20"/>
          <w:lang w:eastAsia="pl-PL"/>
        </w:rPr>
        <w:t xml:space="preserve"> innym podmiotom lub przekazanie w nieodpłatne użytkowanie</w:t>
      </w:r>
      <w:r w:rsidRPr="00693F50">
        <w:rPr>
          <w:rFonts w:ascii="Arial" w:eastAsia="Times New Roman" w:hAnsi="Arial" w:cs="Times New Roman"/>
          <w:sz w:val="24"/>
          <w:szCs w:val="20"/>
          <w:lang w:eastAsia="pl-PL"/>
        </w:rPr>
        <w:t xml:space="preserve">. Saldo </w:t>
      </w:r>
      <w:r>
        <w:rPr>
          <w:rFonts w:ascii="Arial" w:eastAsia="Times New Roman" w:hAnsi="Arial" w:cs="Times New Roman"/>
          <w:sz w:val="24"/>
          <w:szCs w:val="20"/>
          <w:lang w:eastAsia="pl-PL"/>
        </w:rPr>
        <w:t>wskazuje stan środków w nieodpłatnym użytkowaniu.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winna zawierać: nazwę składnika majątkowego, symbol klasyfikacji środków trwałych, numer inwentarzowy, krótka charakterystyka składnika majątkowego, wartość, miejsce użytkowania, daty przyjęcia i zwrotu</w:t>
      </w:r>
      <w:r>
        <w:rPr>
          <w:rFonts w:ascii="Arial" w:eastAsia="Times New Roman" w:hAnsi="Arial" w:cs="Times New Roman"/>
          <w:sz w:val="24"/>
          <w:szCs w:val="20"/>
          <w:lang w:eastAsia="pl-PL"/>
        </w:rPr>
        <w:t xml:space="preserve"> lub przekazania </w:t>
      </w:r>
      <w:r>
        <w:rPr>
          <w:rFonts w:ascii="Arial" w:eastAsia="Times New Roman" w:hAnsi="Arial" w:cs="Times New Roman"/>
          <w:sz w:val="24"/>
          <w:szCs w:val="20"/>
          <w:lang w:eastAsia="pl-PL"/>
        </w:rPr>
        <w:br/>
        <w:t xml:space="preserve">i zwrotu, </w:t>
      </w:r>
      <w:r w:rsidRPr="00693F50">
        <w:rPr>
          <w:rFonts w:ascii="Arial" w:eastAsia="Times New Roman" w:hAnsi="Arial" w:cs="Times New Roman"/>
          <w:sz w:val="24"/>
          <w:szCs w:val="20"/>
          <w:lang w:eastAsia="pl-PL"/>
        </w:rPr>
        <w:t>symbol i numer dowodu księgowego na podstawie którego dokonano wpisu do ewidencji pozabilansowej.</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Składniki majątkowe użyczone znajdują się u właściciela w ewidencji bilansowej środków trwałych.</w:t>
      </w:r>
      <w:r>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 xml:space="preserve">Składniki majątkowe użyczone podlegają inwentaryzacji,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właściciele winni być poinformowani o wynikach inwentaryzacji.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Konto 092</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„Środki trwałe użytkowane odpłatnie” </w:t>
      </w:r>
      <w:r w:rsidRPr="00693F50">
        <w:rPr>
          <w:rFonts w:ascii="Arial" w:eastAsia="Times New Roman" w:hAnsi="Arial" w:cs="Times New Roman"/>
          <w:sz w:val="24"/>
          <w:szCs w:val="20"/>
          <w:lang w:eastAsia="pl-PL"/>
        </w:rPr>
        <w:t xml:space="preserve">- służy do ewidencji pozabilansowej składników majątkowych </w:t>
      </w:r>
      <w:r>
        <w:rPr>
          <w:rFonts w:ascii="Arial" w:eastAsia="Times New Roman" w:hAnsi="Arial" w:cs="Times New Roman"/>
          <w:sz w:val="24"/>
          <w:szCs w:val="20"/>
          <w:lang w:eastAsia="pl-PL"/>
        </w:rPr>
        <w:t xml:space="preserve">przyjętych lub </w:t>
      </w:r>
      <w:r w:rsidRPr="00693F50">
        <w:rPr>
          <w:rFonts w:ascii="Arial" w:eastAsia="Times New Roman" w:hAnsi="Arial" w:cs="Times New Roman"/>
          <w:sz w:val="24"/>
          <w:szCs w:val="20"/>
          <w:lang w:eastAsia="pl-PL"/>
        </w:rPr>
        <w:t>oddanych w płatne użytkowanie przez inny podmiot. Na stronie WN ujmuje się otrzymane</w:t>
      </w:r>
      <w:r>
        <w:rPr>
          <w:rFonts w:ascii="Arial" w:eastAsia="Times New Roman" w:hAnsi="Arial" w:cs="Times New Roman"/>
          <w:sz w:val="24"/>
          <w:szCs w:val="20"/>
          <w:lang w:eastAsia="pl-PL"/>
        </w:rPr>
        <w:t xml:space="preserve"> lub zwrócone </w:t>
      </w:r>
      <w:r w:rsidRPr="00693F50">
        <w:rPr>
          <w:rFonts w:ascii="Arial" w:eastAsia="Times New Roman" w:hAnsi="Arial" w:cs="Times New Roman"/>
          <w:sz w:val="24"/>
          <w:szCs w:val="20"/>
          <w:lang w:eastAsia="pl-PL"/>
        </w:rPr>
        <w:t xml:space="preserve"> środki trwałe, a na stronie M</w:t>
      </w:r>
      <w:r>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t xml:space="preserve">przyjęcie lub </w:t>
      </w:r>
      <w:r w:rsidRPr="00693F50">
        <w:rPr>
          <w:rFonts w:ascii="Arial" w:eastAsia="Times New Roman" w:hAnsi="Arial" w:cs="Times New Roman"/>
          <w:sz w:val="24"/>
          <w:szCs w:val="20"/>
          <w:lang w:eastAsia="pl-PL"/>
        </w:rPr>
        <w:t xml:space="preserve">ich zwrot po wygaśnięciu umów. Saldo </w:t>
      </w:r>
      <w:r>
        <w:rPr>
          <w:rFonts w:ascii="Arial" w:eastAsia="Times New Roman" w:hAnsi="Arial" w:cs="Times New Roman"/>
          <w:sz w:val="24"/>
          <w:szCs w:val="20"/>
          <w:lang w:eastAsia="pl-PL"/>
        </w:rPr>
        <w:t xml:space="preserve">wskazuje stan </w:t>
      </w:r>
      <w:r w:rsidRPr="00693F50">
        <w:rPr>
          <w:rFonts w:ascii="Arial" w:eastAsia="Times New Roman" w:hAnsi="Arial" w:cs="Times New Roman"/>
          <w:sz w:val="24"/>
          <w:szCs w:val="20"/>
          <w:lang w:eastAsia="pl-PL"/>
        </w:rPr>
        <w:t xml:space="preserve">środków trwałych </w:t>
      </w:r>
      <w:r>
        <w:rPr>
          <w:rFonts w:ascii="Arial" w:eastAsia="Times New Roman" w:hAnsi="Arial" w:cs="Times New Roman"/>
          <w:sz w:val="24"/>
          <w:szCs w:val="20"/>
          <w:lang w:eastAsia="pl-PL"/>
        </w:rPr>
        <w:t>w odpłatnym użytkowaniu</w:t>
      </w:r>
      <w:r w:rsidRPr="00693F50">
        <w:rPr>
          <w:rFonts w:ascii="Arial" w:eastAsia="Times New Roman" w:hAnsi="Arial" w:cs="Times New Roman"/>
          <w:sz w:val="24"/>
          <w:szCs w:val="20"/>
          <w:lang w:eastAsia="pl-PL"/>
        </w:rPr>
        <w: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winna zawierać: nazwę składnika majątkowego, symbol klasyfikacji środków trwałych, numer inwentarzowy, krótka charakterystyka składnika majątkowego, wartość, miejsce użytkowania, daty przyjęcia i zwrotu</w:t>
      </w:r>
      <w:r>
        <w:rPr>
          <w:rFonts w:ascii="Arial" w:eastAsia="Times New Roman" w:hAnsi="Arial" w:cs="Times New Roman"/>
          <w:sz w:val="24"/>
          <w:szCs w:val="20"/>
          <w:lang w:eastAsia="pl-PL"/>
        </w:rPr>
        <w:t xml:space="preserve"> lub przekazania </w:t>
      </w:r>
      <w:r>
        <w:rPr>
          <w:rFonts w:ascii="Arial" w:eastAsia="Times New Roman" w:hAnsi="Arial" w:cs="Times New Roman"/>
          <w:sz w:val="24"/>
          <w:szCs w:val="20"/>
          <w:lang w:eastAsia="pl-PL"/>
        </w:rPr>
        <w:br/>
        <w:t xml:space="preserve">i zwrotu, </w:t>
      </w:r>
      <w:r w:rsidRPr="00693F50">
        <w:rPr>
          <w:rFonts w:ascii="Arial" w:eastAsia="Times New Roman" w:hAnsi="Arial" w:cs="Times New Roman"/>
          <w:sz w:val="24"/>
          <w:szCs w:val="20"/>
          <w:lang w:eastAsia="pl-PL"/>
        </w:rPr>
        <w:t>symbol i numer dowodu księgowego na podstawie którego dokonano wpisu do ewidencji pozabilansowej.</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Składniki majątkowe użyczone znajdują się u właściciela w  ewidencji bilansowej środków trwałych.</w:t>
      </w:r>
      <w:r>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 xml:space="preserve">Składniki majątkowe użyczone podlegają inwentaryzacji,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właściciele winni być poinformowani o wynikach inwentaryzacji.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4"/>
          <w:lang w:eastAsia="pl-PL"/>
        </w:rPr>
        <w:t>Konto 095</w:t>
      </w:r>
      <w:r w:rsidRPr="00693F50">
        <w:rPr>
          <w:rFonts w:ascii="Arial" w:eastAsia="Times New Roman" w:hAnsi="Arial" w:cs="Times New Roman"/>
          <w:sz w:val="24"/>
          <w:szCs w:val="24"/>
          <w:lang w:eastAsia="pl-PL"/>
        </w:rPr>
        <w:t xml:space="preserve"> -</w:t>
      </w:r>
      <w:r w:rsidRPr="00693F50">
        <w:rPr>
          <w:rFonts w:ascii="Arial" w:eastAsia="Times New Roman" w:hAnsi="Arial" w:cs="Times New Roman"/>
          <w:b/>
          <w:sz w:val="24"/>
          <w:szCs w:val="24"/>
          <w:lang w:eastAsia="pl-PL"/>
        </w:rPr>
        <w:t xml:space="preserve"> „Trwały zarząd” </w:t>
      </w:r>
      <w:r w:rsidRPr="00693F50">
        <w:rPr>
          <w:rFonts w:ascii="Arial" w:eastAsia="Times New Roman" w:hAnsi="Arial" w:cs="Times New Roman"/>
          <w:sz w:val="24"/>
          <w:szCs w:val="24"/>
          <w:lang w:eastAsia="pl-PL"/>
        </w:rPr>
        <w:t>- służy do ewidencji oddanych w trwały zarząd środków trwałych gminnym jednostkom organizacyjnym Gminy Police i innym podmiotom. Ewidencja analityczna winna zawierać nazwę podmiotu, powierzchnię grunt</w:t>
      </w:r>
      <w:r>
        <w:rPr>
          <w:rFonts w:ascii="Arial" w:eastAsia="Times New Roman" w:hAnsi="Arial" w:cs="Times New Roman"/>
          <w:sz w:val="24"/>
          <w:szCs w:val="24"/>
          <w:lang w:eastAsia="pl-PL"/>
        </w:rPr>
        <w:t>u</w:t>
      </w:r>
      <w:r w:rsidRPr="00693F50">
        <w:rPr>
          <w:rFonts w:ascii="Arial" w:eastAsia="Times New Roman" w:hAnsi="Arial" w:cs="Times New Roman"/>
          <w:sz w:val="24"/>
          <w:szCs w:val="24"/>
          <w:lang w:eastAsia="pl-PL"/>
        </w:rPr>
        <w:t>, n</w:t>
      </w:r>
      <w:r>
        <w:rPr>
          <w:rFonts w:ascii="Arial" w:eastAsia="Times New Roman" w:hAnsi="Arial" w:cs="Times New Roman"/>
          <w:sz w:val="24"/>
          <w:szCs w:val="24"/>
          <w:lang w:eastAsia="pl-PL"/>
        </w:rPr>
        <w:t>ume</w:t>
      </w:r>
      <w:r w:rsidRPr="00693F50">
        <w:rPr>
          <w:rFonts w:ascii="Arial" w:eastAsia="Times New Roman" w:hAnsi="Arial" w:cs="Times New Roman"/>
          <w:sz w:val="24"/>
          <w:szCs w:val="24"/>
          <w:lang w:eastAsia="pl-PL"/>
        </w:rPr>
        <w:t>r działk</w:t>
      </w:r>
      <w:r>
        <w:rPr>
          <w:rFonts w:ascii="Arial" w:eastAsia="Times New Roman" w:hAnsi="Arial" w:cs="Times New Roman"/>
          <w:sz w:val="24"/>
          <w:szCs w:val="24"/>
          <w:lang w:eastAsia="pl-PL"/>
        </w:rPr>
        <w:t>i</w:t>
      </w:r>
      <w:r w:rsidRPr="00693F50">
        <w:rPr>
          <w:rFonts w:ascii="Arial" w:eastAsia="Times New Roman" w:hAnsi="Arial" w:cs="Times New Roman"/>
          <w:sz w:val="24"/>
          <w:szCs w:val="24"/>
          <w:lang w:eastAsia="pl-PL"/>
        </w:rPr>
        <w:t>, wartość gruntu, wartość budynku i jego powierzchnię użytkową, nazwę budowli, wartość budowli. Na stronie M</w:t>
      </w:r>
      <w:r>
        <w:rPr>
          <w:rFonts w:ascii="Arial" w:eastAsia="Times New Roman" w:hAnsi="Arial" w:cs="Times New Roman"/>
          <w:sz w:val="24"/>
          <w:szCs w:val="24"/>
          <w:lang w:eastAsia="pl-PL"/>
        </w:rPr>
        <w:t>A</w:t>
      </w:r>
      <w:r w:rsidRPr="00693F50">
        <w:rPr>
          <w:rFonts w:ascii="Arial" w:eastAsia="Times New Roman" w:hAnsi="Arial" w:cs="Times New Roman"/>
          <w:sz w:val="24"/>
          <w:szCs w:val="24"/>
          <w:lang w:eastAsia="pl-PL"/>
        </w:rPr>
        <w:t xml:space="preserve"> ujmuje się nieruchomości oddane w trwały zarząd, </w:t>
      </w:r>
      <w:r>
        <w:rPr>
          <w:rFonts w:ascii="Arial" w:eastAsia="Times New Roman" w:hAnsi="Arial" w:cs="Times New Roman"/>
          <w:sz w:val="24"/>
          <w:szCs w:val="24"/>
          <w:lang w:eastAsia="pl-PL"/>
        </w:rPr>
        <w:br/>
      </w:r>
      <w:r w:rsidRPr="00693F50">
        <w:rPr>
          <w:rFonts w:ascii="Arial" w:eastAsia="Times New Roman" w:hAnsi="Arial" w:cs="Times New Roman"/>
          <w:sz w:val="24"/>
          <w:szCs w:val="24"/>
          <w:lang w:eastAsia="pl-PL"/>
        </w:rPr>
        <w:t>a na stronie W</w:t>
      </w:r>
      <w:r>
        <w:rPr>
          <w:rFonts w:ascii="Arial" w:eastAsia="Times New Roman" w:hAnsi="Arial" w:cs="Times New Roman"/>
          <w:sz w:val="24"/>
          <w:szCs w:val="24"/>
          <w:lang w:eastAsia="pl-PL"/>
        </w:rPr>
        <w:t>N</w:t>
      </w:r>
      <w:r w:rsidRPr="00693F50">
        <w:rPr>
          <w:rFonts w:ascii="Arial" w:eastAsia="Times New Roman" w:hAnsi="Arial" w:cs="Times New Roman"/>
          <w:sz w:val="24"/>
          <w:szCs w:val="24"/>
          <w:lang w:eastAsia="pl-PL"/>
        </w:rPr>
        <w:t xml:space="preserve"> wyksięgowanie trwałego zarządu.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693F50">
        <w:rPr>
          <w:rFonts w:ascii="Arial" w:eastAsia="Times New Roman" w:hAnsi="Arial" w:cs="Times New Roman"/>
          <w:b/>
          <w:sz w:val="24"/>
          <w:szCs w:val="24"/>
          <w:lang w:eastAsia="pl-PL"/>
        </w:rPr>
        <w:t>Konto 291</w:t>
      </w:r>
      <w:r w:rsidRPr="00693F50">
        <w:rPr>
          <w:rFonts w:ascii="Arial" w:eastAsia="Times New Roman" w:hAnsi="Arial" w:cs="Times New Roman"/>
          <w:sz w:val="24"/>
          <w:szCs w:val="24"/>
          <w:lang w:eastAsia="pl-PL"/>
        </w:rPr>
        <w:t xml:space="preserve"> -</w:t>
      </w:r>
      <w:r w:rsidRPr="00693F50">
        <w:rPr>
          <w:rFonts w:ascii="Arial" w:eastAsia="Times New Roman" w:hAnsi="Arial" w:cs="Times New Roman"/>
          <w:b/>
          <w:sz w:val="24"/>
          <w:szCs w:val="24"/>
          <w:lang w:eastAsia="pl-PL"/>
        </w:rPr>
        <w:t xml:space="preserve"> „Mienie komunalne” </w:t>
      </w:r>
      <w:r w:rsidRPr="00693F50">
        <w:rPr>
          <w:rFonts w:ascii="Arial" w:eastAsia="Times New Roman" w:hAnsi="Arial" w:cs="Times New Roman"/>
          <w:sz w:val="24"/>
          <w:szCs w:val="24"/>
          <w:lang w:eastAsia="pl-PL"/>
        </w:rPr>
        <w:t>- służy do ewidencji mienia komunalnego Gminy. Mienie Gminy księguje się w roku następnym na podstawie informacji sporządzonych przez jednostki gminne za rok poprzedni.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292 - „Należności warunkowe</w:t>
      </w:r>
      <w:r w:rsidRPr="00693F50">
        <w:rPr>
          <w:rFonts w:ascii="Arial" w:eastAsia="Times New Roman" w:hAnsi="Arial" w:cs="Arial"/>
          <w:sz w:val="24"/>
          <w:szCs w:val="24"/>
          <w:lang w:eastAsia="pl-PL"/>
        </w:rPr>
        <w:t xml:space="preserve">” – służy do ewidencji wszystkich należności warunkowych od kontrahentów, których wykonanie uzależnione jest od spełnienia określonych warunków (m.in.: opłaty i kary za wycinkę drzew i krzewów, otrzymane poręczenia, otrzymane gwarancje itp.) oraz między innymi do ewidencji decyzji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o przyznanych odszkodowaniach wypłaconych bezpośrednio wykonawcy naprawy szkody .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WN konta ujmuje się wartość należności warunkowych pod datą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ich powstania lub otrzymania. Na stronie MA konta 292 ujmuje się wartość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wygasłych należności warunkowych pod datą potwierdzenia spełnienia warunku </w:t>
      </w:r>
      <w:r>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przez kontrahenta, przeniesienia należności warunkowej do należności wymagalnej </w:t>
      </w:r>
      <w:r>
        <w:rPr>
          <w:rFonts w:ascii="Arial" w:eastAsia="Times New Roman" w:hAnsi="Arial" w:cs="Arial"/>
          <w:sz w:val="24"/>
          <w:szCs w:val="24"/>
          <w:lang w:eastAsia="pl-PL"/>
        </w:rPr>
        <w:br/>
      </w:r>
      <w:r w:rsidRPr="00693F50">
        <w:rPr>
          <w:rFonts w:ascii="Arial" w:eastAsia="Times New Roman" w:hAnsi="Arial" w:cs="Arial"/>
          <w:sz w:val="24"/>
          <w:szCs w:val="24"/>
          <w:lang w:eastAsia="pl-PL"/>
        </w:rPr>
        <w:t>do zapłaty pod datą wymagalności, zwolnienia poręczenia lub gwarancji, likwidacji powstałej szkody poprzez wypłatę odszkodowania na podstawie wzajemnych uzgodnień przynajmniej raz na koniec roku obrotowego.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Ewidencję szczegółową do konta 292 prowadzi się w sposób umożliwiający ustalenie należności warunkowej według poszczególnych tytułów i kontrahentów. Kwoty wszystkich należności warunkowych wykazuje się w informacji dodatkowej do bilansu jednostki.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293 - „Zobowiązania warunkowe</w:t>
      </w:r>
      <w:r w:rsidRPr="00693F50">
        <w:rPr>
          <w:rFonts w:ascii="Arial" w:eastAsia="Times New Roman" w:hAnsi="Arial" w:cs="Arial"/>
          <w:sz w:val="24"/>
          <w:szCs w:val="24"/>
          <w:lang w:eastAsia="pl-PL"/>
        </w:rPr>
        <w:t xml:space="preserve">”- służy do ewidencji wszystkich zobowiązań warunkowych wobec kontrahentów, których wykonanie uzależnione jest od spełnienia określonych warunków (m.in.: opłaty i kary za wycinkę drzew i krzewów, udzielone poręczenia, udzielone gwarancje itp.) oraz między innymi do ewidencji dokumentów obciążeniowych wystawionych przez wykonawcę naprawy szkody . </w:t>
      </w:r>
    </w:p>
    <w:p w:rsidR="00D36423"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MA konta ujmuje się wartość zobowiązań warunkowych pod datą </w:t>
      </w:r>
      <w:r>
        <w:rPr>
          <w:rFonts w:ascii="Arial" w:eastAsia="Times New Roman" w:hAnsi="Arial" w:cs="Arial"/>
          <w:sz w:val="24"/>
          <w:szCs w:val="24"/>
          <w:lang w:eastAsia="pl-PL"/>
        </w:rPr>
        <w:br/>
      </w:r>
      <w:r w:rsidRPr="00693F50">
        <w:rPr>
          <w:rFonts w:ascii="Arial" w:eastAsia="Times New Roman" w:hAnsi="Arial" w:cs="Arial"/>
          <w:sz w:val="24"/>
          <w:szCs w:val="24"/>
          <w:lang w:eastAsia="pl-PL"/>
        </w:rPr>
        <w:t>ich powstania lub otrzymania. Na stronie WN konta 29</w:t>
      </w:r>
      <w:r>
        <w:rPr>
          <w:rFonts w:ascii="Arial" w:eastAsia="Times New Roman" w:hAnsi="Arial" w:cs="Arial"/>
          <w:sz w:val="24"/>
          <w:szCs w:val="24"/>
          <w:lang w:eastAsia="pl-PL"/>
        </w:rPr>
        <w:t>3</w:t>
      </w:r>
      <w:r w:rsidRPr="00693F50">
        <w:rPr>
          <w:rFonts w:ascii="Arial" w:eastAsia="Times New Roman" w:hAnsi="Arial" w:cs="Arial"/>
          <w:sz w:val="24"/>
          <w:szCs w:val="24"/>
          <w:lang w:eastAsia="pl-PL"/>
        </w:rPr>
        <w:t xml:space="preserve"> ujmuje się wartość wygasłych zobowiązań warunkowych pod datą otrzymania dokumentów potwierdzających wygaśnięcie zobowiązania, przeniesienia zobowiązania warunkowego do zobowiązań wymagalnych do zapłaty pod datą wymagalności, zwolnienia poręczenia lub gwarancji, likwidacji powstałej szkody poprzez wypłatę odszkodowania na podstawie wzajemnych uzgodnień przynajmniej raz na koniec roku obrotowego.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Ewidencję szczegółową do konta 29</w:t>
      </w:r>
      <w:r>
        <w:rPr>
          <w:rFonts w:ascii="Arial" w:eastAsia="Times New Roman" w:hAnsi="Arial" w:cs="Arial"/>
          <w:sz w:val="24"/>
          <w:szCs w:val="24"/>
          <w:lang w:eastAsia="pl-PL"/>
        </w:rPr>
        <w:t>3</w:t>
      </w:r>
      <w:r w:rsidRPr="00693F50">
        <w:rPr>
          <w:rFonts w:ascii="Arial" w:eastAsia="Times New Roman" w:hAnsi="Arial" w:cs="Arial"/>
          <w:sz w:val="24"/>
          <w:szCs w:val="24"/>
          <w:lang w:eastAsia="pl-PL"/>
        </w:rPr>
        <w:t xml:space="preserve"> prowadzi się w sposób umożliwiający ustalenie zobowiązań warunkowych według poszczególnych tytułów i kontrahentów. Kwoty wszystkich zobowiązań warunkowych wykazuje się w informacji dodatkowej do bilansu jednostki.</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976</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„Wzajemne rozliczenia między jednostkami” </w:t>
      </w:r>
      <w:r w:rsidRPr="00693F50">
        <w:rPr>
          <w:rFonts w:ascii="Arial" w:eastAsia="Times New Roman" w:hAnsi="Arial" w:cs="Times New Roman"/>
          <w:sz w:val="24"/>
          <w:szCs w:val="20"/>
          <w:lang w:eastAsia="pl-PL"/>
        </w:rPr>
        <w:t>- służy do ewidencji kwot wynikających ze wzajemnych rozliczeń miedzy jednostkami w danym roku obrotowym w celu sporządzenia łącznego sprawozdania finansowego.</w:t>
      </w:r>
    </w:p>
    <w:p w:rsidR="00D36423" w:rsidRPr="005C46C5"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WN konta 976 ujmuje się równowartość przyjętych do ewidencji kosztów pomniejszonych o podatek VAT, a ze znakiem minus „-„ przyjęte ich zmniejszenie, skorygowane o podatek VAT, </w:t>
      </w:r>
      <w:r w:rsidRPr="005C46C5">
        <w:rPr>
          <w:rFonts w:ascii="Arial" w:eastAsia="Times New Roman" w:hAnsi="Arial" w:cs="Times New Roman"/>
          <w:sz w:val="24"/>
          <w:szCs w:val="20"/>
          <w:lang w:eastAsia="pl-PL"/>
        </w:rPr>
        <w:t xml:space="preserve">wartość początkową otrzymanych od jednostek środków trwałych i wartości niematerialnych i prawnych oraz wartość umorzenia przekazanych jednostkom środków trwałych i wartości niematerialnych i prawnych oraz przyjętych </w:t>
      </w:r>
      <w:r>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do ewidencji należności, a ze znakiem minus „–„ przyjęte ich zmniejszenie. </w:t>
      </w:r>
      <w:r>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Na stronie MA konta 976 ujmuje się wartość umorzenia otrzymanych od jednostek środków trwałych i wartości niematerialnych i prawnych oraz wartość początkową przekazanych jednostkom środków trwałych i wartości niematerialnych i prawnych </w:t>
      </w:r>
      <w:r>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oraz przyjęte do ewidencji przychody pomniejszone o podatek VAT, z ze znakiem </w:t>
      </w:r>
      <w:r>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minus „-„ przyjęte ich zmniejszenie, skorygowane o podatek VAT.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Na koncie 976 dokonuje się księgowań nie stosując zasady podwójnego zapisu, a salda na kontach podlegają wyzerowaniu przy zamknięciu roku.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980 - „Plan finansowy wydatków budżetowych</w:t>
      </w:r>
      <w:r w:rsidRPr="00693F50">
        <w:rPr>
          <w:rFonts w:ascii="Arial" w:eastAsia="Times New Roman" w:hAnsi="Arial" w:cs="Arial"/>
          <w:sz w:val="24"/>
          <w:szCs w:val="24"/>
          <w:lang w:eastAsia="pl-PL"/>
        </w:rPr>
        <w:t xml:space="preserve">”- służy do ewidencji wartości planu finansowego wydatków budżetowych dysponenta środków budżetowych. </w:t>
      </w:r>
      <w:r>
        <w:rPr>
          <w:rFonts w:ascii="Arial" w:eastAsia="Times New Roman" w:hAnsi="Arial" w:cs="Arial"/>
          <w:sz w:val="24"/>
          <w:szCs w:val="24"/>
          <w:lang w:eastAsia="pl-PL"/>
        </w:rPr>
        <w:br/>
      </w:r>
      <w:r w:rsidRPr="00693F50">
        <w:rPr>
          <w:rFonts w:ascii="Arial" w:eastAsia="Times New Roman" w:hAnsi="Arial" w:cs="Arial"/>
          <w:sz w:val="24"/>
          <w:szCs w:val="24"/>
          <w:lang w:eastAsia="pl-PL"/>
        </w:rPr>
        <w:t>Na stronie WN konta 980 ujmuje się kwoty zatwierdzonego planu finansowego wydatków budżetowych oraz jego korekty. Na stronie M</w:t>
      </w:r>
      <w:r>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konta 980 ujmuje się wartość zrealizowanych wydatków budżetowych i wartość niezrealizowanego i wygasłego planu.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Ewidencja szczegółowa do konta 980 prowadzona jest według podziałek klasyfikacji budżetowej i dysponentów budżetu.</w:t>
      </w:r>
      <w:r>
        <w:rPr>
          <w:rFonts w:ascii="Arial" w:eastAsia="Times New Roman" w:hAnsi="Arial" w:cs="Arial"/>
          <w:sz w:val="24"/>
          <w:szCs w:val="24"/>
          <w:lang w:eastAsia="pl-PL"/>
        </w:rPr>
        <w:t xml:space="preserve"> </w:t>
      </w:r>
      <w:r w:rsidRPr="00693F50">
        <w:rPr>
          <w:rFonts w:ascii="Arial" w:eastAsia="Times New Roman" w:hAnsi="Arial" w:cs="Arial"/>
          <w:sz w:val="24"/>
          <w:szCs w:val="24"/>
          <w:lang w:eastAsia="pl-PL"/>
        </w:rPr>
        <w:t>Konto 980 nie wykazuje salda na koniec roku.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981 - „Plan finansowy niewygasających wydatków</w:t>
      </w:r>
      <w:r w:rsidRPr="00693F50">
        <w:rPr>
          <w:rFonts w:ascii="Arial" w:eastAsia="Times New Roman" w:hAnsi="Arial" w:cs="Arial"/>
          <w:sz w:val="24"/>
          <w:szCs w:val="24"/>
          <w:lang w:eastAsia="pl-PL"/>
        </w:rPr>
        <w:t>”- służy do ewidencji planu finansowego niewygasających wydatków budżetowych dysponenta środków budżetowych.</w:t>
      </w:r>
    </w:p>
    <w:p w:rsidR="00D36423" w:rsidRPr="00693F50" w:rsidRDefault="00D36423" w:rsidP="00D36423">
      <w:pPr>
        <w:tabs>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Na stronie W</w:t>
      </w:r>
      <w:r>
        <w:rPr>
          <w:rFonts w:ascii="Arial" w:eastAsia="Times New Roman" w:hAnsi="Arial" w:cs="Arial"/>
          <w:sz w:val="24"/>
          <w:szCs w:val="24"/>
          <w:lang w:eastAsia="pl-PL"/>
        </w:rPr>
        <w:t>N</w:t>
      </w:r>
      <w:r w:rsidRPr="00693F50">
        <w:rPr>
          <w:rFonts w:ascii="Arial" w:eastAsia="Times New Roman" w:hAnsi="Arial" w:cs="Arial"/>
          <w:sz w:val="24"/>
          <w:szCs w:val="24"/>
          <w:lang w:eastAsia="pl-PL"/>
        </w:rPr>
        <w:t xml:space="preserve"> konta 981 ujmuje się plan finansowy niewygasających wydatków budżetowych.</w:t>
      </w:r>
    </w:p>
    <w:p w:rsidR="00D36423" w:rsidRPr="00693F50" w:rsidRDefault="00D36423" w:rsidP="00D36423">
      <w:pPr>
        <w:tabs>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Na stronie M</w:t>
      </w:r>
      <w:r>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konta 981 ujmuje się:</w:t>
      </w:r>
    </w:p>
    <w:p w:rsidR="00D36423" w:rsidRPr="00693F50" w:rsidRDefault="00D36423" w:rsidP="00D36423">
      <w:pPr>
        <w:tabs>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1)</w:t>
      </w:r>
      <w:r w:rsidRPr="00693F50">
        <w:rPr>
          <w:rFonts w:ascii="Arial" w:eastAsia="Times New Roman" w:hAnsi="Arial" w:cs="Arial"/>
          <w:sz w:val="24"/>
          <w:szCs w:val="24"/>
          <w:lang w:eastAsia="pl-PL"/>
        </w:rPr>
        <w:tab/>
        <w:t>równowartość zrealizowanych wydatków budżetowych obciążających plan finansowy niewygasających wydatków budżetowych;</w:t>
      </w:r>
    </w:p>
    <w:p w:rsidR="00D36423" w:rsidRPr="00693F50" w:rsidRDefault="00D36423" w:rsidP="00D36423">
      <w:pPr>
        <w:tabs>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2)</w:t>
      </w:r>
      <w:r w:rsidRPr="00693F50">
        <w:rPr>
          <w:rFonts w:ascii="Arial" w:eastAsia="Times New Roman" w:hAnsi="Arial" w:cs="Arial"/>
          <w:sz w:val="24"/>
          <w:szCs w:val="24"/>
          <w:lang w:eastAsia="pl-PL"/>
        </w:rPr>
        <w:tab/>
        <w:t>wartość planu niewygasających wydatków budżetowych w części niezrealizowanej lub wygasłej.</w:t>
      </w:r>
    </w:p>
    <w:p w:rsidR="00D36423" w:rsidRPr="00693F50" w:rsidRDefault="00D36423" w:rsidP="00D36423">
      <w:pPr>
        <w:tabs>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Konto 981 nie wykazuje salda na koniec roku.</w:t>
      </w:r>
    </w:p>
    <w:p w:rsidR="00D36423" w:rsidRPr="00693F50" w:rsidRDefault="00D36423" w:rsidP="00D36423">
      <w:pPr>
        <w:autoSpaceDE w:val="0"/>
        <w:autoSpaceDN w:val="0"/>
        <w:adjustRightInd w:val="0"/>
        <w:spacing w:after="0" w:line="240" w:lineRule="auto"/>
        <w:rPr>
          <w:rFonts w:ascii="Arial" w:eastAsia="Times New Roman" w:hAnsi="Arial" w:cs="Arial"/>
          <w:sz w:val="20"/>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„Rozrachunki z osobami trzecimi z tytułu odpowiedzialności </w:t>
      </w:r>
      <w:r>
        <w:rPr>
          <w:rFonts w:ascii="Arial" w:eastAsia="Times New Roman" w:hAnsi="Arial" w:cs="Times New Roman"/>
          <w:b/>
          <w:sz w:val="24"/>
          <w:szCs w:val="20"/>
          <w:lang w:eastAsia="pl-PL"/>
        </w:rPr>
        <w:br/>
      </w:r>
      <w:r w:rsidRPr="00693F50">
        <w:rPr>
          <w:rFonts w:ascii="Arial" w:eastAsia="Times New Roman" w:hAnsi="Arial" w:cs="Times New Roman"/>
          <w:b/>
          <w:sz w:val="24"/>
          <w:szCs w:val="20"/>
          <w:lang w:eastAsia="pl-PL"/>
        </w:rPr>
        <w:t>za zobowiązania podatkowe podatnika”</w:t>
      </w:r>
      <w:r w:rsidRPr="00693F50">
        <w:rPr>
          <w:rFonts w:ascii="Arial" w:eastAsia="Times New Roman" w:hAnsi="Arial" w:cs="Times New Roman"/>
          <w:sz w:val="24"/>
          <w:szCs w:val="20"/>
          <w:lang w:eastAsia="pl-PL"/>
        </w:rPr>
        <w:t>- służy do ewidencji</w:t>
      </w:r>
      <w:r>
        <w:rPr>
          <w:rFonts w:ascii="Arial" w:eastAsia="Times New Roman" w:hAnsi="Arial" w:cs="Times New Roman"/>
          <w:sz w:val="24"/>
          <w:szCs w:val="20"/>
          <w:lang w:eastAsia="pl-PL"/>
        </w:rPr>
        <w:t xml:space="preserve"> należnych kwot od osób trzecich i realizacja tych zobowiązań.</w:t>
      </w:r>
      <w:r w:rsidRPr="00693F50">
        <w:rPr>
          <w:rFonts w:ascii="Arial" w:eastAsia="Times New Roman" w:hAnsi="Arial" w:cs="Times New Roman"/>
          <w:sz w:val="24"/>
          <w:szCs w:val="20"/>
          <w:lang w:eastAsia="pl-PL"/>
        </w:rPr>
        <w:t xml:space="preserve">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Konto 990 zakłada się na podstawie decyzji, w której orzeczono o odpowiedzialności  osób trzecich za zobowiązania podatnika. Jeżeli orzeczono o odpowiedzialności solidarnej dwóch lub więcej osób trzecich za zobowiązania podatnika, dla każdej z tych osób otwiera się osobne konto analityczne do tego samego podatnika. Na każdym koncie pozabilansowym osoby trzeciej przypisuje się kwoty wynikające z decyzji orzekającej od odpowiedzialności osób trzecich. Dokonywane wpłaty przez osoby trzecie księguje się na koncie podatnika i jednocześnie na koncie pozabilansowym tej osoby trzeciej, której dotyczy dowód wpłaty. Te same księgowania dotyczą również zwrotu nadpłat.</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Stan zobowiązań i realizacja spłaty określana jest na koncie podatnika, dla którego orzeczono odpowiedzialność osoby trzeciej lub osób trzecich. Gdy na koncie podatnika kwota zobowiązań zostanie zrównoważona przez dokonane wpłaty przez osobę trzecią lub osoby trzecie, wówczas zobowiązanie wygasa, tym samym wygasają zobowiązania osoby lub osób trzecich.</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Jeżeli część kwoty nie zostanie zrównoważona na koncie pozabilansowym osoby trzeciej, a bank obciążył rachunek podatnika i nie przekazał wpłaty, wówczas ta część kwoty podlega odpisaniu.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koncie 990 księgowań dokonuje się nie stosując zasady dwustronnego zapisu.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w:t>
      </w:r>
      <w:r>
        <w:rPr>
          <w:rFonts w:ascii="Arial" w:eastAsia="Times New Roman" w:hAnsi="Arial" w:cs="Times New Roman"/>
          <w:b/>
          <w:sz w:val="24"/>
          <w:szCs w:val="20"/>
          <w:lang w:eastAsia="pl-PL"/>
        </w:rPr>
        <w:t>1</w:t>
      </w:r>
      <w:r w:rsidRPr="00693F50">
        <w:rPr>
          <w:rFonts w:ascii="Arial" w:eastAsia="Times New Roman" w:hAnsi="Arial" w:cs="Times New Roman"/>
          <w:b/>
          <w:sz w:val="24"/>
          <w:szCs w:val="20"/>
          <w:lang w:eastAsia="pl-PL"/>
        </w:rPr>
        <w:t xml:space="preserve"> - „Rozrachunki z inkasentami z tytułu pobieranych </w:t>
      </w:r>
      <w:r>
        <w:rPr>
          <w:rFonts w:ascii="Arial" w:eastAsia="Times New Roman" w:hAnsi="Arial" w:cs="Times New Roman"/>
          <w:b/>
          <w:sz w:val="24"/>
          <w:szCs w:val="20"/>
          <w:lang w:eastAsia="pl-PL"/>
        </w:rPr>
        <w:br/>
      </w:r>
      <w:r w:rsidRPr="00693F50">
        <w:rPr>
          <w:rFonts w:ascii="Arial" w:eastAsia="Times New Roman" w:hAnsi="Arial" w:cs="Times New Roman"/>
          <w:b/>
          <w:sz w:val="24"/>
          <w:szCs w:val="20"/>
          <w:lang w:eastAsia="pl-PL"/>
        </w:rPr>
        <w:t>przez nich podatków podlegających przypisaniu na kontach podatników”</w:t>
      </w:r>
      <w:r w:rsidRPr="00693F50">
        <w:rPr>
          <w:rFonts w:ascii="Arial" w:eastAsia="Times New Roman" w:hAnsi="Arial" w:cs="Times New Roman"/>
          <w:sz w:val="24"/>
          <w:szCs w:val="20"/>
          <w:lang w:eastAsia="pl-PL"/>
        </w:rPr>
        <w:t xml:space="preserve"> –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służy do ewidencjonowania kwot należnych do pobrania i pobrane przez inkasentów.</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 WN konta 996 księguje się:</w:t>
      </w:r>
    </w:p>
    <w:p w:rsidR="00D36423" w:rsidRPr="00693F50" w:rsidRDefault="00D36423" w:rsidP="00291C30">
      <w:pPr>
        <w:numPr>
          <w:ilvl w:val="0"/>
          <w:numId w:val="5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przypisy należności głównych w zakresie podatków lokalnych w wysokości kwot wypisanych przez inkasentów (Sołtysów, Straż Miejską) na blankietach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Kwitariuszu przychodowym, który stanowi druk ścisłego zarachowania,</w:t>
      </w:r>
    </w:p>
    <w:p w:rsidR="00D36423" w:rsidRPr="00693F50" w:rsidRDefault="00D36423" w:rsidP="00291C30">
      <w:pPr>
        <w:numPr>
          <w:ilvl w:val="0"/>
          <w:numId w:val="5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przypisy należności w zakresie opłat lokalnych w wysokości kwot wypisanych przez inkasentów (Sołtysów) na blankietach w Kwitariuszu przychodowym, który stanowi druk ścisłego zarachowania,</w:t>
      </w:r>
    </w:p>
    <w:p w:rsidR="00D36423" w:rsidRPr="00693F50" w:rsidRDefault="00D36423" w:rsidP="00291C30">
      <w:pPr>
        <w:numPr>
          <w:ilvl w:val="0"/>
          <w:numId w:val="5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przypisy należności zgodnie z ewidencją prowadzoną w zakresie podatków lokalnych w wysokości należności do pobrania przez inkasentów (Zakładu Gospodarki Komunalnej i Mieszkaniowej, Spółdzielni Mieszkaniowej),</w:t>
      </w:r>
    </w:p>
    <w:p w:rsidR="00D36423" w:rsidRPr="00693F50" w:rsidRDefault="00D36423" w:rsidP="00291C30">
      <w:pPr>
        <w:numPr>
          <w:ilvl w:val="0"/>
          <w:numId w:val="5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przypisy należności w zakresie opłat lokalnych w wysokości kwot wypisanych przez inkasentów (administratora targowiska, Straż Miejską) na blankietach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bloczku Dowody wpłaty - KP, który stanowi druk ścisłego zarachowania, </w:t>
      </w:r>
    </w:p>
    <w:p w:rsidR="00D36423" w:rsidRPr="00693F50" w:rsidRDefault="00D36423" w:rsidP="00291C30">
      <w:pPr>
        <w:numPr>
          <w:ilvl w:val="0"/>
          <w:numId w:val="5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odsetki za zwłokę i inne należności uboczne w kwocie wpłaconej.</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 M</w:t>
      </w:r>
      <w:r>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konta 996 księguje się:</w:t>
      </w:r>
    </w:p>
    <w:p w:rsidR="00D36423" w:rsidRPr="00693F50" w:rsidRDefault="00D36423" w:rsidP="00291C30">
      <w:pPr>
        <w:numPr>
          <w:ilvl w:val="0"/>
          <w:numId w:val="5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kwot pobranych i wpłaconych przez inkasentów na rachunek bankowy gminy,</w:t>
      </w:r>
    </w:p>
    <w:p w:rsidR="00D36423" w:rsidRPr="00693F50" w:rsidRDefault="00D36423" w:rsidP="00291C30">
      <w:pPr>
        <w:numPr>
          <w:ilvl w:val="0"/>
          <w:numId w:val="5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odpisy kwot należności przypisanych inkasentowi do pobrania,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ale nie pobranych (dotyczy Zakładu Gospodarki Komunalnej).</w:t>
      </w:r>
    </w:p>
    <w:p w:rsidR="00D36423" w:rsidRPr="00693F50" w:rsidRDefault="00D36423" w:rsidP="00D36423">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koncie 99</w:t>
      </w:r>
      <w:r>
        <w:rPr>
          <w:rFonts w:ascii="Arial" w:eastAsia="Times New Roman" w:hAnsi="Arial" w:cs="Times New Roman"/>
          <w:sz w:val="24"/>
          <w:szCs w:val="20"/>
          <w:lang w:eastAsia="pl-PL"/>
        </w:rPr>
        <w:t>1</w:t>
      </w:r>
      <w:r w:rsidRPr="00693F50">
        <w:rPr>
          <w:rFonts w:ascii="Arial" w:eastAsia="Times New Roman" w:hAnsi="Arial" w:cs="Times New Roman"/>
          <w:sz w:val="24"/>
          <w:szCs w:val="20"/>
          <w:lang w:eastAsia="pl-PL"/>
        </w:rPr>
        <w:t xml:space="preserve"> księgowań dokonuje się nie stosując zasady dwustronnego zapisu.</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998</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„Zaangażowanie wydatków budżetowych roku bieżącego” </w:t>
      </w:r>
      <w:r w:rsidRPr="00693F50">
        <w:rPr>
          <w:rFonts w:ascii="Arial" w:eastAsia="Times New Roman" w:hAnsi="Arial" w:cs="Times New Roman"/>
          <w:sz w:val="24"/>
          <w:szCs w:val="20"/>
          <w:lang w:eastAsia="pl-PL"/>
        </w:rPr>
        <w:t xml:space="preserve">- służy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do ewidencji prawnego zaangażowania wydatków budżetowych ujętych w planie finansowym Urzędu Miejskiego danego roku budżetowego oraz w planie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finansowym niewygasających wydatków budżetowych ujętych do realizacji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danym roku budżetowym.</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WN</w:t>
      </w:r>
      <w:r w:rsidRPr="00693F50">
        <w:rPr>
          <w:rFonts w:ascii="Arial" w:eastAsia="Times New Roman" w:hAnsi="Arial" w:cs="Times New Roman"/>
          <w:sz w:val="24"/>
          <w:szCs w:val="20"/>
          <w:lang w:eastAsia="pl-PL"/>
        </w:rPr>
        <w:t xml:space="preserve"> konta 998 ujmuje się:</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równowartość sfinansowanych wydatków budżetowych w danym roku budżetowym,</w:t>
      </w:r>
    </w:p>
    <w:p w:rsidR="00D36423" w:rsidRPr="00693F50" w:rsidRDefault="00D36423" w:rsidP="00291C30">
      <w:pPr>
        <w:numPr>
          <w:ilvl w:val="0"/>
          <w:numId w:val="5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równowartość zaangażowanych wydatków, które będą obciążały wydatki roku następnego.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MA</w:t>
      </w:r>
      <w:r w:rsidRPr="00693F50">
        <w:rPr>
          <w:rFonts w:ascii="Arial" w:eastAsia="Times New Roman" w:hAnsi="Arial" w:cs="Times New Roman"/>
          <w:sz w:val="24"/>
          <w:szCs w:val="20"/>
          <w:lang w:eastAsia="pl-PL"/>
        </w:rPr>
        <w:t xml:space="preserve"> konta 998 ujmuje się zaangażowanie wydatków, czyli wartość umów, decyzji i innych postanowień, których wykonanie spowoduje konieczność dokonania wydatków budżetowych w roku bieżącym. Ewidencja szczegółowa do konta 998 prowadzona jest według podziałek klasyfikacyjnych planu finansowego.</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koniec roku konto 998 nie wykazuje salda.</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999</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„Zaangażowanie wydatków budżetowych przyszłych lat”</w:t>
      </w:r>
      <w:r w:rsidRPr="00693F50">
        <w:rPr>
          <w:rFonts w:ascii="Arial" w:eastAsia="Times New Roman" w:hAnsi="Arial" w:cs="Times New Roman"/>
          <w:sz w:val="24"/>
          <w:szCs w:val="20"/>
          <w:lang w:eastAsia="pl-PL"/>
        </w:rPr>
        <w:t xml:space="preserve">- służy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do ewidencji prawnego zaangażowania wydatków przyszłych lat oraz niewygasających wydatków, które mają być zrealizowane w latach następnych.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WN</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 xml:space="preserve">konta 999 ujmuje się równowartość zaangażowanych wydatków budżetowych w latach poprzednich, a obciążających plan finansowy roku bieżącego jednostki budżetowej lub plan finansowy niewygasających wydatków przeznaczony </w:t>
      </w:r>
      <w:r>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do realizacji w roku bieżącym.</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MA</w:t>
      </w:r>
      <w:r w:rsidRPr="00693F50">
        <w:rPr>
          <w:rFonts w:ascii="Arial" w:eastAsia="Times New Roman" w:hAnsi="Arial" w:cs="Times New Roman"/>
          <w:sz w:val="24"/>
          <w:szCs w:val="20"/>
          <w:lang w:eastAsia="pl-PL"/>
        </w:rPr>
        <w:t xml:space="preserve"> konta 999 ujmuje się wysokość zaangażowanych wydatków budżetowych lat  przyszłych.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Ewidencja szczegółowa do konta 999 prowadzona jest według podziałek klasyfikacyjnych planu finansowego. </w:t>
      </w:r>
    </w:p>
    <w:p w:rsidR="00D36423" w:rsidRPr="00693F50" w:rsidRDefault="00D36423" w:rsidP="00D3642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koniec roku konto 999 może wykazywać saldo </w:t>
      </w:r>
      <w:r w:rsidRPr="008A77ED">
        <w:rPr>
          <w:rFonts w:ascii="Arial" w:eastAsia="Times New Roman" w:hAnsi="Arial" w:cs="Times New Roman"/>
          <w:sz w:val="24"/>
          <w:szCs w:val="20"/>
          <w:lang w:eastAsia="pl-PL"/>
        </w:rPr>
        <w:t>MA</w:t>
      </w:r>
      <w:r w:rsidRPr="00693F50">
        <w:rPr>
          <w:rFonts w:ascii="Arial" w:eastAsia="Times New Roman" w:hAnsi="Arial" w:cs="Times New Roman"/>
          <w:sz w:val="24"/>
          <w:szCs w:val="20"/>
          <w:lang w:eastAsia="pl-PL"/>
        </w:rPr>
        <w:t xml:space="preserve"> oznaczające zaangażowanie wydatków budżetowych lat przyszłych.</w:t>
      </w:r>
    </w:p>
    <w:p w:rsidR="00D36423" w:rsidRDefault="00D36423" w:rsidP="00D36423">
      <w:pPr>
        <w:rPr>
          <w:rFonts w:ascii="Arial" w:hAnsi="Arial"/>
          <w:sz w:val="24"/>
        </w:rPr>
      </w:pPr>
    </w:p>
    <w:p w:rsidR="00DA383D" w:rsidRDefault="00DA383D" w:rsidP="00DA383D">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Załącznik Nr 2 </w:t>
      </w:r>
    </w:p>
    <w:p w:rsidR="00DA383D" w:rsidRDefault="00DA383D" w:rsidP="00DA383D">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DA383D" w:rsidRPr="006B68E0" w:rsidRDefault="00DA383D" w:rsidP="00DA383D">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Poz. 1. Wzór </w:t>
      </w:r>
      <w:r>
        <w:rPr>
          <w:rFonts w:ascii="Arial" w:eastAsia="Times New Roman" w:hAnsi="Arial" w:cs="Arial"/>
          <w:sz w:val="24"/>
          <w:szCs w:val="24"/>
          <w:lang w:eastAsia="pl-PL"/>
        </w:rPr>
        <w:t xml:space="preserve">treści </w:t>
      </w:r>
      <w:r w:rsidRPr="006B68E0">
        <w:rPr>
          <w:rFonts w:ascii="Arial" w:eastAsia="Times New Roman" w:hAnsi="Arial" w:cs="Arial"/>
          <w:sz w:val="24"/>
          <w:szCs w:val="24"/>
          <w:lang w:eastAsia="pl-PL"/>
        </w:rPr>
        <w:t>pieczęci  do stosowania do wydatków bieżących</w:t>
      </w: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Dysponent:……………………………..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Źródło finansowania:</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Dział….….. Rozdział ……... §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Kod wydatków strukturalnych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 xml:space="preserve">  (Pieczęć i podpis dysponenta budżetu)</w:t>
      </w: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lub dla nowych pieczęci: </w:t>
      </w: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bookmarkStart w:id="8" w:name="_Hlk2873660"/>
    </w:p>
    <w:bookmarkEnd w:id="8"/>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Dysponent:……………………………..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Źródło finansowania:</w:t>
      </w:r>
    </w:p>
    <w:p w:rsidR="00DA383D" w:rsidRPr="00005A6D" w:rsidRDefault="00DA383D" w:rsidP="00DA383D">
      <w:pPr>
        <w:overflowPunct w:val="0"/>
        <w:autoSpaceDE w:val="0"/>
        <w:autoSpaceDN w:val="0"/>
        <w:adjustRightInd w:val="0"/>
        <w:spacing w:after="0"/>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Dział….….. Rozdział ……... §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(Oznaczenie środków -pozycja)</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 xml:space="preserve">  (Pieczęć i podpis dysponenta budżetu)</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p>
    <w:p w:rsidR="00DA383D"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Poz. 2. Wzór </w:t>
      </w:r>
      <w:r>
        <w:rPr>
          <w:rFonts w:ascii="Arial" w:eastAsia="Times New Roman" w:hAnsi="Arial" w:cs="Arial"/>
          <w:sz w:val="24"/>
          <w:szCs w:val="24"/>
          <w:lang w:eastAsia="pl-PL"/>
        </w:rPr>
        <w:t xml:space="preserve">treści </w:t>
      </w:r>
      <w:r w:rsidRPr="006B68E0">
        <w:rPr>
          <w:rFonts w:ascii="Arial" w:eastAsia="Times New Roman" w:hAnsi="Arial" w:cs="Arial"/>
          <w:sz w:val="24"/>
          <w:szCs w:val="24"/>
          <w:lang w:eastAsia="pl-PL"/>
        </w:rPr>
        <w:t>pieczęci do stosowania do wydatków majątkowych</w:t>
      </w: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Dysponent:…………………………………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Źródło finansowania:</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Dział….….. Rozdział ……... §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Kod wydatków strukturalnych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 xml:space="preserve"> (Nazwa zadania inwestycyjnego)</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Nr pozycji w planie inwestycyjnym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 xml:space="preserve">  (Pieczęć i podpis dysponenta budżetu)</w:t>
      </w: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DA383D" w:rsidRPr="006B68E0" w:rsidRDefault="00DA383D" w:rsidP="00DA383D">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lub dla nowych pieczęci: </w:t>
      </w:r>
    </w:p>
    <w:p w:rsidR="00DA383D" w:rsidRPr="006B68E0" w:rsidRDefault="00DA383D" w:rsidP="00DA383D">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Dysponent:…………………………………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Źródło finansowania:</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Dział….….. Rozdział ……... §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 xml:space="preserve"> (Nazwa zadania inwestycyjnego)</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Nr pozycji w planie inwestycyjnym ……...</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w:t>
      </w:r>
    </w:p>
    <w:p w:rsidR="00DA383D" w:rsidRPr="00005A6D" w:rsidRDefault="00DA383D" w:rsidP="00DA383D">
      <w:pPr>
        <w:overflowPunct w:val="0"/>
        <w:autoSpaceDE w:val="0"/>
        <w:autoSpaceDN w:val="0"/>
        <w:adjustRightInd w:val="0"/>
        <w:spacing w:after="0" w:line="240" w:lineRule="auto"/>
        <w:textAlignment w:val="baseline"/>
        <w:rPr>
          <w:rFonts w:ascii="Arial" w:eastAsia="Times New Roman" w:hAnsi="Arial" w:cs="Arial"/>
          <w:color w:val="FF3399"/>
          <w:sz w:val="24"/>
          <w:szCs w:val="24"/>
          <w:lang w:eastAsia="pl-PL"/>
        </w:rPr>
      </w:pPr>
      <w:r w:rsidRPr="00005A6D">
        <w:rPr>
          <w:rFonts w:ascii="Arial" w:eastAsia="Times New Roman" w:hAnsi="Arial" w:cs="Arial"/>
          <w:color w:val="FF3399"/>
          <w:sz w:val="24"/>
          <w:szCs w:val="24"/>
          <w:lang w:eastAsia="pl-PL"/>
        </w:rPr>
        <w:t xml:space="preserve">  (Pieczęć i podpis dysponenta budżetu)</w:t>
      </w:r>
    </w:p>
    <w:p w:rsidR="00DA383D" w:rsidRDefault="00DA383D" w:rsidP="00DA383D">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bookmarkStart w:id="9" w:name="_Hlk14777246"/>
      <w:r>
        <w:rPr>
          <w:rFonts w:ascii="Times New Roman" w:hAnsi="Times New Roman"/>
          <w:sz w:val="22"/>
          <w:szCs w:val="22"/>
        </w:rPr>
        <w:lastRenderedPageBreak/>
        <w:t xml:space="preserve">Załącznik Nr 4 </w:t>
      </w:r>
    </w:p>
    <w:p w:rsidR="00DA383D" w:rsidRDefault="00DA383D" w:rsidP="009C0E26">
      <w:pPr>
        <w:jc w:val="right"/>
        <w:rPr>
          <w:rFonts w:ascii="Arial" w:hAnsi="Arial"/>
          <w:sz w:val="24"/>
        </w:rPr>
      </w:pPr>
      <w:r>
        <w:rPr>
          <w:rFonts w:ascii="Times New Roman" w:hAnsi="Times New Roman"/>
        </w:rPr>
        <w:t>do Instrukcji w sprawie obiegu i kontroli dokumentów</w:t>
      </w:r>
      <w:r w:rsidR="009C0E26" w:rsidRPr="009C0E26">
        <w:rPr>
          <w:noProof/>
        </w:rPr>
        <w:drawing>
          <wp:inline distT="0" distB="0" distL="0" distR="0">
            <wp:extent cx="5719445" cy="80486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445" cy="8048625"/>
                    </a:xfrm>
                    <a:prstGeom prst="rect">
                      <a:avLst/>
                    </a:prstGeom>
                    <a:noFill/>
                    <a:ln>
                      <a:noFill/>
                    </a:ln>
                  </pic:spPr>
                </pic:pic>
              </a:graphicData>
            </a:graphic>
          </wp:inline>
        </w:drawing>
      </w:r>
    </w:p>
    <w:p w:rsidR="00DA383D" w:rsidRDefault="00DA383D" w:rsidP="00DA383D">
      <w:pPr>
        <w:jc w:val="center"/>
        <w:rPr>
          <w:noProof/>
        </w:rPr>
      </w:pPr>
    </w:p>
    <w:p w:rsidR="009C0E26" w:rsidRDefault="009C0E26" w:rsidP="00DA383D">
      <w:pPr>
        <w:jc w:val="center"/>
        <w:rPr>
          <w:rFonts w:ascii="Arial" w:hAnsi="Arial"/>
          <w:sz w:val="24"/>
        </w:rPr>
      </w:pPr>
      <w:r w:rsidRPr="009C0E26">
        <w:rPr>
          <w:noProof/>
        </w:rPr>
        <w:lastRenderedPageBreak/>
        <w:drawing>
          <wp:inline distT="0" distB="0" distL="0" distR="0">
            <wp:extent cx="5153025" cy="8892540"/>
            <wp:effectExtent l="0" t="0" r="9525"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8892540"/>
                    </a:xfrm>
                    <a:prstGeom prst="rect">
                      <a:avLst/>
                    </a:prstGeom>
                    <a:noFill/>
                    <a:ln>
                      <a:noFill/>
                    </a:ln>
                  </pic:spPr>
                </pic:pic>
              </a:graphicData>
            </a:graphic>
          </wp:inline>
        </w:drawing>
      </w:r>
    </w:p>
    <w:p w:rsidR="00DA383D" w:rsidRDefault="009C0E26" w:rsidP="00DA383D">
      <w:pPr>
        <w:jc w:val="center"/>
        <w:rPr>
          <w:rFonts w:ascii="Arial" w:hAnsi="Arial"/>
          <w:sz w:val="24"/>
        </w:rPr>
      </w:pPr>
      <w:r w:rsidRPr="009C0E26">
        <w:rPr>
          <w:noProof/>
        </w:rPr>
        <w:lastRenderedPageBreak/>
        <w:drawing>
          <wp:inline distT="0" distB="0" distL="0" distR="0">
            <wp:extent cx="5530850" cy="88925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0850" cy="8892540"/>
                    </a:xfrm>
                    <a:prstGeom prst="rect">
                      <a:avLst/>
                    </a:prstGeom>
                    <a:noFill/>
                    <a:ln>
                      <a:noFill/>
                    </a:ln>
                  </pic:spPr>
                </pic:pic>
              </a:graphicData>
            </a:graphic>
          </wp:inline>
        </w:drawing>
      </w:r>
    </w:p>
    <w:p w:rsidR="009C0E26" w:rsidRDefault="009C0E26" w:rsidP="00DA383D">
      <w:pPr>
        <w:jc w:val="center"/>
        <w:rPr>
          <w:rFonts w:ascii="Arial" w:hAnsi="Arial"/>
          <w:sz w:val="24"/>
        </w:rPr>
      </w:pPr>
    </w:p>
    <w:p w:rsidR="00DA383D" w:rsidRDefault="009C0E26" w:rsidP="009C0E26">
      <w:pPr>
        <w:jc w:val="center"/>
        <w:rPr>
          <w:rFonts w:ascii="Arial" w:hAnsi="Arial"/>
          <w:noProof/>
          <w:sz w:val="24"/>
          <w:lang w:eastAsia="pl-PL"/>
        </w:rPr>
      </w:pPr>
      <w:r w:rsidRPr="009C0E26">
        <w:rPr>
          <w:noProof/>
        </w:rPr>
        <w:drawing>
          <wp:inline distT="0" distB="0" distL="0" distR="0">
            <wp:extent cx="5760720" cy="80676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067675"/>
                    </a:xfrm>
                    <a:prstGeom prst="rect">
                      <a:avLst/>
                    </a:prstGeom>
                    <a:noFill/>
                    <a:ln>
                      <a:noFill/>
                    </a:ln>
                  </pic:spPr>
                </pic:pic>
              </a:graphicData>
            </a:graphic>
          </wp:inline>
        </w:drawing>
      </w:r>
    </w:p>
    <w:p w:rsidR="00DA383D" w:rsidRDefault="00DA383D" w:rsidP="00DA383D">
      <w:pPr>
        <w:rPr>
          <w:rFonts w:ascii="Arial" w:hAnsi="Arial"/>
          <w:noProof/>
          <w:sz w:val="24"/>
          <w:lang w:eastAsia="pl-PL"/>
        </w:rPr>
      </w:pP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9C0E26" w:rsidP="009C0E26">
      <w:pPr>
        <w:jc w:val="center"/>
        <w:rPr>
          <w:rFonts w:ascii="Arial" w:hAnsi="Arial"/>
          <w:sz w:val="24"/>
        </w:rPr>
      </w:pPr>
      <w:r w:rsidRPr="009C0E26">
        <w:rPr>
          <w:noProof/>
        </w:rPr>
        <w:drawing>
          <wp:inline distT="0" distB="0" distL="0" distR="0">
            <wp:extent cx="5760720" cy="78009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800975"/>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9C0E26" w:rsidP="009C0E26">
      <w:pPr>
        <w:jc w:val="center"/>
        <w:rPr>
          <w:rFonts w:ascii="Arial" w:hAnsi="Arial"/>
          <w:sz w:val="24"/>
        </w:rPr>
      </w:pPr>
      <w:r w:rsidRPr="009C0E26">
        <w:rPr>
          <w:noProof/>
        </w:rPr>
        <w:drawing>
          <wp:inline distT="0" distB="0" distL="0" distR="0">
            <wp:extent cx="5760720" cy="78009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800975"/>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9C0E26" w:rsidP="009C0E26">
      <w:pPr>
        <w:jc w:val="center"/>
        <w:rPr>
          <w:rFonts w:ascii="Arial" w:hAnsi="Arial"/>
          <w:sz w:val="24"/>
        </w:rPr>
      </w:pPr>
      <w:r w:rsidRPr="009C0E26">
        <w:rPr>
          <w:noProof/>
        </w:rPr>
        <w:drawing>
          <wp:inline distT="0" distB="0" distL="0" distR="0">
            <wp:extent cx="5760720" cy="818705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87055"/>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9C0E26" w:rsidP="009C0E26">
      <w:pPr>
        <w:jc w:val="center"/>
        <w:rPr>
          <w:rFonts w:ascii="Arial" w:hAnsi="Arial"/>
          <w:sz w:val="24"/>
        </w:rPr>
      </w:pPr>
      <w:r w:rsidRPr="009C0E26">
        <w:rPr>
          <w:noProof/>
        </w:rPr>
        <w:lastRenderedPageBreak/>
        <w:drawing>
          <wp:inline distT="0" distB="0" distL="0" distR="0">
            <wp:extent cx="5760720" cy="85248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524875"/>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9C0E26" w:rsidP="00DA383D">
      <w:pPr>
        <w:jc w:val="center"/>
        <w:rPr>
          <w:rFonts w:ascii="Arial" w:hAnsi="Arial"/>
          <w:sz w:val="24"/>
        </w:rPr>
      </w:pPr>
      <w:r w:rsidRPr="009C0E26">
        <w:rPr>
          <w:noProof/>
        </w:rPr>
        <w:lastRenderedPageBreak/>
        <w:drawing>
          <wp:inline distT="0" distB="0" distL="0" distR="0">
            <wp:extent cx="5760720" cy="8439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439150"/>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0E1FC2" w:rsidP="00DA383D">
      <w:pPr>
        <w:jc w:val="center"/>
        <w:rPr>
          <w:rFonts w:ascii="Arial" w:hAnsi="Arial"/>
          <w:sz w:val="24"/>
        </w:rPr>
      </w:pPr>
      <w:r w:rsidRPr="000E1FC2">
        <w:rPr>
          <w:noProof/>
        </w:rPr>
        <w:lastRenderedPageBreak/>
        <w:drawing>
          <wp:inline distT="0" distB="0" distL="0" distR="0">
            <wp:extent cx="5760720" cy="8832215"/>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32215"/>
                    </a:xfrm>
                    <a:prstGeom prst="rect">
                      <a:avLst/>
                    </a:prstGeom>
                    <a:noFill/>
                    <a:ln>
                      <a:noFill/>
                    </a:ln>
                  </pic:spPr>
                </pic:pic>
              </a:graphicData>
            </a:graphic>
          </wp:inline>
        </w:drawing>
      </w:r>
    </w:p>
    <w:p w:rsidR="000E1FC2" w:rsidRDefault="000E1FC2" w:rsidP="00DA383D">
      <w:pPr>
        <w:jc w:val="center"/>
        <w:rPr>
          <w:rFonts w:ascii="Arial" w:hAnsi="Arial"/>
          <w:sz w:val="24"/>
        </w:rPr>
      </w:pPr>
    </w:p>
    <w:p w:rsidR="00DA383D" w:rsidRDefault="000E1FC2" w:rsidP="00DA383D">
      <w:pPr>
        <w:jc w:val="center"/>
        <w:rPr>
          <w:rFonts w:ascii="Arial" w:hAnsi="Arial"/>
          <w:sz w:val="24"/>
        </w:rPr>
      </w:pPr>
      <w:r w:rsidRPr="000E1FC2">
        <w:rPr>
          <w:noProof/>
        </w:rPr>
        <w:drawing>
          <wp:inline distT="0" distB="0" distL="0" distR="0">
            <wp:extent cx="5760720" cy="80295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029575"/>
                    </a:xfrm>
                    <a:prstGeom prst="rect">
                      <a:avLst/>
                    </a:prstGeom>
                    <a:noFill/>
                    <a:ln>
                      <a:noFill/>
                    </a:ln>
                  </pic:spPr>
                </pic:pic>
              </a:graphicData>
            </a:graphic>
          </wp:inline>
        </w:drawing>
      </w: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0E1FC2" w:rsidP="00DA383D">
      <w:pPr>
        <w:jc w:val="center"/>
        <w:rPr>
          <w:rFonts w:ascii="Arial" w:hAnsi="Arial"/>
          <w:sz w:val="24"/>
        </w:rPr>
      </w:pPr>
      <w:r w:rsidRPr="000E1FC2">
        <w:rPr>
          <w:noProof/>
        </w:rPr>
        <w:drawing>
          <wp:inline distT="0" distB="0" distL="0" distR="0">
            <wp:extent cx="5760720" cy="5648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648325"/>
                    </a:xfrm>
                    <a:prstGeom prst="rect">
                      <a:avLst/>
                    </a:prstGeom>
                    <a:noFill/>
                    <a:ln>
                      <a:noFill/>
                    </a:ln>
                  </pic:spPr>
                </pic:pic>
              </a:graphicData>
            </a:graphic>
          </wp:inline>
        </w:drawing>
      </w: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DA383D" w:rsidP="00DA383D">
      <w:pPr>
        <w:jc w:val="center"/>
        <w:rPr>
          <w:rFonts w:ascii="Arial" w:hAnsi="Arial"/>
          <w:sz w:val="24"/>
        </w:rPr>
      </w:pPr>
    </w:p>
    <w:p w:rsidR="00DA383D" w:rsidRDefault="000E1FC2" w:rsidP="00DA383D">
      <w:pPr>
        <w:jc w:val="center"/>
        <w:rPr>
          <w:rFonts w:ascii="Arial" w:hAnsi="Arial"/>
          <w:sz w:val="24"/>
        </w:rPr>
      </w:pPr>
      <w:r w:rsidRPr="000E1FC2">
        <w:rPr>
          <w:noProof/>
        </w:rPr>
        <w:drawing>
          <wp:inline distT="0" distB="0" distL="0" distR="0">
            <wp:extent cx="5760720" cy="74771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477125"/>
                    </a:xfrm>
                    <a:prstGeom prst="rect">
                      <a:avLst/>
                    </a:prstGeom>
                    <a:noFill/>
                    <a:ln>
                      <a:noFill/>
                    </a:ln>
                  </pic:spPr>
                </pic:pic>
              </a:graphicData>
            </a:graphic>
          </wp:inline>
        </w:drawing>
      </w:r>
    </w:p>
    <w:p w:rsidR="00DA383D" w:rsidRDefault="00DA383D" w:rsidP="00DA383D">
      <w:pPr>
        <w:jc w:val="center"/>
        <w:rPr>
          <w:rFonts w:ascii="Arial" w:hAnsi="Arial"/>
          <w:sz w:val="24"/>
        </w:rPr>
      </w:pP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0E1FC2" w:rsidP="00DA383D">
      <w:pPr>
        <w:jc w:val="center"/>
        <w:rPr>
          <w:rFonts w:ascii="Arial" w:hAnsi="Arial"/>
          <w:sz w:val="24"/>
        </w:rPr>
      </w:pPr>
      <w:r w:rsidRPr="000E1FC2">
        <w:rPr>
          <w:noProof/>
        </w:rPr>
        <w:drawing>
          <wp:inline distT="0" distB="0" distL="0" distR="0">
            <wp:extent cx="5760720" cy="692467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924675"/>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DA383D" w:rsidP="00DA383D">
      <w:pPr>
        <w:rPr>
          <w:noProof/>
          <w:lang w:eastAsia="pl-PL"/>
        </w:rPr>
      </w:pPr>
    </w:p>
    <w:p w:rsidR="00DA383D" w:rsidRDefault="00DA383D" w:rsidP="00DA383D">
      <w:pPr>
        <w:rPr>
          <w:noProof/>
          <w:lang w:eastAsia="pl-PL"/>
        </w:rPr>
      </w:pPr>
    </w:p>
    <w:p w:rsidR="00DA383D" w:rsidRDefault="00DA383D" w:rsidP="00DA383D">
      <w:pPr>
        <w:rPr>
          <w:noProof/>
          <w:lang w:eastAsia="pl-PL"/>
        </w:rPr>
      </w:pPr>
    </w:p>
    <w:p w:rsidR="00DA383D" w:rsidRDefault="00DA383D" w:rsidP="00DA383D">
      <w:pPr>
        <w:rPr>
          <w:noProof/>
          <w:lang w:eastAsia="pl-PL"/>
        </w:rPr>
      </w:pPr>
    </w:p>
    <w:p w:rsidR="00DA383D" w:rsidRDefault="000E1FC2" w:rsidP="000E1FC2">
      <w:pPr>
        <w:rPr>
          <w:rFonts w:ascii="Arial" w:hAnsi="Arial"/>
          <w:sz w:val="24"/>
        </w:rPr>
      </w:pPr>
      <w:r w:rsidRPr="000E1FC2">
        <w:rPr>
          <w:noProof/>
        </w:rPr>
        <w:drawing>
          <wp:inline distT="0" distB="0" distL="0" distR="0">
            <wp:extent cx="5760720" cy="6972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972300"/>
                    </a:xfrm>
                    <a:prstGeom prst="rect">
                      <a:avLst/>
                    </a:prstGeom>
                    <a:noFill/>
                    <a:ln>
                      <a:noFill/>
                    </a:ln>
                  </pic:spPr>
                </pic:pic>
              </a:graphicData>
            </a:graphic>
          </wp:inline>
        </w:drawing>
      </w: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DA383D" w:rsidP="00DA383D">
      <w:pPr>
        <w:rPr>
          <w:rFonts w:ascii="Arial" w:hAnsi="Arial"/>
          <w:sz w:val="24"/>
        </w:rPr>
      </w:pPr>
    </w:p>
    <w:p w:rsidR="00DA383D" w:rsidRDefault="000E1FC2" w:rsidP="00DA383D">
      <w:pPr>
        <w:jc w:val="center"/>
        <w:rPr>
          <w:rFonts w:ascii="Arial" w:hAnsi="Arial"/>
          <w:sz w:val="24"/>
        </w:rPr>
      </w:pPr>
      <w:r w:rsidRPr="000E1FC2">
        <w:rPr>
          <w:noProof/>
        </w:rPr>
        <w:drawing>
          <wp:inline distT="0" distB="0" distL="0" distR="0">
            <wp:extent cx="5760720" cy="755840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558405"/>
                    </a:xfrm>
                    <a:prstGeom prst="rect">
                      <a:avLst/>
                    </a:prstGeom>
                    <a:noFill/>
                    <a:ln>
                      <a:noFill/>
                    </a:ln>
                  </pic:spPr>
                </pic:pic>
              </a:graphicData>
            </a:graphic>
          </wp:inline>
        </w:drawing>
      </w:r>
    </w:p>
    <w:bookmarkEnd w:id="9"/>
    <w:p w:rsidR="00DA383D" w:rsidRDefault="00DA383D" w:rsidP="00DA383D">
      <w:pPr>
        <w:rPr>
          <w:rFonts w:ascii="Arial" w:hAnsi="Arial"/>
          <w:sz w:val="24"/>
        </w:rPr>
      </w:pPr>
    </w:p>
    <w:p w:rsidR="00DA383D" w:rsidRDefault="00DA383D" w:rsidP="00DA383D">
      <w:pPr>
        <w:rPr>
          <w:rFonts w:ascii="Arial" w:hAnsi="Arial"/>
          <w:sz w:val="24"/>
        </w:rPr>
      </w:pPr>
    </w:p>
    <w:p w:rsidR="00D36423" w:rsidRDefault="00D36423" w:rsidP="00D36423">
      <w:pPr>
        <w:spacing w:after="0" w:line="240" w:lineRule="auto"/>
        <w:jc w:val="both"/>
        <w:rPr>
          <w:rFonts w:ascii="Arial" w:eastAsia="Times New Roman" w:hAnsi="Arial" w:cs="Arial"/>
          <w:sz w:val="24"/>
          <w:szCs w:val="24"/>
          <w:lang w:eastAsia="pl-PL"/>
        </w:rPr>
      </w:pPr>
    </w:p>
    <w:sectPr w:rsidR="00D364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limbachItcTEE">
    <w:altName w:val="Courier New"/>
    <w:panose1 w:val="00000000000000000000"/>
    <w:charset w:val="00"/>
    <w:family w:val="decorative"/>
    <w:notTrueType/>
    <w:pitch w:val="variable"/>
    <w:sig w:usb0="00000007" w:usb1="00000000" w:usb2="00000000" w:usb3="00000000" w:csb0="00000083"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1F0BAE8"/>
    <w:lvl w:ilvl="0">
      <w:numFmt w:val="decimal"/>
      <w:lvlText w:val="*"/>
      <w:lvlJc w:val="left"/>
    </w:lvl>
  </w:abstractNum>
  <w:abstractNum w:abstractNumId="1" w15:restartNumberingAfterBreak="0">
    <w:nsid w:val="01001E29"/>
    <w:multiLevelType w:val="singleLevel"/>
    <w:tmpl w:val="D50A8678"/>
    <w:lvl w:ilvl="0">
      <w:start w:val="1"/>
      <w:numFmt w:val="decimal"/>
      <w:lvlText w:val="%1)"/>
      <w:legacy w:legacy="1" w:legacySpace="0" w:legacyIndent="283"/>
      <w:lvlJc w:val="left"/>
      <w:pPr>
        <w:ind w:left="283" w:hanging="283"/>
      </w:pPr>
    </w:lvl>
  </w:abstractNum>
  <w:abstractNum w:abstractNumId="2" w15:restartNumberingAfterBreak="0">
    <w:nsid w:val="044E4104"/>
    <w:multiLevelType w:val="hybridMultilevel"/>
    <w:tmpl w:val="CECCF57C"/>
    <w:lvl w:ilvl="0" w:tplc="EEAE16F0">
      <w:start w:val="1"/>
      <w:numFmt w:val="bullet"/>
      <w:lvlText w:val=""/>
      <w:lvlJc w:val="left"/>
      <w:pPr>
        <w:tabs>
          <w:tab w:val="num" w:pos="460"/>
        </w:tabs>
        <w:ind w:left="460" w:hanging="340"/>
      </w:pPr>
      <w:rPr>
        <w:rFonts w:ascii="Symbol" w:hAnsi="Symbol" w:hint="default"/>
      </w:rPr>
    </w:lvl>
    <w:lvl w:ilvl="1" w:tplc="04150003" w:tentative="1">
      <w:start w:val="1"/>
      <w:numFmt w:val="bullet"/>
      <w:lvlText w:val="o"/>
      <w:lvlJc w:val="left"/>
      <w:pPr>
        <w:tabs>
          <w:tab w:val="num" w:pos="1560"/>
        </w:tabs>
        <w:ind w:left="1560" w:hanging="360"/>
      </w:pPr>
      <w:rPr>
        <w:rFonts w:ascii="Courier New" w:hAnsi="Courier New" w:cs="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cs="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cs="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47476D7"/>
    <w:multiLevelType w:val="hybridMultilevel"/>
    <w:tmpl w:val="EBCC85A2"/>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75DD7"/>
    <w:multiLevelType w:val="hybridMultilevel"/>
    <w:tmpl w:val="BD3EA434"/>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0E1EE8"/>
    <w:multiLevelType w:val="singleLevel"/>
    <w:tmpl w:val="D50A8678"/>
    <w:lvl w:ilvl="0">
      <w:start w:val="1"/>
      <w:numFmt w:val="decimal"/>
      <w:lvlText w:val="%1)"/>
      <w:legacy w:legacy="1" w:legacySpace="0" w:legacyIndent="283"/>
      <w:lvlJc w:val="left"/>
      <w:pPr>
        <w:ind w:left="283" w:hanging="283"/>
      </w:pPr>
    </w:lvl>
  </w:abstractNum>
  <w:abstractNum w:abstractNumId="6" w15:restartNumberingAfterBreak="0">
    <w:nsid w:val="0B381258"/>
    <w:multiLevelType w:val="singleLevel"/>
    <w:tmpl w:val="D50A8678"/>
    <w:lvl w:ilvl="0">
      <w:start w:val="1"/>
      <w:numFmt w:val="decimal"/>
      <w:lvlText w:val="%1)"/>
      <w:legacy w:legacy="1" w:legacySpace="0" w:legacyIndent="283"/>
      <w:lvlJc w:val="left"/>
      <w:pPr>
        <w:ind w:left="283" w:hanging="283"/>
      </w:pPr>
    </w:lvl>
  </w:abstractNum>
  <w:abstractNum w:abstractNumId="7" w15:restartNumberingAfterBreak="0">
    <w:nsid w:val="0B7A0059"/>
    <w:multiLevelType w:val="hybridMultilevel"/>
    <w:tmpl w:val="0AA26622"/>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0BA449EF"/>
    <w:multiLevelType w:val="singleLevel"/>
    <w:tmpl w:val="D50A8678"/>
    <w:lvl w:ilvl="0">
      <w:start w:val="1"/>
      <w:numFmt w:val="decimal"/>
      <w:lvlText w:val="%1)"/>
      <w:legacy w:legacy="1" w:legacySpace="0" w:legacyIndent="283"/>
      <w:lvlJc w:val="left"/>
      <w:pPr>
        <w:ind w:left="283" w:hanging="283"/>
      </w:pPr>
    </w:lvl>
  </w:abstractNum>
  <w:abstractNum w:abstractNumId="9" w15:restartNumberingAfterBreak="0">
    <w:nsid w:val="0C9C63DA"/>
    <w:multiLevelType w:val="hybridMultilevel"/>
    <w:tmpl w:val="C4CEB08C"/>
    <w:lvl w:ilvl="0" w:tplc="7338C150">
      <w:start w:val="1"/>
      <w:numFmt w:val="bullet"/>
      <w:lvlText w:val=""/>
      <w:lvlJc w:val="left"/>
      <w:pPr>
        <w:tabs>
          <w:tab w:val="num" w:pos="681"/>
        </w:tabs>
        <w:ind w:left="681"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B763F4"/>
    <w:multiLevelType w:val="singleLevel"/>
    <w:tmpl w:val="D50A8678"/>
    <w:lvl w:ilvl="0">
      <w:start w:val="1"/>
      <w:numFmt w:val="decimal"/>
      <w:lvlText w:val="%1)"/>
      <w:legacy w:legacy="1" w:legacySpace="0" w:legacyIndent="283"/>
      <w:lvlJc w:val="left"/>
      <w:pPr>
        <w:ind w:left="283" w:hanging="283"/>
      </w:pPr>
    </w:lvl>
  </w:abstractNum>
  <w:abstractNum w:abstractNumId="11" w15:restartNumberingAfterBreak="0">
    <w:nsid w:val="0E673DF2"/>
    <w:multiLevelType w:val="hybridMultilevel"/>
    <w:tmpl w:val="75F49AC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AB3020"/>
    <w:multiLevelType w:val="hybridMultilevel"/>
    <w:tmpl w:val="1674CC8A"/>
    <w:lvl w:ilvl="0" w:tplc="B4AA8A3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0DA2025"/>
    <w:multiLevelType w:val="hybridMultilevel"/>
    <w:tmpl w:val="F60E1BC6"/>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D68EC"/>
    <w:multiLevelType w:val="hybridMultilevel"/>
    <w:tmpl w:val="4B768180"/>
    <w:lvl w:ilvl="0" w:tplc="06901D74">
      <w:start w:val="1"/>
      <w:numFmt w:val="lowerLetter"/>
      <w:lvlText w:val="%1)"/>
      <w:lvlJc w:val="left"/>
      <w:pPr>
        <w:ind w:left="846" w:hanging="360"/>
      </w:pPr>
      <w:rPr>
        <w:rFonts w:hint="default"/>
      </w:rPr>
    </w:lvl>
    <w:lvl w:ilvl="1" w:tplc="04150019" w:tentative="1">
      <w:start w:val="1"/>
      <w:numFmt w:val="lowerLetter"/>
      <w:lvlText w:val="%2."/>
      <w:lvlJc w:val="left"/>
      <w:pPr>
        <w:ind w:left="1566" w:hanging="360"/>
      </w:pPr>
    </w:lvl>
    <w:lvl w:ilvl="2" w:tplc="0415001B" w:tentative="1">
      <w:start w:val="1"/>
      <w:numFmt w:val="lowerRoman"/>
      <w:lvlText w:val="%3."/>
      <w:lvlJc w:val="right"/>
      <w:pPr>
        <w:ind w:left="2286" w:hanging="180"/>
      </w:pPr>
    </w:lvl>
    <w:lvl w:ilvl="3" w:tplc="0415000F" w:tentative="1">
      <w:start w:val="1"/>
      <w:numFmt w:val="decimal"/>
      <w:lvlText w:val="%4."/>
      <w:lvlJc w:val="left"/>
      <w:pPr>
        <w:ind w:left="3006" w:hanging="360"/>
      </w:pPr>
    </w:lvl>
    <w:lvl w:ilvl="4" w:tplc="04150019" w:tentative="1">
      <w:start w:val="1"/>
      <w:numFmt w:val="lowerLetter"/>
      <w:lvlText w:val="%5."/>
      <w:lvlJc w:val="left"/>
      <w:pPr>
        <w:ind w:left="3726" w:hanging="360"/>
      </w:pPr>
    </w:lvl>
    <w:lvl w:ilvl="5" w:tplc="0415001B" w:tentative="1">
      <w:start w:val="1"/>
      <w:numFmt w:val="lowerRoman"/>
      <w:lvlText w:val="%6."/>
      <w:lvlJc w:val="right"/>
      <w:pPr>
        <w:ind w:left="4446" w:hanging="180"/>
      </w:pPr>
    </w:lvl>
    <w:lvl w:ilvl="6" w:tplc="0415000F" w:tentative="1">
      <w:start w:val="1"/>
      <w:numFmt w:val="decimal"/>
      <w:lvlText w:val="%7."/>
      <w:lvlJc w:val="left"/>
      <w:pPr>
        <w:ind w:left="5166" w:hanging="360"/>
      </w:pPr>
    </w:lvl>
    <w:lvl w:ilvl="7" w:tplc="04150019" w:tentative="1">
      <w:start w:val="1"/>
      <w:numFmt w:val="lowerLetter"/>
      <w:lvlText w:val="%8."/>
      <w:lvlJc w:val="left"/>
      <w:pPr>
        <w:ind w:left="5886" w:hanging="360"/>
      </w:pPr>
    </w:lvl>
    <w:lvl w:ilvl="8" w:tplc="0415001B" w:tentative="1">
      <w:start w:val="1"/>
      <w:numFmt w:val="lowerRoman"/>
      <w:lvlText w:val="%9."/>
      <w:lvlJc w:val="right"/>
      <w:pPr>
        <w:ind w:left="6606" w:hanging="180"/>
      </w:pPr>
    </w:lvl>
  </w:abstractNum>
  <w:abstractNum w:abstractNumId="15" w15:restartNumberingAfterBreak="0">
    <w:nsid w:val="13A24FB7"/>
    <w:multiLevelType w:val="hybridMultilevel"/>
    <w:tmpl w:val="E976F22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15:restartNumberingAfterBreak="0">
    <w:nsid w:val="164B6CDC"/>
    <w:multiLevelType w:val="singleLevel"/>
    <w:tmpl w:val="3BC0B6AC"/>
    <w:lvl w:ilvl="0">
      <w:start w:val="1"/>
      <w:numFmt w:val="lowerLetter"/>
      <w:lvlText w:val="%1)"/>
      <w:legacy w:legacy="1" w:legacySpace="0" w:legacyIndent="283"/>
      <w:lvlJc w:val="left"/>
    </w:lvl>
  </w:abstractNum>
  <w:abstractNum w:abstractNumId="17" w15:restartNumberingAfterBreak="0">
    <w:nsid w:val="1A5E393D"/>
    <w:multiLevelType w:val="hybridMultilevel"/>
    <w:tmpl w:val="8100847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D3414F9"/>
    <w:multiLevelType w:val="hybridMultilevel"/>
    <w:tmpl w:val="B1FA645A"/>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5021EE"/>
    <w:multiLevelType w:val="singleLevel"/>
    <w:tmpl w:val="C73CFC26"/>
    <w:lvl w:ilvl="0">
      <w:start w:val="7"/>
      <w:numFmt w:val="decimal"/>
      <w:lvlText w:val="%1)"/>
      <w:legacy w:legacy="1" w:legacySpace="0" w:legacyIndent="283"/>
      <w:lvlJc w:val="left"/>
      <w:pPr>
        <w:ind w:left="283" w:hanging="283"/>
      </w:pPr>
    </w:lvl>
  </w:abstractNum>
  <w:abstractNum w:abstractNumId="20" w15:restartNumberingAfterBreak="0">
    <w:nsid w:val="21A31FA6"/>
    <w:multiLevelType w:val="hybridMultilevel"/>
    <w:tmpl w:val="A40CD818"/>
    <w:lvl w:ilvl="0" w:tplc="FFFFFFFF">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1" w15:restartNumberingAfterBreak="0">
    <w:nsid w:val="25777AF5"/>
    <w:multiLevelType w:val="hybridMultilevel"/>
    <w:tmpl w:val="17C8DB38"/>
    <w:lvl w:ilvl="0" w:tplc="8A22C592">
      <w:start w:val="1"/>
      <w:numFmt w:val="lowerLetter"/>
      <w:lvlText w:val="%1)"/>
      <w:lvlJc w:val="left"/>
      <w:pPr>
        <w:tabs>
          <w:tab w:val="num" w:pos="720"/>
        </w:tabs>
        <w:ind w:left="720" w:hanging="360"/>
      </w:pPr>
      <w:rPr>
        <w:rFonts w:ascii="Arial" w:eastAsia="Times New Roman" w:hAnsi="Arial" w:cs="Arial"/>
      </w:rPr>
    </w:lvl>
    <w:lvl w:ilvl="1" w:tplc="06D2ED8E">
      <w:start w:val="1"/>
      <w:numFmt w:val="decimal"/>
      <w:lvlText w:val="%2."/>
      <w:lvlJc w:val="left"/>
      <w:pPr>
        <w:tabs>
          <w:tab w:val="num" w:pos="284"/>
        </w:tabs>
        <w:ind w:left="284"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15:restartNumberingAfterBreak="0">
    <w:nsid w:val="29612E8A"/>
    <w:multiLevelType w:val="singleLevel"/>
    <w:tmpl w:val="D50A8678"/>
    <w:lvl w:ilvl="0">
      <w:start w:val="1"/>
      <w:numFmt w:val="decimal"/>
      <w:lvlText w:val="%1)"/>
      <w:legacy w:legacy="1" w:legacySpace="0" w:legacyIndent="283"/>
      <w:lvlJc w:val="left"/>
      <w:pPr>
        <w:ind w:left="283" w:hanging="283"/>
      </w:pPr>
    </w:lvl>
  </w:abstractNum>
  <w:abstractNum w:abstractNumId="23" w15:restartNumberingAfterBreak="0">
    <w:nsid w:val="2D363C55"/>
    <w:multiLevelType w:val="singleLevel"/>
    <w:tmpl w:val="D50A8678"/>
    <w:lvl w:ilvl="0">
      <w:start w:val="1"/>
      <w:numFmt w:val="decimal"/>
      <w:lvlText w:val="%1)"/>
      <w:legacy w:legacy="1" w:legacySpace="0" w:legacyIndent="283"/>
      <w:lvlJc w:val="left"/>
      <w:pPr>
        <w:ind w:left="1134" w:hanging="283"/>
      </w:pPr>
    </w:lvl>
  </w:abstractNum>
  <w:abstractNum w:abstractNumId="24" w15:restartNumberingAfterBreak="0">
    <w:nsid w:val="2D82166F"/>
    <w:multiLevelType w:val="hybridMultilevel"/>
    <w:tmpl w:val="B6A0B1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9D2053"/>
    <w:multiLevelType w:val="singleLevel"/>
    <w:tmpl w:val="D50A8678"/>
    <w:lvl w:ilvl="0">
      <w:start w:val="1"/>
      <w:numFmt w:val="decimal"/>
      <w:lvlText w:val="%1)"/>
      <w:legacy w:legacy="1" w:legacySpace="0" w:legacyIndent="283"/>
      <w:lvlJc w:val="left"/>
      <w:pPr>
        <w:ind w:left="283" w:hanging="283"/>
      </w:pPr>
    </w:lvl>
  </w:abstractNum>
  <w:abstractNum w:abstractNumId="26" w15:restartNumberingAfterBreak="0">
    <w:nsid w:val="2DC468B6"/>
    <w:multiLevelType w:val="hybridMultilevel"/>
    <w:tmpl w:val="E62CD2A2"/>
    <w:lvl w:ilvl="0" w:tplc="85F0E40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7" w15:restartNumberingAfterBreak="0">
    <w:nsid w:val="2DD46965"/>
    <w:multiLevelType w:val="hybridMultilevel"/>
    <w:tmpl w:val="13EECE02"/>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15:restartNumberingAfterBreak="0">
    <w:nsid w:val="35AF396E"/>
    <w:multiLevelType w:val="hybridMultilevel"/>
    <w:tmpl w:val="C6846FEA"/>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35DF5FE0"/>
    <w:multiLevelType w:val="hybridMultilevel"/>
    <w:tmpl w:val="EDF0DA0E"/>
    <w:lvl w:ilvl="0" w:tplc="04150017">
      <w:start w:val="1"/>
      <w:numFmt w:val="lowerLetter"/>
      <w:lvlText w:val="%1)"/>
      <w:lvlJc w:val="left"/>
      <w:pPr>
        <w:tabs>
          <w:tab w:val="num" w:pos="360"/>
        </w:tabs>
        <w:ind w:left="36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412109"/>
    <w:multiLevelType w:val="singleLevel"/>
    <w:tmpl w:val="9E3ABA06"/>
    <w:lvl w:ilvl="0">
      <w:start w:val="1"/>
      <w:numFmt w:val="decimal"/>
      <w:lvlText w:val="%1."/>
      <w:legacy w:legacy="1" w:legacySpace="0" w:legacyIndent="283"/>
      <w:lvlJc w:val="left"/>
      <w:pPr>
        <w:ind w:left="283" w:hanging="283"/>
      </w:pPr>
    </w:lvl>
  </w:abstractNum>
  <w:abstractNum w:abstractNumId="31" w15:restartNumberingAfterBreak="0">
    <w:nsid w:val="36E657AF"/>
    <w:multiLevelType w:val="singleLevel"/>
    <w:tmpl w:val="D50A8678"/>
    <w:lvl w:ilvl="0">
      <w:start w:val="1"/>
      <w:numFmt w:val="decimal"/>
      <w:lvlText w:val="%1)"/>
      <w:legacy w:legacy="1" w:legacySpace="0" w:legacyIndent="283"/>
      <w:lvlJc w:val="left"/>
      <w:pPr>
        <w:ind w:left="283" w:hanging="283"/>
      </w:pPr>
    </w:lvl>
  </w:abstractNum>
  <w:abstractNum w:abstractNumId="32" w15:restartNumberingAfterBreak="0">
    <w:nsid w:val="39B9379C"/>
    <w:multiLevelType w:val="hybridMultilevel"/>
    <w:tmpl w:val="4C085F14"/>
    <w:lvl w:ilvl="0" w:tplc="427047E4">
      <w:start w:val="1"/>
      <w:numFmt w:val="decimal"/>
      <w:lvlText w:val="%1)"/>
      <w:lvlJc w:val="left"/>
      <w:pPr>
        <w:tabs>
          <w:tab w:val="num" w:pos="1353"/>
        </w:tabs>
        <w:ind w:left="1353" w:hanging="360"/>
      </w:pPr>
      <w:rPr>
        <w:rFonts w:hint="default"/>
      </w:rPr>
    </w:lvl>
    <w:lvl w:ilvl="1" w:tplc="7B1A342C">
      <w:start w:val="1"/>
      <w:numFmt w:val="bullet"/>
      <w:lvlText w:val=""/>
      <w:lvlJc w:val="left"/>
      <w:pPr>
        <w:tabs>
          <w:tab w:val="num" w:pos="2053"/>
        </w:tabs>
        <w:ind w:left="2053" w:hanging="340"/>
      </w:pPr>
      <w:rPr>
        <w:rFonts w:ascii="Symbol" w:hAnsi="Symbol" w:hint="default"/>
      </w:rPr>
    </w:lvl>
    <w:lvl w:ilvl="2" w:tplc="0415001B" w:tentative="1">
      <w:start w:val="1"/>
      <w:numFmt w:val="lowerRoman"/>
      <w:lvlText w:val="%3."/>
      <w:lvlJc w:val="right"/>
      <w:pPr>
        <w:tabs>
          <w:tab w:val="num" w:pos="2793"/>
        </w:tabs>
        <w:ind w:left="2793" w:hanging="180"/>
      </w:pPr>
    </w:lvl>
    <w:lvl w:ilvl="3" w:tplc="0415000F" w:tentative="1">
      <w:start w:val="1"/>
      <w:numFmt w:val="decimal"/>
      <w:lvlText w:val="%4."/>
      <w:lvlJc w:val="left"/>
      <w:pPr>
        <w:tabs>
          <w:tab w:val="num" w:pos="3513"/>
        </w:tabs>
        <w:ind w:left="3513" w:hanging="360"/>
      </w:pPr>
    </w:lvl>
    <w:lvl w:ilvl="4" w:tplc="04150019" w:tentative="1">
      <w:start w:val="1"/>
      <w:numFmt w:val="lowerLetter"/>
      <w:lvlText w:val="%5."/>
      <w:lvlJc w:val="left"/>
      <w:pPr>
        <w:tabs>
          <w:tab w:val="num" w:pos="4233"/>
        </w:tabs>
        <w:ind w:left="4233" w:hanging="360"/>
      </w:pPr>
    </w:lvl>
    <w:lvl w:ilvl="5" w:tplc="0415001B" w:tentative="1">
      <w:start w:val="1"/>
      <w:numFmt w:val="lowerRoman"/>
      <w:lvlText w:val="%6."/>
      <w:lvlJc w:val="right"/>
      <w:pPr>
        <w:tabs>
          <w:tab w:val="num" w:pos="4953"/>
        </w:tabs>
        <w:ind w:left="4953" w:hanging="180"/>
      </w:pPr>
    </w:lvl>
    <w:lvl w:ilvl="6" w:tplc="0415000F" w:tentative="1">
      <w:start w:val="1"/>
      <w:numFmt w:val="decimal"/>
      <w:lvlText w:val="%7."/>
      <w:lvlJc w:val="left"/>
      <w:pPr>
        <w:tabs>
          <w:tab w:val="num" w:pos="5673"/>
        </w:tabs>
        <w:ind w:left="5673" w:hanging="360"/>
      </w:pPr>
    </w:lvl>
    <w:lvl w:ilvl="7" w:tplc="04150019" w:tentative="1">
      <w:start w:val="1"/>
      <w:numFmt w:val="lowerLetter"/>
      <w:lvlText w:val="%8."/>
      <w:lvlJc w:val="left"/>
      <w:pPr>
        <w:tabs>
          <w:tab w:val="num" w:pos="6393"/>
        </w:tabs>
        <w:ind w:left="6393" w:hanging="360"/>
      </w:pPr>
    </w:lvl>
    <w:lvl w:ilvl="8" w:tplc="0415001B" w:tentative="1">
      <w:start w:val="1"/>
      <w:numFmt w:val="lowerRoman"/>
      <w:lvlText w:val="%9."/>
      <w:lvlJc w:val="right"/>
      <w:pPr>
        <w:tabs>
          <w:tab w:val="num" w:pos="7113"/>
        </w:tabs>
        <w:ind w:left="7113" w:hanging="180"/>
      </w:pPr>
    </w:lvl>
  </w:abstractNum>
  <w:abstractNum w:abstractNumId="33" w15:restartNumberingAfterBreak="0">
    <w:nsid w:val="3A5047B6"/>
    <w:multiLevelType w:val="hybridMultilevel"/>
    <w:tmpl w:val="C5B089B8"/>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CB4942"/>
    <w:multiLevelType w:val="hybridMultilevel"/>
    <w:tmpl w:val="6F429100"/>
    <w:lvl w:ilvl="0" w:tplc="FFFFFFFF">
      <w:start w:val="1"/>
      <w:numFmt w:val="bullet"/>
      <w:lvlText w:val=""/>
      <w:lvlJc w:val="left"/>
      <w:pPr>
        <w:tabs>
          <w:tab w:val="num" w:pos="400"/>
        </w:tabs>
        <w:ind w:left="400" w:hanging="34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3B4F743C"/>
    <w:multiLevelType w:val="hybridMultilevel"/>
    <w:tmpl w:val="0E24F438"/>
    <w:lvl w:ilvl="0" w:tplc="EEAE16F0">
      <w:start w:val="1"/>
      <w:numFmt w:val="decimal"/>
      <w:lvlText w:val="%1)"/>
      <w:lvlJc w:val="left"/>
      <w:pPr>
        <w:tabs>
          <w:tab w:val="num" w:pos="720"/>
        </w:tabs>
        <w:ind w:left="720" w:hanging="360"/>
      </w:pPr>
      <w:rPr>
        <w:rFonts w:hint="default"/>
      </w:rPr>
    </w:lvl>
    <w:lvl w:ilvl="1" w:tplc="04150003">
      <w:start w:val="19"/>
      <w:numFmt w:val="decimal"/>
      <w:lvlText w:val="%2."/>
      <w:lvlJc w:val="left"/>
      <w:pPr>
        <w:tabs>
          <w:tab w:val="num" w:pos="1530"/>
        </w:tabs>
        <w:ind w:left="1530" w:hanging="450"/>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6" w15:restartNumberingAfterBreak="0">
    <w:nsid w:val="3D384051"/>
    <w:multiLevelType w:val="singleLevel"/>
    <w:tmpl w:val="F634D678"/>
    <w:lvl w:ilvl="0">
      <w:start w:val="1"/>
      <w:numFmt w:val="decimal"/>
      <w:lvlText w:val="%1)"/>
      <w:legacy w:legacy="1" w:legacySpace="0" w:legacyIndent="283"/>
      <w:lvlJc w:val="left"/>
      <w:pPr>
        <w:ind w:left="283" w:hanging="283"/>
      </w:pPr>
      <w:rPr>
        <w:rFonts w:ascii="Arial" w:eastAsia="Times New Roman" w:hAnsi="Arial" w:cs="Times New Roman"/>
      </w:rPr>
    </w:lvl>
  </w:abstractNum>
  <w:abstractNum w:abstractNumId="37" w15:restartNumberingAfterBreak="0">
    <w:nsid w:val="3DD14809"/>
    <w:multiLevelType w:val="hybridMultilevel"/>
    <w:tmpl w:val="78921276"/>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C66E6A"/>
    <w:multiLevelType w:val="hybridMultilevel"/>
    <w:tmpl w:val="7292EEFA"/>
    <w:lvl w:ilvl="0" w:tplc="A3BA8F6A">
      <w:start w:val="1"/>
      <w:numFmt w:val="lowerLetter"/>
      <w:lvlText w:val="%1)"/>
      <w:lvlJc w:val="left"/>
      <w:pPr>
        <w:tabs>
          <w:tab w:val="num" w:pos="810"/>
        </w:tabs>
        <w:ind w:left="810" w:hanging="360"/>
      </w:pPr>
      <w:rPr>
        <w:rFonts w:ascii="Arial" w:eastAsia="Times New Roman"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3F4572FF"/>
    <w:multiLevelType w:val="hybridMultilevel"/>
    <w:tmpl w:val="92B23B6E"/>
    <w:lvl w:ilvl="0" w:tplc="1F4023A6">
      <w:start w:val="1"/>
      <w:numFmt w:val="bullet"/>
      <w:lvlText w:val=""/>
      <w:lvlJc w:val="left"/>
      <w:pPr>
        <w:tabs>
          <w:tab w:val="num" w:pos="1020"/>
        </w:tabs>
        <w:ind w:left="1020" w:hanging="340"/>
      </w:pPr>
      <w:rPr>
        <w:rFonts w:ascii="Symbol" w:hAnsi="Symbol" w:hint="default"/>
      </w:rPr>
    </w:lvl>
    <w:lvl w:ilvl="1" w:tplc="B858BDF8">
      <w:start w:val="3"/>
      <w:numFmt w:val="decimal"/>
      <w:lvlText w:val="%2."/>
      <w:lvlJc w:val="left"/>
      <w:pPr>
        <w:tabs>
          <w:tab w:val="num" w:pos="680"/>
        </w:tabs>
        <w:ind w:left="680" w:hanging="68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BA2D13"/>
    <w:multiLevelType w:val="hybridMultilevel"/>
    <w:tmpl w:val="C00C3DD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1" w15:restartNumberingAfterBreak="0">
    <w:nsid w:val="430D0C44"/>
    <w:multiLevelType w:val="hybridMultilevel"/>
    <w:tmpl w:val="1382C1BC"/>
    <w:lvl w:ilvl="0" w:tplc="FFFFFFFF">
      <w:start w:val="1"/>
      <w:numFmt w:val="bullet"/>
      <w:lvlText w:val=""/>
      <w:lvlJc w:val="left"/>
      <w:pPr>
        <w:tabs>
          <w:tab w:val="num" w:pos="400"/>
        </w:tabs>
        <w:ind w:left="400" w:hanging="34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44A540AE"/>
    <w:multiLevelType w:val="hybridMultilevel"/>
    <w:tmpl w:val="26E0D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4ED71B7"/>
    <w:multiLevelType w:val="hybridMultilevel"/>
    <w:tmpl w:val="B23E800C"/>
    <w:lvl w:ilvl="0" w:tplc="8C68F984">
      <w:start w:val="1"/>
      <w:numFmt w:val="bullet"/>
      <w:lvlText w:val=""/>
      <w:lvlJc w:val="left"/>
      <w:pPr>
        <w:tabs>
          <w:tab w:val="num" w:pos="797"/>
        </w:tabs>
        <w:ind w:left="797" w:hanging="397"/>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48522E0C"/>
    <w:multiLevelType w:val="singleLevel"/>
    <w:tmpl w:val="87CC254C"/>
    <w:lvl w:ilvl="0">
      <w:start w:val="1"/>
      <w:numFmt w:val="lowerLetter"/>
      <w:lvlText w:val="%1)"/>
      <w:legacy w:legacy="1" w:legacySpace="0" w:legacyIndent="283"/>
      <w:lvlJc w:val="left"/>
      <w:pPr>
        <w:ind w:left="283" w:hanging="283"/>
      </w:pPr>
    </w:lvl>
  </w:abstractNum>
  <w:abstractNum w:abstractNumId="45" w15:restartNumberingAfterBreak="0">
    <w:nsid w:val="4BBD49FD"/>
    <w:multiLevelType w:val="singleLevel"/>
    <w:tmpl w:val="D50A8678"/>
    <w:lvl w:ilvl="0">
      <w:start w:val="1"/>
      <w:numFmt w:val="decimal"/>
      <w:lvlText w:val="%1)"/>
      <w:legacy w:legacy="1" w:legacySpace="0" w:legacyIndent="283"/>
      <w:lvlJc w:val="left"/>
      <w:pPr>
        <w:ind w:left="283" w:hanging="283"/>
      </w:pPr>
    </w:lvl>
  </w:abstractNum>
  <w:abstractNum w:abstractNumId="46" w15:restartNumberingAfterBreak="0">
    <w:nsid w:val="4DD068D5"/>
    <w:multiLevelType w:val="multilevel"/>
    <w:tmpl w:val="B7E449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00A4C48"/>
    <w:multiLevelType w:val="hybridMultilevel"/>
    <w:tmpl w:val="592AF32C"/>
    <w:lvl w:ilvl="0" w:tplc="04150017">
      <w:start w:val="1"/>
      <w:numFmt w:val="lowerLetter"/>
      <w:lvlText w:val="%1)"/>
      <w:lvlJc w:val="left"/>
      <w:pPr>
        <w:ind w:left="1635" w:hanging="360"/>
      </w:p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48" w15:restartNumberingAfterBreak="0">
    <w:nsid w:val="58AC1787"/>
    <w:multiLevelType w:val="hybridMultilevel"/>
    <w:tmpl w:val="847AE6C8"/>
    <w:lvl w:ilvl="0" w:tplc="04150011">
      <w:start w:val="1"/>
      <w:numFmt w:val="decimal"/>
      <w:lvlText w:val="%1)"/>
      <w:lvlJc w:val="left"/>
      <w:pPr>
        <w:tabs>
          <w:tab w:val="num" w:pos="720"/>
        </w:tabs>
        <w:ind w:left="720" w:hanging="36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B4E7DC7"/>
    <w:multiLevelType w:val="hybridMultilevel"/>
    <w:tmpl w:val="345CFA04"/>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982255"/>
    <w:multiLevelType w:val="hybridMultilevel"/>
    <w:tmpl w:val="37B469B0"/>
    <w:lvl w:ilvl="0" w:tplc="117C08CE">
      <w:start w:val="1"/>
      <w:numFmt w:val="lowerLetter"/>
      <w:lvlText w:val="%1)"/>
      <w:lvlJc w:val="left"/>
      <w:pPr>
        <w:tabs>
          <w:tab w:val="num" w:pos="928"/>
        </w:tabs>
        <w:ind w:left="928" w:hanging="360"/>
      </w:pPr>
      <w:rPr>
        <w:rFonts w:ascii="Arial" w:eastAsia="Times New Roman" w:hAnsi="Arial" w:cs="Arial"/>
      </w:rPr>
    </w:lvl>
    <w:lvl w:ilvl="1" w:tplc="5B1CDA5A">
      <w:start w:val="1"/>
      <w:numFmt w:val="decimal"/>
      <w:lvlText w:val="%2."/>
      <w:lvlJc w:val="left"/>
      <w:pPr>
        <w:tabs>
          <w:tab w:val="num" w:pos="284"/>
        </w:tabs>
        <w:ind w:left="284"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5BD957B5"/>
    <w:multiLevelType w:val="singleLevel"/>
    <w:tmpl w:val="3BC0B6AC"/>
    <w:lvl w:ilvl="0">
      <w:start w:val="1"/>
      <w:numFmt w:val="lowerLetter"/>
      <w:lvlText w:val="%1)"/>
      <w:legacy w:legacy="1" w:legacySpace="0" w:legacyIndent="283"/>
      <w:lvlJc w:val="left"/>
      <w:pPr>
        <w:ind w:left="283" w:hanging="283"/>
      </w:pPr>
    </w:lvl>
  </w:abstractNum>
  <w:abstractNum w:abstractNumId="52" w15:restartNumberingAfterBreak="0">
    <w:nsid w:val="5BDD74B3"/>
    <w:multiLevelType w:val="hybridMultilevel"/>
    <w:tmpl w:val="5B564484"/>
    <w:lvl w:ilvl="0" w:tplc="D8363824">
      <w:start w:val="11"/>
      <w:numFmt w:val="decimal"/>
      <w:lvlText w:val="%1."/>
      <w:lvlJc w:val="left"/>
      <w:pPr>
        <w:ind w:left="283" w:hanging="28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C236EAF"/>
    <w:multiLevelType w:val="singleLevel"/>
    <w:tmpl w:val="D50A8678"/>
    <w:lvl w:ilvl="0">
      <w:start w:val="1"/>
      <w:numFmt w:val="decimal"/>
      <w:lvlText w:val="%1)"/>
      <w:legacy w:legacy="1" w:legacySpace="0" w:legacyIndent="283"/>
      <w:lvlJc w:val="left"/>
      <w:pPr>
        <w:ind w:left="283" w:hanging="283"/>
      </w:pPr>
    </w:lvl>
  </w:abstractNum>
  <w:abstractNum w:abstractNumId="54" w15:restartNumberingAfterBreak="0">
    <w:nsid w:val="5CA57197"/>
    <w:multiLevelType w:val="hybridMultilevel"/>
    <w:tmpl w:val="55E6F022"/>
    <w:lvl w:ilvl="0" w:tplc="E5521E9C">
      <w:start w:val="1"/>
      <w:numFmt w:val="decimal"/>
      <w:lvlText w:val="%1)"/>
      <w:lvlJc w:val="left"/>
      <w:pPr>
        <w:tabs>
          <w:tab w:val="num" w:pos="928"/>
        </w:tabs>
        <w:ind w:left="928" w:hanging="360"/>
      </w:pPr>
      <w:rPr>
        <w:rFonts w:ascii="Arial" w:eastAsia="Times New Roman" w:hAnsi="Arial" w:cs="Arial"/>
      </w:rPr>
    </w:lvl>
    <w:lvl w:ilvl="1" w:tplc="D07CDA7A">
      <w:start w:val="1"/>
      <w:numFmt w:val="decimal"/>
      <w:lvlText w:val="%2)"/>
      <w:lvlJc w:val="left"/>
      <w:pPr>
        <w:tabs>
          <w:tab w:val="num" w:pos="567"/>
        </w:tabs>
        <w:ind w:left="567" w:hanging="397"/>
      </w:pPr>
      <w:rPr>
        <w:rFonts w:ascii="Arial" w:hAnsi="Arial" w:cs="Times New Roman" w:hint="default"/>
        <w:b w:val="0"/>
        <w:i w:val="0"/>
        <w:strike w:val="0"/>
        <w:dstrike w:val="0"/>
        <w:u w:val="none"/>
        <w:effect w:val="no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5D956774"/>
    <w:multiLevelType w:val="hybridMultilevel"/>
    <w:tmpl w:val="1D8A93D0"/>
    <w:lvl w:ilvl="0" w:tplc="1C289BAE">
      <w:start w:val="1"/>
      <w:numFmt w:val="lowerLetter"/>
      <w:lvlText w:val="%1)"/>
      <w:lvlJc w:val="left"/>
      <w:pPr>
        <w:tabs>
          <w:tab w:val="num" w:pos="810"/>
        </w:tabs>
        <w:ind w:left="810" w:hanging="360"/>
      </w:pPr>
      <w:rPr>
        <w:rFonts w:ascii="Arial" w:eastAsia="Times New Roman" w:hAnsi="Arial" w:cs="Arial"/>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56" w15:restartNumberingAfterBreak="0">
    <w:nsid w:val="600163BF"/>
    <w:multiLevelType w:val="singleLevel"/>
    <w:tmpl w:val="D50A8678"/>
    <w:lvl w:ilvl="0">
      <w:start w:val="1"/>
      <w:numFmt w:val="decimal"/>
      <w:lvlText w:val="%1)"/>
      <w:legacy w:legacy="1" w:legacySpace="0" w:legacyIndent="283"/>
      <w:lvlJc w:val="left"/>
      <w:pPr>
        <w:ind w:left="283" w:hanging="283"/>
      </w:pPr>
    </w:lvl>
  </w:abstractNum>
  <w:abstractNum w:abstractNumId="57" w15:restartNumberingAfterBreak="0">
    <w:nsid w:val="63AB5BE7"/>
    <w:multiLevelType w:val="hybridMultilevel"/>
    <w:tmpl w:val="EBF0EB0C"/>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4874869"/>
    <w:multiLevelType w:val="singleLevel"/>
    <w:tmpl w:val="05B2F6B6"/>
    <w:lvl w:ilvl="0">
      <w:start w:val="3"/>
      <w:numFmt w:val="decimal"/>
      <w:lvlText w:val="%1."/>
      <w:legacy w:legacy="1" w:legacySpace="0" w:legacyIndent="283"/>
      <w:lvlJc w:val="left"/>
      <w:pPr>
        <w:ind w:left="283" w:hanging="283"/>
      </w:pPr>
    </w:lvl>
  </w:abstractNum>
  <w:abstractNum w:abstractNumId="59" w15:restartNumberingAfterBreak="0">
    <w:nsid w:val="653C0906"/>
    <w:multiLevelType w:val="singleLevel"/>
    <w:tmpl w:val="D50A8678"/>
    <w:lvl w:ilvl="0">
      <w:start w:val="1"/>
      <w:numFmt w:val="decimal"/>
      <w:lvlText w:val="%1)"/>
      <w:legacy w:legacy="1" w:legacySpace="0" w:legacyIndent="283"/>
      <w:lvlJc w:val="left"/>
      <w:pPr>
        <w:ind w:left="283" w:hanging="283"/>
      </w:pPr>
    </w:lvl>
  </w:abstractNum>
  <w:abstractNum w:abstractNumId="60" w15:restartNumberingAfterBreak="0">
    <w:nsid w:val="663722C4"/>
    <w:multiLevelType w:val="hybridMultilevel"/>
    <w:tmpl w:val="2334D57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67AD2C47"/>
    <w:multiLevelType w:val="singleLevel"/>
    <w:tmpl w:val="3BC0B6AC"/>
    <w:lvl w:ilvl="0">
      <w:start w:val="1"/>
      <w:numFmt w:val="lowerLetter"/>
      <w:lvlText w:val="%1)"/>
      <w:legacy w:legacy="1" w:legacySpace="0" w:legacyIndent="283"/>
      <w:lvlJc w:val="left"/>
      <w:pPr>
        <w:ind w:left="283" w:hanging="283"/>
      </w:pPr>
    </w:lvl>
  </w:abstractNum>
  <w:abstractNum w:abstractNumId="62" w15:restartNumberingAfterBreak="0">
    <w:nsid w:val="683D4094"/>
    <w:multiLevelType w:val="singleLevel"/>
    <w:tmpl w:val="D50A8678"/>
    <w:lvl w:ilvl="0">
      <w:start w:val="1"/>
      <w:numFmt w:val="decimal"/>
      <w:lvlText w:val="%1)"/>
      <w:legacy w:legacy="1" w:legacySpace="0" w:legacyIndent="283"/>
      <w:lvlJc w:val="left"/>
      <w:pPr>
        <w:ind w:left="283" w:hanging="283"/>
      </w:pPr>
    </w:lvl>
  </w:abstractNum>
  <w:abstractNum w:abstractNumId="63" w15:restartNumberingAfterBreak="0">
    <w:nsid w:val="68524C8F"/>
    <w:multiLevelType w:val="hybridMultilevel"/>
    <w:tmpl w:val="7E68C00E"/>
    <w:lvl w:ilvl="0" w:tplc="9B0EDA56">
      <w:start w:val="1"/>
      <w:numFmt w:val="decimal"/>
      <w:lvlText w:val="%1)"/>
      <w:lvlJc w:val="left"/>
      <w:pPr>
        <w:tabs>
          <w:tab w:val="num" w:pos="680"/>
        </w:tabs>
        <w:ind w:left="680"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15:restartNumberingAfterBreak="0">
    <w:nsid w:val="69F41253"/>
    <w:multiLevelType w:val="hybridMultilevel"/>
    <w:tmpl w:val="63005C78"/>
    <w:lvl w:ilvl="0" w:tplc="909E6AD8">
      <w:start w:val="1"/>
      <w:numFmt w:val="decimal"/>
      <w:lvlText w:val="%1)"/>
      <w:lvlJc w:val="left"/>
      <w:pPr>
        <w:tabs>
          <w:tab w:val="num" w:pos="680"/>
        </w:tabs>
        <w:ind w:left="680" w:hanging="283"/>
      </w:pPr>
    </w:lvl>
    <w:lvl w:ilvl="1" w:tplc="04150019">
      <w:start w:val="1"/>
      <w:numFmt w:val="lowerLetter"/>
      <w:lvlText w:val="%2."/>
      <w:lvlJc w:val="left"/>
      <w:pPr>
        <w:tabs>
          <w:tab w:val="num" w:pos="1866"/>
        </w:tabs>
        <w:ind w:left="1866" w:hanging="360"/>
      </w:pPr>
    </w:lvl>
    <w:lvl w:ilvl="2" w:tplc="0415001B">
      <w:start w:val="1"/>
      <w:numFmt w:val="lowerRoman"/>
      <w:lvlText w:val="%3."/>
      <w:lvlJc w:val="right"/>
      <w:pPr>
        <w:tabs>
          <w:tab w:val="num" w:pos="2586"/>
        </w:tabs>
        <w:ind w:left="2586" w:hanging="180"/>
      </w:pPr>
    </w:lvl>
    <w:lvl w:ilvl="3" w:tplc="0415000F">
      <w:start w:val="1"/>
      <w:numFmt w:val="decimal"/>
      <w:lvlText w:val="%4."/>
      <w:lvlJc w:val="left"/>
      <w:pPr>
        <w:tabs>
          <w:tab w:val="num" w:pos="3306"/>
        </w:tabs>
        <w:ind w:left="3306" w:hanging="360"/>
      </w:pPr>
    </w:lvl>
    <w:lvl w:ilvl="4" w:tplc="04150019">
      <w:start w:val="1"/>
      <w:numFmt w:val="lowerLetter"/>
      <w:lvlText w:val="%5."/>
      <w:lvlJc w:val="left"/>
      <w:pPr>
        <w:tabs>
          <w:tab w:val="num" w:pos="4026"/>
        </w:tabs>
        <w:ind w:left="4026" w:hanging="360"/>
      </w:p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65" w15:restartNumberingAfterBreak="0">
    <w:nsid w:val="6A145F24"/>
    <w:multiLevelType w:val="hybridMultilevel"/>
    <w:tmpl w:val="79320370"/>
    <w:lvl w:ilvl="0" w:tplc="8C68F984">
      <w:start w:val="1"/>
      <w:numFmt w:val="bullet"/>
      <w:lvlText w:val=""/>
      <w:lvlJc w:val="left"/>
      <w:pPr>
        <w:tabs>
          <w:tab w:val="num" w:pos="737"/>
        </w:tabs>
        <w:ind w:left="73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1A0018"/>
    <w:multiLevelType w:val="hybridMultilevel"/>
    <w:tmpl w:val="189A2956"/>
    <w:lvl w:ilvl="0" w:tplc="95D69B0E">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7" w15:restartNumberingAfterBreak="0">
    <w:nsid w:val="6D825557"/>
    <w:multiLevelType w:val="hybridMultilevel"/>
    <w:tmpl w:val="8310983E"/>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E62F9E"/>
    <w:multiLevelType w:val="hybridMultilevel"/>
    <w:tmpl w:val="FC48E56C"/>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F223294"/>
    <w:multiLevelType w:val="singleLevel"/>
    <w:tmpl w:val="D50A8678"/>
    <w:lvl w:ilvl="0">
      <w:start w:val="1"/>
      <w:numFmt w:val="decimal"/>
      <w:lvlText w:val="%1)"/>
      <w:legacy w:legacy="1" w:legacySpace="0" w:legacyIndent="283"/>
      <w:lvlJc w:val="left"/>
      <w:pPr>
        <w:ind w:left="283" w:hanging="283"/>
      </w:pPr>
    </w:lvl>
  </w:abstractNum>
  <w:abstractNum w:abstractNumId="70" w15:restartNumberingAfterBreak="0">
    <w:nsid w:val="6FF262DF"/>
    <w:multiLevelType w:val="singleLevel"/>
    <w:tmpl w:val="D50A8678"/>
    <w:lvl w:ilvl="0">
      <w:start w:val="1"/>
      <w:numFmt w:val="decimal"/>
      <w:lvlText w:val="%1)"/>
      <w:legacy w:legacy="1" w:legacySpace="0" w:legacyIndent="283"/>
      <w:lvlJc w:val="left"/>
      <w:pPr>
        <w:ind w:left="283" w:hanging="283"/>
      </w:pPr>
    </w:lvl>
  </w:abstractNum>
  <w:abstractNum w:abstractNumId="71" w15:restartNumberingAfterBreak="0">
    <w:nsid w:val="70426658"/>
    <w:multiLevelType w:val="hybridMultilevel"/>
    <w:tmpl w:val="0D70EB0E"/>
    <w:lvl w:ilvl="0" w:tplc="7338C150">
      <w:start w:val="1"/>
      <w:numFmt w:val="bullet"/>
      <w:lvlText w:val=""/>
      <w:lvlJc w:val="left"/>
      <w:pPr>
        <w:tabs>
          <w:tab w:val="num" w:pos="681"/>
        </w:tabs>
        <w:ind w:left="681"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2C64DA"/>
    <w:multiLevelType w:val="singleLevel"/>
    <w:tmpl w:val="D50A8678"/>
    <w:lvl w:ilvl="0">
      <w:start w:val="1"/>
      <w:numFmt w:val="decimal"/>
      <w:lvlText w:val="%1)"/>
      <w:legacy w:legacy="1" w:legacySpace="0" w:legacyIndent="283"/>
      <w:lvlJc w:val="left"/>
      <w:pPr>
        <w:ind w:left="283" w:hanging="283"/>
      </w:pPr>
    </w:lvl>
  </w:abstractNum>
  <w:abstractNum w:abstractNumId="73" w15:restartNumberingAfterBreak="0">
    <w:nsid w:val="77605E68"/>
    <w:multiLevelType w:val="hybridMultilevel"/>
    <w:tmpl w:val="905C9DDE"/>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7C466BE"/>
    <w:multiLevelType w:val="hybridMultilevel"/>
    <w:tmpl w:val="DB946258"/>
    <w:lvl w:ilvl="0" w:tplc="FFFFFFFF">
      <w:start w:val="1"/>
      <w:numFmt w:val="decimal"/>
      <w:lvlText w:val="%1)"/>
      <w:lvlJc w:val="left"/>
      <w:pPr>
        <w:tabs>
          <w:tab w:val="num" w:pos="340"/>
        </w:tabs>
        <w:ind w:left="340" w:hanging="283"/>
      </w:pPr>
      <w:rPr>
        <w:rFonts w:ascii="Arial" w:hAnsi="Arial" w:hint="default"/>
        <w:b w:val="0"/>
        <w:i w:val="0"/>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9B319E6"/>
    <w:multiLevelType w:val="hybridMultilevel"/>
    <w:tmpl w:val="89C83154"/>
    <w:lvl w:ilvl="0" w:tplc="FFFFFFFF">
      <w:start w:val="1"/>
      <w:numFmt w:val="bullet"/>
      <w:lvlText w:val=""/>
      <w:lvlJc w:val="left"/>
      <w:pPr>
        <w:tabs>
          <w:tab w:val="num" w:pos="34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DA6790"/>
    <w:multiLevelType w:val="singleLevel"/>
    <w:tmpl w:val="86F87F14"/>
    <w:lvl w:ilvl="0">
      <w:start w:val="1"/>
      <w:numFmt w:val="decimal"/>
      <w:lvlText w:val="%1)"/>
      <w:legacy w:legacy="1" w:legacySpace="0" w:legacyIndent="283"/>
      <w:lvlJc w:val="left"/>
      <w:pPr>
        <w:ind w:left="283" w:hanging="283"/>
      </w:pPr>
      <w:rPr>
        <w:b w:val="0"/>
        <w:i w:val="0"/>
      </w:rPr>
    </w:lvl>
  </w:abstractNum>
  <w:abstractNum w:abstractNumId="77" w15:restartNumberingAfterBreak="0">
    <w:nsid w:val="79E216E3"/>
    <w:multiLevelType w:val="hybridMultilevel"/>
    <w:tmpl w:val="54AEE8B2"/>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E60FB3"/>
    <w:multiLevelType w:val="singleLevel"/>
    <w:tmpl w:val="3BC0B6AC"/>
    <w:lvl w:ilvl="0">
      <w:start w:val="1"/>
      <w:numFmt w:val="lowerLetter"/>
      <w:lvlText w:val="%1)"/>
      <w:legacy w:legacy="1" w:legacySpace="0" w:legacyIndent="283"/>
      <w:lvlJc w:val="left"/>
      <w:pPr>
        <w:ind w:left="283" w:hanging="283"/>
      </w:pPr>
    </w:lvl>
  </w:abstractNum>
  <w:abstractNum w:abstractNumId="79" w15:restartNumberingAfterBreak="0">
    <w:nsid w:val="7C063E96"/>
    <w:multiLevelType w:val="hybridMultilevel"/>
    <w:tmpl w:val="95681FF6"/>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DB61324"/>
    <w:multiLevelType w:val="singleLevel"/>
    <w:tmpl w:val="D50A8678"/>
    <w:lvl w:ilvl="0">
      <w:start w:val="1"/>
      <w:numFmt w:val="decimal"/>
      <w:lvlText w:val="%1)"/>
      <w:legacy w:legacy="1" w:legacySpace="0" w:legacyIndent="283"/>
      <w:lvlJc w:val="left"/>
      <w:pPr>
        <w:ind w:left="283" w:hanging="283"/>
      </w:pPr>
    </w:lvl>
  </w:abstractNum>
  <w:abstractNum w:abstractNumId="81" w15:restartNumberingAfterBreak="0">
    <w:nsid w:val="7E9A25EC"/>
    <w:multiLevelType w:val="singleLevel"/>
    <w:tmpl w:val="3BC0B6AC"/>
    <w:lvl w:ilvl="0">
      <w:start w:val="1"/>
      <w:numFmt w:val="lowerLetter"/>
      <w:lvlText w:val="%1)"/>
      <w:legacy w:legacy="1" w:legacySpace="0" w:legacyIndent="283"/>
      <w:lvlJc w:val="left"/>
      <w:pPr>
        <w:ind w:left="283" w:hanging="283"/>
      </w:pPr>
    </w:lvl>
  </w:abstractNum>
  <w:abstractNum w:abstractNumId="82" w15:restartNumberingAfterBreak="0">
    <w:nsid w:val="7F6642F8"/>
    <w:multiLevelType w:val="hybridMultilevel"/>
    <w:tmpl w:val="AE14B12A"/>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7"/>
  </w:num>
  <w:num w:numId="3">
    <w:abstractNumId w:val="59"/>
  </w:num>
  <w:num w:numId="4">
    <w:abstractNumId w:val="16"/>
  </w:num>
  <w:num w:numId="5">
    <w:abstractNumId w:val="80"/>
  </w:num>
  <w:num w:numId="6">
    <w:abstractNumId w:val="69"/>
  </w:num>
  <w:num w:numId="7">
    <w:abstractNumId w:val="8"/>
  </w:num>
  <w:num w:numId="8">
    <w:abstractNumId w:val="5"/>
  </w:num>
  <w:num w:numId="9">
    <w:abstractNumId w:val="31"/>
  </w:num>
  <w:num w:numId="10">
    <w:abstractNumId w:val="1"/>
  </w:num>
  <w:num w:numId="11">
    <w:abstractNumId w:val="25"/>
  </w:num>
  <w:num w:numId="12">
    <w:abstractNumId w:val="30"/>
  </w:num>
  <w:num w:numId="13">
    <w:abstractNumId w:val="23"/>
  </w:num>
  <w:num w:numId="14">
    <w:abstractNumId w:val="51"/>
  </w:num>
  <w:num w:numId="15">
    <w:abstractNumId w:val="19"/>
  </w:num>
  <w:num w:numId="16">
    <w:abstractNumId w:val="58"/>
  </w:num>
  <w:num w:numId="17">
    <w:abstractNumId w:val="72"/>
  </w:num>
  <w:num w:numId="18">
    <w:abstractNumId w:val="70"/>
  </w:num>
  <w:num w:numId="19">
    <w:abstractNumId w:val="53"/>
  </w:num>
  <w:num w:numId="20">
    <w:abstractNumId w:val="6"/>
  </w:num>
  <w:num w:numId="21">
    <w:abstractNumId w:val="22"/>
  </w:num>
  <w:num w:numId="22">
    <w:abstractNumId w:val="10"/>
  </w:num>
  <w:num w:numId="23">
    <w:abstractNumId w:val="45"/>
  </w:num>
  <w:num w:numId="24">
    <w:abstractNumId w:val="56"/>
  </w:num>
  <w:num w:numId="25">
    <w:abstractNumId w:val="78"/>
  </w:num>
  <w:num w:numId="26">
    <w:abstractNumId w:val="81"/>
  </w:num>
  <w:num w:numId="27">
    <w:abstractNumId w:val="61"/>
  </w:num>
  <w:num w:numId="28">
    <w:abstractNumId w:val="36"/>
  </w:num>
  <w:num w:numId="29">
    <w:abstractNumId w:val="62"/>
  </w:num>
  <w:num w:numId="30">
    <w:abstractNumId w:val="74"/>
  </w:num>
  <w:num w:numId="31">
    <w:abstractNumId w:val="60"/>
  </w:num>
  <w:num w:numId="32">
    <w:abstractNumId w:val="35"/>
  </w:num>
  <w:num w:numId="33">
    <w:abstractNumId w:val="17"/>
  </w:num>
  <w:num w:numId="34">
    <w:abstractNumId w:val="41"/>
  </w:num>
  <w:num w:numId="35">
    <w:abstractNumId w:val="75"/>
  </w:num>
  <w:num w:numId="36">
    <w:abstractNumId w:val="34"/>
  </w:num>
  <w:num w:numId="37">
    <w:abstractNumId w:val="2"/>
  </w:num>
  <w:num w:numId="38">
    <w:abstractNumId w:val="48"/>
  </w:num>
  <w:num w:numId="39">
    <w:abstractNumId w:val="12"/>
  </w:num>
  <w:num w:numId="40">
    <w:abstractNumId w:val="40"/>
  </w:num>
  <w:num w:numId="41">
    <w:abstractNumId w:val="42"/>
  </w:num>
  <w:num w:numId="42">
    <w:abstractNumId w:val="24"/>
  </w:num>
  <w:num w:numId="43">
    <w:abstractNumId w:val="52"/>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lvlOverride w:ilvl="2"/>
    <w:lvlOverride w:ilvl="3"/>
    <w:lvlOverride w:ilvl="4"/>
    <w:lvlOverride w:ilvl="5"/>
    <w:lvlOverride w:ilvl="6"/>
    <w:lvlOverride w:ilvl="7"/>
    <w:lvlOverride w:ilvl="8"/>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44"/>
  </w:num>
  <w:num w:numId="57">
    <w:abstractNumId w:val="0"/>
    <w:lvlOverride w:ilvl="0">
      <w:lvl w:ilvl="0">
        <w:start w:val="1"/>
        <w:numFmt w:val="bullet"/>
        <w:lvlText w:val=""/>
        <w:legacy w:legacy="1" w:legacySpace="0" w:legacyIndent="283"/>
        <w:lvlJc w:val="left"/>
        <w:rPr>
          <w:rFonts w:ascii="Symbol" w:hAnsi="Symbol" w:hint="default"/>
        </w:rPr>
      </w:lvl>
    </w:lvlOverride>
  </w:num>
  <w:num w:numId="58">
    <w:abstractNumId w:val="43"/>
  </w:num>
  <w:num w:numId="59">
    <w:abstractNumId w:val="65"/>
  </w:num>
  <w:num w:numId="60">
    <w:abstractNumId w:val="57"/>
  </w:num>
  <w:num w:numId="61">
    <w:abstractNumId w:val="33"/>
  </w:num>
  <w:num w:numId="62">
    <w:abstractNumId w:val="18"/>
  </w:num>
  <w:num w:numId="63">
    <w:abstractNumId w:val="67"/>
  </w:num>
  <w:num w:numId="64">
    <w:abstractNumId w:val="82"/>
  </w:num>
  <w:num w:numId="65">
    <w:abstractNumId w:val="9"/>
  </w:num>
  <w:num w:numId="66">
    <w:abstractNumId w:val="71"/>
  </w:num>
  <w:num w:numId="67">
    <w:abstractNumId w:val="76"/>
    <w:lvlOverride w:ilvl="0">
      <w:lvl w:ilvl="0">
        <w:start w:val="1"/>
        <w:numFmt w:val="decimal"/>
        <w:lvlText w:val="%1)"/>
        <w:legacy w:legacy="1" w:legacySpace="0" w:legacyIndent="283"/>
        <w:lvlJc w:val="left"/>
        <w:pPr>
          <w:ind w:left="283" w:hanging="283"/>
        </w:pPr>
        <w:rPr>
          <w:b w:val="0"/>
          <w:i w:val="0"/>
        </w:rPr>
      </w:lvl>
    </w:lvlOverride>
  </w:num>
  <w:num w:numId="68">
    <w:abstractNumId w:val="13"/>
  </w:num>
  <w:num w:numId="69">
    <w:abstractNumId w:val="68"/>
  </w:num>
  <w:num w:numId="70">
    <w:abstractNumId w:val="4"/>
  </w:num>
  <w:num w:numId="71">
    <w:abstractNumId w:val="73"/>
  </w:num>
  <w:num w:numId="72">
    <w:abstractNumId w:val="77"/>
  </w:num>
  <w:num w:numId="73">
    <w:abstractNumId w:val="37"/>
  </w:num>
  <w:num w:numId="74">
    <w:abstractNumId w:val="49"/>
  </w:num>
  <w:num w:numId="75">
    <w:abstractNumId w:val="3"/>
  </w:num>
  <w:num w:numId="76">
    <w:abstractNumId w:val="79"/>
  </w:num>
  <w:num w:numId="77">
    <w:abstractNumId w:val="39"/>
  </w:num>
  <w:num w:numId="78">
    <w:abstractNumId w:val="32"/>
  </w:num>
  <w:num w:numId="79">
    <w:abstractNumId w:val="7"/>
  </w:num>
  <w:num w:numId="80">
    <w:abstractNumId w:val="11"/>
  </w:num>
  <w:num w:numId="81">
    <w:abstractNumId w:val="20"/>
  </w:num>
  <w:num w:numId="82">
    <w:abstractNumId w:val="28"/>
  </w:num>
  <w:num w:numId="83">
    <w:abstractNumId w:val="2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FD"/>
    <w:rsid w:val="000D1D86"/>
    <w:rsid w:val="000E1FC2"/>
    <w:rsid w:val="00291C30"/>
    <w:rsid w:val="004032C4"/>
    <w:rsid w:val="00484511"/>
    <w:rsid w:val="007838FD"/>
    <w:rsid w:val="00861156"/>
    <w:rsid w:val="00890F7D"/>
    <w:rsid w:val="008E047B"/>
    <w:rsid w:val="00947B36"/>
    <w:rsid w:val="009C0E26"/>
    <w:rsid w:val="00B94DDB"/>
    <w:rsid w:val="00BD7990"/>
    <w:rsid w:val="00BF76DC"/>
    <w:rsid w:val="00CB1938"/>
    <w:rsid w:val="00D36423"/>
    <w:rsid w:val="00DA383D"/>
    <w:rsid w:val="00DC62FD"/>
    <w:rsid w:val="00E7305B"/>
    <w:rsid w:val="00FA7B65"/>
    <w:rsid w:val="00FC07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6DC518-C80C-43EF-A4BB-00D9649C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D36423"/>
    <w:pPr>
      <w:keepNext/>
      <w:overflowPunct w:val="0"/>
      <w:autoSpaceDE w:val="0"/>
      <w:autoSpaceDN w:val="0"/>
      <w:adjustRightInd w:val="0"/>
      <w:spacing w:after="0" w:line="240" w:lineRule="auto"/>
      <w:jc w:val="center"/>
      <w:textAlignment w:val="baseline"/>
      <w:outlineLvl w:val="0"/>
    </w:pPr>
    <w:rPr>
      <w:rFonts w:ascii="Arial" w:eastAsia="Times New Roman" w:hAnsi="Arial" w:cs="Times New Roman"/>
      <w:b/>
      <w:bCs/>
      <w:sz w:val="24"/>
      <w:szCs w:val="20"/>
      <w:lang w:eastAsia="pl-PL"/>
    </w:rPr>
  </w:style>
  <w:style w:type="paragraph" w:styleId="Nagwek2">
    <w:name w:val="heading 2"/>
    <w:basedOn w:val="Normalny"/>
    <w:next w:val="Normalny"/>
    <w:link w:val="Nagwek2Znak"/>
    <w:qFormat/>
    <w:rsid w:val="00D36423"/>
    <w:pPr>
      <w:keepNext/>
      <w:overflowPunct w:val="0"/>
      <w:autoSpaceDE w:val="0"/>
      <w:autoSpaceDN w:val="0"/>
      <w:adjustRightInd w:val="0"/>
      <w:spacing w:after="0" w:line="240" w:lineRule="auto"/>
      <w:jc w:val="both"/>
      <w:textAlignment w:val="baseline"/>
      <w:outlineLvl w:val="1"/>
    </w:pPr>
    <w:rPr>
      <w:rFonts w:ascii="Arial" w:eastAsia="Times New Roman" w:hAnsi="Arial" w:cs="Times New Roman"/>
      <w:sz w:val="24"/>
      <w:szCs w:val="20"/>
      <w:lang w:eastAsia="pl-PL"/>
    </w:rPr>
  </w:style>
  <w:style w:type="paragraph" w:styleId="Nagwek3">
    <w:name w:val="heading 3"/>
    <w:basedOn w:val="Normalny"/>
    <w:next w:val="Normalny"/>
    <w:link w:val="Nagwek3Znak"/>
    <w:qFormat/>
    <w:rsid w:val="00D36423"/>
    <w:pPr>
      <w:keepNext/>
      <w:overflowPunct w:val="0"/>
      <w:autoSpaceDE w:val="0"/>
      <w:autoSpaceDN w:val="0"/>
      <w:adjustRightInd w:val="0"/>
      <w:spacing w:after="0" w:line="240" w:lineRule="auto"/>
      <w:jc w:val="both"/>
      <w:textAlignment w:val="baseline"/>
      <w:outlineLvl w:val="2"/>
    </w:pPr>
    <w:rPr>
      <w:rFonts w:ascii="Arial" w:eastAsia="Times New Roman" w:hAnsi="Arial" w:cs="Times New Roman"/>
      <w:i/>
      <w:iCs/>
      <w:sz w:val="24"/>
      <w:szCs w:val="20"/>
      <w:lang w:eastAsia="pl-PL"/>
    </w:rPr>
  </w:style>
  <w:style w:type="paragraph" w:styleId="Nagwek4">
    <w:name w:val="heading 4"/>
    <w:basedOn w:val="Normalny"/>
    <w:next w:val="Normalny"/>
    <w:link w:val="Nagwek4Znak"/>
    <w:qFormat/>
    <w:rsid w:val="00D36423"/>
    <w:pPr>
      <w:keepNext/>
      <w:overflowPunct w:val="0"/>
      <w:autoSpaceDE w:val="0"/>
      <w:autoSpaceDN w:val="0"/>
      <w:adjustRightInd w:val="0"/>
      <w:spacing w:after="0" w:line="240" w:lineRule="auto"/>
      <w:jc w:val="both"/>
      <w:textAlignment w:val="baseline"/>
      <w:outlineLvl w:val="3"/>
    </w:pPr>
    <w:rPr>
      <w:rFonts w:ascii="Arial" w:eastAsia="Times New Roman" w:hAnsi="Arial" w:cs="Times New Roman"/>
      <w:color w:val="FF0000"/>
      <w:sz w:val="24"/>
      <w:szCs w:val="20"/>
      <w:lang w:eastAsia="pl-PL"/>
    </w:rPr>
  </w:style>
  <w:style w:type="paragraph" w:styleId="Nagwek5">
    <w:name w:val="heading 5"/>
    <w:basedOn w:val="Normalny"/>
    <w:next w:val="Normalny"/>
    <w:link w:val="Nagwek5Znak"/>
    <w:qFormat/>
    <w:rsid w:val="00D36423"/>
    <w:pPr>
      <w:keepNext/>
      <w:overflowPunct w:val="0"/>
      <w:autoSpaceDE w:val="0"/>
      <w:autoSpaceDN w:val="0"/>
      <w:adjustRightInd w:val="0"/>
      <w:spacing w:after="0" w:line="240" w:lineRule="auto"/>
      <w:jc w:val="both"/>
      <w:textAlignment w:val="baseline"/>
      <w:outlineLvl w:val="4"/>
    </w:pPr>
    <w:rPr>
      <w:rFonts w:ascii="Arial" w:eastAsia="Times New Roman" w:hAnsi="Arial" w:cs="Times New Roman"/>
      <w:b/>
      <w:bCs/>
      <w:i/>
      <w:iCs/>
      <w:sz w:val="24"/>
      <w:szCs w:val="20"/>
      <w:lang w:eastAsia="pl-PL"/>
    </w:rPr>
  </w:style>
  <w:style w:type="paragraph" w:styleId="Nagwek6">
    <w:name w:val="heading 6"/>
    <w:basedOn w:val="Normalny"/>
    <w:next w:val="Normalny"/>
    <w:link w:val="Nagwek6Znak"/>
    <w:qFormat/>
    <w:rsid w:val="00D36423"/>
    <w:pPr>
      <w:keepNext/>
      <w:overflowPunct w:val="0"/>
      <w:autoSpaceDE w:val="0"/>
      <w:autoSpaceDN w:val="0"/>
      <w:adjustRightInd w:val="0"/>
      <w:spacing w:after="0" w:line="240" w:lineRule="auto"/>
      <w:jc w:val="both"/>
      <w:textAlignment w:val="baseline"/>
      <w:outlineLvl w:val="5"/>
    </w:pPr>
    <w:rPr>
      <w:rFonts w:ascii="Arial" w:eastAsia="Times New Roman" w:hAnsi="Arial" w:cs="Times New Roman"/>
      <w:b/>
      <w:color w:val="FF0000"/>
      <w:sz w:val="24"/>
      <w:szCs w:val="20"/>
      <w:lang w:eastAsia="pl-PL"/>
    </w:rPr>
  </w:style>
  <w:style w:type="paragraph" w:styleId="Nagwek7">
    <w:name w:val="heading 7"/>
    <w:basedOn w:val="Normalny"/>
    <w:next w:val="Normalny"/>
    <w:link w:val="Nagwek7Znak"/>
    <w:qFormat/>
    <w:rsid w:val="00D36423"/>
    <w:pPr>
      <w:keepNext/>
      <w:numPr>
        <w:ilvl w:val="12"/>
      </w:numPr>
      <w:overflowPunct w:val="0"/>
      <w:autoSpaceDE w:val="0"/>
      <w:autoSpaceDN w:val="0"/>
      <w:adjustRightInd w:val="0"/>
      <w:spacing w:after="0" w:line="240" w:lineRule="auto"/>
      <w:jc w:val="both"/>
      <w:textAlignment w:val="baseline"/>
      <w:outlineLvl w:val="6"/>
    </w:pPr>
    <w:rPr>
      <w:rFonts w:ascii="Arial" w:eastAsia="Times New Roman" w:hAnsi="Arial" w:cs="Times New Roman"/>
      <w:color w:val="000000"/>
      <w:sz w:val="24"/>
      <w:szCs w:val="20"/>
      <w:lang w:eastAsia="pl-PL"/>
    </w:rPr>
  </w:style>
  <w:style w:type="paragraph" w:styleId="Nagwek8">
    <w:name w:val="heading 8"/>
    <w:basedOn w:val="Normalny"/>
    <w:next w:val="Normalny"/>
    <w:link w:val="Nagwek8Znak"/>
    <w:qFormat/>
    <w:rsid w:val="00D36423"/>
    <w:pPr>
      <w:keepNext/>
      <w:overflowPunct w:val="0"/>
      <w:autoSpaceDE w:val="0"/>
      <w:autoSpaceDN w:val="0"/>
      <w:adjustRightInd w:val="0"/>
      <w:spacing w:after="0" w:line="240" w:lineRule="auto"/>
      <w:jc w:val="center"/>
      <w:textAlignment w:val="baseline"/>
      <w:outlineLvl w:val="7"/>
    </w:pPr>
    <w:rPr>
      <w:rFonts w:ascii="Arial" w:eastAsia="Times New Roman" w:hAnsi="Arial" w:cs="Times New Roman"/>
      <w:b/>
      <w:color w:val="000000"/>
      <w:sz w:val="24"/>
      <w:szCs w:val="20"/>
      <w:lang w:eastAsia="pl-PL"/>
    </w:rPr>
  </w:style>
  <w:style w:type="paragraph" w:styleId="Nagwek9">
    <w:name w:val="heading 9"/>
    <w:basedOn w:val="Normalny"/>
    <w:next w:val="Normalny"/>
    <w:link w:val="Nagwek9Znak"/>
    <w:qFormat/>
    <w:rsid w:val="00D36423"/>
    <w:pPr>
      <w:keepNext/>
      <w:overflowPunct w:val="0"/>
      <w:autoSpaceDE w:val="0"/>
      <w:autoSpaceDN w:val="0"/>
      <w:adjustRightInd w:val="0"/>
      <w:spacing w:after="0" w:line="240" w:lineRule="auto"/>
      <w:jc w:val="both"/>
      <w:textAlignment w:val="baseline"/>
      <w:outlineLvl w:val="8"/>
    </w:pPr>
    <w:rPr>
      <w:rFonts w:ascii="Arial" w:eastAsia="Times New Roman" w:hAnsi="Arial" w:cs="Times New Roman"/>
      <w:i/>
      <w:iCs/>
      <w:color w:val="000000"/>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84511"/>
    <w:pPr>
      <w:ind w:left="720"/>
      <w:contextualSpacing/>
    </w:pPr>
  </w:style>
  <w:style w:type="character" w:customStyle="1" w:styleId="Nagwek1Znak">
    <w:name w:val="Nagłówek 1 Znak"/>
    <w:basedOn w:val="Domylnaczcionkaakapitu"/>
    <w:link w:val="Nagwek1"/>
    <w:rsid w:val="00D36423"/>
    <w:rPr>
      <w:rFonts w:ascii="Arial" w:eastAsia="Times New Roman" w:hAnsi="Arial" w:cs="Times New Roman"/>
      <w:b/>
      <w:bCs/>
      <w:sz w:val="24"/>
      <w:szCs w:val="20"/>
      <w:lang w:eastAsia="pl-PL"/>
    </w:rPr>
  </w:style>
  <w:style w:type="character" w:customStyle="1" w:styleId="Nagwek2Znak">
    <w:name w:val="Nagłówek 2 Znak"/>
    <w:basedOn w:val="Domylnaczcionkaakapitu"/>
    <w:link w:val="Nagwek2"/>
    <w:rsid w:val="00D36423"/>
    <w:rPr>
      <w:rFonts w:ascii="Arial" w:eastAsia="Times New Roman" w:hAnsi="Arial" w:cs="Times New Roman"/>
      <w:sz w:val="24"/>
      <w:szCs w:val="20"/>
      <w:lang w:eastAsia="pl-PL"/>
    </w:rPr>
  </w:style>
  <w:style w:type="character" w:customStyle="1" w:styleId="Nagwek3Znak">
    <w:name w:val="Nagłówek 3 Znak"/>
    <w:basedOn w:val="Domylnaczcionkaakapitu"/>
    <w:link w:val="Nagwek3"/>
    <w:rsid w:val="00D36423"/>
    <w:rPr>
      <w:rFonts w:ascii="Arial" w:eastAsia="Times New Roman" w:hAnsi="Arial" w:cs="Times New Roman"/>
      <w:i/>
      <w:iCs/>
      <w:sz w:val="24"/>
      <w:szCs w:val="20"/>
      <w:lang w:eastAsia="pl-PL"/>
    </w:rPr>
  </w:style>
  <w:style w:type="character" w:customStyle="1" w:styleId="Nagwek4Znak">
    <w:name w:val="Nagłówek 4 Znak"/>
    <w:basedOn w:val="Domylnaczcionkaakapitu"/>
    <w:link w:val="Nagwek4"/>
    <w:rsid w:val="00D36423"/>
    <w:rPr>
      <w:rFonts w:ascii="Arial" w:eastAsia="Times New Roman" w:hAnsi="Arial" w:cs="Times New Roman"/>
      <w:color w:val="FF0000"/>
      <w:sz w:val="24"/>
      <w:szCs w:val="20"/>
      <w:lang w:eastAsia="pl-PL"/>
    </w:rPr>
  </w:style>
  <w:style w:type="character" w:customStyle="1" w:styleId="Nagwek5Znak">
    <w:name w:val="Nagłówek 5 Znak"/>
    <w:basedOn w:val="Domylnaczcionkaakapitu"/>
    <w:link w:val="Nagwek5"/>
    <w:rsid w:val="00D36423"/>
    <w:rPr>
      <w:rFonts w:ascii="Arial" w:eastAsia="Times New Roman" w:hAnsi="Arial" w:cs="Times New Roman"/>
      <w:b/>
      <w:bCs/>
      <w:i/>
      <w:iCs/>
      <w:sz w:val="24"/>
      <w:szCs w:val="20"/>
      <w:lang w:eastAsia="pl-PL"/>
    </w:rPr>
  </w:style>
  <w:style w:type="character" w:customStyle="1" w:styleId="Nagwek6Znak">
    <w:name w:val="Nagłówek 6 Znak"/>
    <w:basedOn w:val="Domylnaczcionkaakapitu"/>
    <w:link w:val="Nagwek6"/>
    <w:rsid w:val="00D36423"/>
    <w:rPr>
      <w:rFonts w:ascii="Arial" w:eastAsia="Times New Roman" w:hAnsi="Arial" w:cs="Times New Roman"/>
      <w:b/>
      <w:color w:val="FF0000"/>
      <w:sz w:val="24"/>
      <w:szCs w:val="20"/>
      <w:lang w:eastAsia="pl-PL"/>
    </w:rPr>
  </w:style>
  <w:style w:type="character" w:customStyle="1" w:styleId="Nagwek7Znak">
    <w:name w:val="Nagłówek 7 Znak"/>
    <w:basedOn w:val="Domylnaczcionkaakapitu"/>
    <w:link w:val="Nagwek7"/>
    <w:rsid w:val="00D36423"/>
    <w:rPr>
      <w:rFonts w:ascii="Arial" w:eastAsia="Times New Roman" w:hAnsi="Arial" w:cs="Times New Roman"/>
      <w:color w:val="000000"/>
      <w:sz w:val="24"/>
      <w:szCs w:val="20"/>
      <w:lang w:eastAsia="pl-PL"/>
    </w:rPr>
  </w:style>
  <w:style w:type="character" w:customStyle="1" w:styleId="Nagwek8Znak">
    <w:name w:val="Nagłówek 8 Znak"/>
    <w:basedOn w:val="Domylnaczcionkaakapitu"/>
    <w:link w:val="Nagwek8"/>
    <w:rsid w:val="00D36423"/>
    <w:rPr>
      <w:rFonts w:ascii="Arial" w:eastAsia="Times New Roman" w:hAnsi="Arial" w:cs="Times New Roman"/>
      <w:b/>
      <w:color w:val="000000"/>
      <w:sz w:val="24"/>
      <w:szCs w:val="20"/>
      <w:lang w:eastAsia="pl-PL"/>
    </w:rPr>
  </w:style>
  <w:style w:type="character" w:customStyle="1" w:styleId="Nagwek9Znak">
    <w:name w:val="Nagłówek 9 Znak"/>
    <w:basedOn w:val="Domylnaczcionkaakapitu"/>
    <w:link w:val="Nagwek9"/>
    <w:rsid w:val="00D36423"/>
    <w:rPr>
      <w:rFonts w:ascii="Arial" w:eastAsia="Times New Roman" w:hAnsi="Arial" w:cs="Times New Roman"/>
      <w:i/>
      <w:iCs/>
      <w:color w:val="000000"/>
      <w:sz w:val="24"/>
      <w:szCs w:val="20"/>
      <w:lang w:eastAsia="pl-PL"/>
    </w:rPr>
  </w:style>
  <w:style w:type="paragraph" w:styleId="Tekstdymka">
    <w:name w:val="Balloon Text"/>
    <w:basedOn w:val="Normalny"/>
    <w:link w:val="TekstdymkaZnak"/>
    <w:semiHidden/>
    <w:unhideWhenUsed/>
    <w:rsid w:val="00D364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D36423"/>
    <w:rPr>
      <w:rFonts w:ascii="Tahoma" w:hAnsi="Tahoma" w:cs="Tahoma"/>
      <w:sz w:val="16"/>
      <w:szCs w:val="16"/>
    </w:rPr>
  </w:style>
  <w:style w:type="numbering" w:customStyle="1" w:styleId="Bezlisty1">
    <w:name w:val="Bez listy1"/>
    <w:next w:val="Bezlisty"/>
    <w:semiHidden/>
    <w:rsid w:val="00D36423"/>
  </w:style>
  <w:style w:type="paragraph" w:styleId="Stopka">
    <w:name w:val="footer"/>
    <w:basedOn w:val="Normalny"/>
    <w:link w:val="StopkaZnak"/>
    <w:uiPriority w:val="99"/>
    <w:rsid w:val="00D36423"/>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D36423"/>
    <w:rPr>
      <w:rFonts w:ascii="Times New Roman" w:eastAsia="Times New Roman" w:hAnsi="Times New Roman" w:cs="Times New Roman"/>
      <w:sz w:val="20"/>
      <w:szCs w:val="20"/>
      <w:lang w:eastAsia="pl-PL"/>
    </w:rPr>
  </w:style>
  <w:style w:type="character" w:styleId="Numerstrony">
    <w:name w:val="page number"/>
    <w:basedOn w:val="Domylnaczcionkaakapitu"/>
    <w:rsid w:val="00D36423"/>
  </w:style>
  <w:style w:type="character" w:customStyle="1" w:styleId="tabulatory1">
    <w:name w:val="tabulatory1"/>
    <w:basedOn w:val="Domylnaczcionkaakapitu"/>
    <w:rsid w:val="00D36423"/>
  </w:style>
  <w:style w:type="character" w:customStyle="1" w:styleId="tabulatory">
    <w:name w:val="tabulatory"/>
    <w:basedOn w:val="Domylnaczcionkaakapitu"/>
    <w:rsid w:val="00D36423"/>
  </w:style>
  <w:style w:type="table" w:styleId="Tabela-Siatka">
    <w:name w:val="Table Grid"/>
    <w:basedOn w:val="Standardowy"/>
    <w:uiPriority w:val="39"/>
    <w:rsid w:val="00D3642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semiHidden/>
    <w:rsid w:val="00D36423"/>
  </w:style>
  <w:style w:type="paragraph" w:styleId="Nagwek">
    <w:name w:val="header"/>
    <w:aliases w:val="Nagłówek strony"/>
    <w:basedOn w:val="Normalny"/>
    <w:link w:val="NagwekZnak"/>
    <w:uiPriority w:val="99"/>
    <w:rsid w:val="00D36423"/>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NagwekZnak">
    <w:name w:val="Nagłówek Znak"/>
    <w:aliases w:val="Nagłówek strony Znak"/>
    <w:basedOn w:val="Domylnaczcionkaakapitu"/>
    <w:link w:val="Nagwek"/>
    <w:uiPriority w:val="99"/>
    <w:rsid w:val="00D36423"/>
    <w:rPr>
      <w:rFonts w:ascii="Times New Roman" w:eastAsia="Times New Roman" w:hAnsi="Times New Roman" w:cs="Times New Roman"/>
      <w:sz w:val="20"/>
      <w:szCs w:val="20"/>
      <w:lang w:eastAsia="pl-PL"/>
    </w:rPr>
  </w:style>
  <w:style w:type="character" w:styleId="Odwoaniedokomentarza">
    <w:name w:val="annotation reference"/>
    <w:basedOn w:val="Domylnaczcionkaakapitu"/>
    <w:semiHidden/>
    <w:rsid w:val="00D36423"/>
    <w:rPr>
      <w:sz w:val="16"/>
    </w:rPr>
  </w:style>
  <w:style w:type="paragraph" w:styleId="Tekstkomentarza">
    <w:name w:val="annotation text"/>
    <w:basedOn w:val="Normalny"/>
    <w:link w:val="TekstkomentarzaZnak"/>
    <w:semiHidden/>
    <w:rsid w:val="00D3642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D3642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D36423"/>
    <w:rPr>
      <w:b/>
      <w:bCs/>
    </w:rPr>
  </w:style>
  <w:style w:type="character" w:customStyle="1" w:styleId="TematkomentarzaZnak">
    <w:name w:val="Temat komentarza Znak"/>
    <w:basedOn w:val="TekstkomentarzaZnak"/>
    <w:link w:val="Tematkomentarza"/>
    <w:semiHidden/>
    <w:rsid w:val="00D36423"/>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D3642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rsid w:val="00D36423"/>
  </w:style>
  <w:style w:type="paragraph" w:styleId="Podtytu">
    <w:name w:val="Subtitle"/>
    <w:basedOn w:val="Normalny"/>
    <w:next w:val="Normalny"/>
    <w:link w:val="PodtytuZnak"/>
    <w:qFormat/>
    <w:rsid w:val="00D36423"/>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pl-PL"/>
    </w:rPr>
  </w:style>
  <w:style w:type="character" w:customStyle="1" w:styleId="PodtytuZnak">
    <w:name w:val="Podtytuł Znak"/>
    <w:basedOn w:val="Domylnaczcionkaakapitu"/>
    <w:link w:val="Podtytu"/>
    <w:rsid w:val="00D36423"/>
    <w:rPr>
      <w:rFonts w:ascii="Cambria" w:eastAsia="Times New Roman" w:hAnsi="Cambria" w:cs="Times New Roman"/>
      <w:sz w:val="24"/>
      <w:szCs w:val="24"/>
      <w:lang w:eastAsia="pl-PL"/>
    </w:rPr>
  </w:style>
  <w:style w:type="numbering" w:customStyle="1" w:styleId="Bezlisty4">
    <w:name w:val="Bez listy4"/>
    <w:next w:val="Bezlisty"/>
    <w:semiHidden/>
    <w:rsid w:val="00D36423"/>
  </w:style>
  <w:style w:type="paragraph" w:styleId="Tekstpodstawowy">
    <w:name w:val="Body Text"/>
    <w:basedOn w:val="Normalny"/>
    <w:link w:val="TekstpodstawowyZnak"/>
    <w:rsid w:val="00D36423"/>
    <w:pPr>
      <w:spacing w:after="0" w:line="288"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D36423"/>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D36423"/>
    <w:pPr>
      <w:spacing w:after="0" w:line="288" w:lineRule="auto"/>
      <w:ind w:left="360" w:hanging="360"/>
      <w:jc w:val="both"/>
    </w:pPr>
    <w:rPr>
      <w:rFonts w:ascii="Times New Roman" w:eastAsia="Times New Roman" w:hAnsi="Times New Roman" w:cs="Times New Roman"/>
      <w:sz w:val="20"/>
      <w:szCs w:val="20"/>
      <w:lang w:eastAsia="pl-PL"/>
    </w:rPr>
  </w:style>
  <w:style w:type="character" w:customStyle="1" w:styleId="Tekstpodstawowywcity3Znak">
    <w:name w:val="Tekst podstawowy wcięty 3 Znak"/>
    <w:basedOn w:val="Domylnaczcionkaakapitu"/>
    <w:link w:val="Tekstpodstawowywcity3"/>
    <w:rsid w:val="00D36423"/>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D36423"/>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D36423"/>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rsid w:val="00D3642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D36423"/>
  </w:style>
  <w:style w:type="paragraph" w:customStyle="1" w:styleId="Standard">
    <w:name w:val="Standard"/>
    <w:rsid w:val="00D36423"/>
    <w:pPr>
      <w:widowControl w:val="0"/>
      <w:suppressAutoHyphens/>
      <w:wordWrap w:val="0"/>
      <w:autoSpaceDN w:val="0"/>
      <w:spacing w:after="0" w:line="240" w:lineRule="auto"/>
    </w:pPr>
    <w:rPr>
      <w:rFonts w:ascii="Times New Roman" w:eastAsia="Times New Roman" w:hAnsi="Times New Roman" w:cs="Times New Roman"/>
      <w:kern w:val="3"/>
      <w:sz w:val="24"/>
      <w:szCs w:val="24"/>
      <w:lang w:val="en-US" w:bidi="en-US"/>
    </w:rPr>
  </w:style>
  <w:style w:type="table" w:customStyle="1" w:styleId="Tabela-Siatka3">
    <w:name w:val="Tabela - Siatka3"/>
    <w:basedOn w:val="Standardowy"/>
    <w:next w:val="Tabela-Siatka"/>
    <w:rsid w:val="00D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D364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36423"/>
    <w:rPr>
      <w:sz w:val="20"/>
      <w:szCs w:val="20"/>
    </w:rPr>
  </w:style>
  <w:style w:type="character" w:styleId="Odwoanieprzypisudolnego">
    <w:name w:val="footnote reference"/>
    <w:basedOn w:val="Domylnaczcionkaakapitu"/>
    <w:uiPriority w:val="99"/>
    <w:semiHidden/>
    <w:unhideWhenUsed/>
    <w:rsid w:val="00D36423"/>
    <w:rPr>
      <w:vertAlign w:val="superscript"/>
    </w:rPr>
  </w:style>
  <w:style w:type="paragraph" w:styleId="Mapadokumentu">
    <w:name w:val="Document Map"/>
    <w:basedOn w:val="Normalny"/>
    <w:link w:val="MapadokumentuZnak"/>
    <w:uiPriority w:val="99"/>
    <w:semiHidden/>
    <w:unhideWhenUsed/>
    <w:rsid w:val="00D3642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D36423"/>
    <w:rPr>
      <w:rFonts w:ascii="Tahoma" w:hAnsi="Tahoma" w:cs="Tahoma"/>
      <w:sz w:val="16"/>
      <w:szCs w:val="16"/>
    </w:rPr>
  </w:style>
  <w:style w:type="table" w:customStyle="1" w:styleId="Tabela-Siatka4">
    <w:name w:val="Tabela - Siatka4"/>
    <w:basedOn w:val="Standardowy"/>
    <w:next w:val="Tabela-Siatka"/>
    <w:rsid w:val="00D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uiPriority w:val="31"/>
    <w:qFormat/>
    <w:rsid w:val="00D36423"/>
    <w:rPr>
      <w:smallCaps/>
      <w:color w:val="C0504D"/>
      <w:u w:val="single"/>
    </w:rPr>
  </w:style>
  <w:style w:type="character" w:styleId="Odwoanieintensywne">
    <w:name w:val="Intense Reference"/>
    <w:uiPriority w:val="32"/>
    <w:qFormat/>
    <w:rsid w:val="00D36423"/>
    <w:rPr>
      <w:b/>
      <w:bCs/>
      <w:smallCaps/>
      <w:color w:val="C0504D"/>
      <w:spacing w:val="5"/>
      <w:u w:val="single"/>
    </w:rPr>
  </w:style>
  <w:style w:type="paragraph" w:customStyle="1" w:styleId="tekst-tabelka-lub-formularz">
    <w:name w:val="tekst-tabelka-lub-formularz"/>
    <w:basedOn w:val="Normalny"/>
    <w:rsid w:val="00D36423"/>
    <w:pPr>
      <w:keepLines/>
      <w:tabs>
        <w:tab w:val="left" w:pos="2540"/>
      </w:tabs>
      <w:spacing w:after="0" w:line="220" w:lineRule="exact"/>
      <w:jc w:val="both"/>
    </w:pPr>
    <w:rPr>
      <w:rFonts w:ascii="SlimbachItcTEE" w:eastAsia="Times New Roman" w:hAnsi="SlimbachItcTEE" w:cs="Times New Roman"/>
      <w:noProof/>
      <w:sz w:val="1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30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44C9-9D93-4630-8628-E1FD0123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89</Pages>
  <Words>21255</Words>
  <Characters>127531</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jflorek</dc:creator>
  <cp:keywords/>
  <dc:description/>
  <cp:lastModifiedBy>jflorek</cp:lastModifiedBy>
  <cp:revision>7</cp:revision>
  <cp:lastPrinted>2019-07-30T08:52:00Z</cp:lastPrinted>
  <dcterms:created xsi:type="dcterms:W3CDTF">2019-07-10T12:35:00Z</dcterms:created>
  <dcterms:modified xsi:type="dcterms:W3CDTF">2019-07-31T07:58:00Z</dcterms:modified>
</cp:coreProperties>
</file>