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8C" w:rsidRPr="000F1966" w:rsidRDefault="000F1966" w:rsidP="000F1966">
      <w:pPr>
        <w:jc w:val="right"/>
        <w:rPr>
          <w:sz w:val="18"/>
          <w:szCs w:val="18"/>
        </w:rPr>
      </w:pPr>
      <w:bookmarkStart w:id="0" w:name="_GoBack"/>
      <w:r w:rsidRPr="000F1966">
        <w:rPr>
          <w:sz w:val="18"/>
          <w:szCs w:val="18"/>
        </w:rPr>
        <w:t>Załącznik</w:t>
      </w:r>
      <w:r>
        <w:rPr>
          <w:sz w:val="18"/>
          <w:szCs w:val="18"/>
        </w:rPr>
        <w:t xml:space="preserve"> </w:t>
      </w:r>
      <w:r w:rsidRPr="000F1966">
        <w:rPr>
          <w:sz w:val="18"/>
          <w:szCs w:val="18"/>
        </w:rPr>
        <w:t xml:space="preserve"> 1</w:t>
      </w:r>
    </w:p>
    <w:bookmarkEnd w:id="0"/>
    <w:p w:rsidR="0004012D" w:rsidRPr="0004012D" w:rsidRDefault="001C2D07">
      <w:pPr>
        <w:rPr>
          <w:rFonts w:ascii="Times New Roman" w:eastAsia="Times New Roman" w:hAnsi="Times New Roman" w:cs="Times New Roman"/>
          <w:sz w:val="18"/>
          <w:szCs w:val="18"/>
        </w:rPr>
      </w:pPr>
      <w:r w:rsidRPr="0004012D">
        <w:rPr>
          <w:rFonts w:ascii="Times New Roman" w:eastAsia="Times New Roman" w:hAnsi="Times New Roman" w:cs="Times New Roman"/>
          <w:sz w:val="18"/>
          <w:szCs w:val="18"/>
        </w:rPr>
        <w:t>Omówienie przyjętych zasad (polityki) rachunkowości, w tym metod wyceny aktywów i pasywów (także amortyzacji)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>Aktywa i pasywa jednostki wycenia się według zasad określonych w ustawie o rachunkowości oraz w przepisach szczególnych wydanych na podstawie ustawy o finansach publicznych według niżej przedstawionych zasad.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Przy wycenie majątku likwidowanych jednostek lub postawionych w stan likwidacji stosuje się zasady wyceny ustalone w ustawie o rachunkowości dla jednostek kontynuujących działalność, chyba że przepisy dotyczące likwidacji stanowią inaczej. 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Środki trwałe stanowiące własność Skarbu Państwa lub </w:t>
      </w:r>
      <w:proofErr w:type="spellStart"/>
      <w:r w:rsidRPr="0004012D">
        <w:rPr>
          <w:sz w:val="18"/>
          <w:szCs w:val="18"/>
        </w:rPr>
        <w:t>jst</w:t>
      </w:r>
      <w:proofErr w:type="spellEnd"/>
      <w:r w:rsidRPr="0004012D">
        <w:rPr>
          <w:sz w:val="18"/>
          <w:szCs w:val="18"/>
        </w:rPr>
        <w:t xml:space="preserve"> otrzymane nieodpłatnie, na podstawie decyzji właściwego organu, mogą być wycenione w wartości określonej w tej decyzji.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>Środki trwałe oraz wartości niematerialne i prawne umarza się (amortyzuje). Odpisy umorzeniowo</w:t>
      </w:r>
      <w:r w:rsidRPr="0004012D">
        <w:rPr>
          <w:sz w:val="18"/>
          <w:szCs w:val="18"/>
        </w:rPr>
        <w:softHyphen/>
        <w:t xml:space="preserve">-amortyzacyjne ustala się według zasad określonych w ustawie o rachunkowości. 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325CB5">
        <w:rPr>
          <w:bCs/>
          <w:sz w:val="18"/>
          <w:szCs w:val="18"/>
        </w:rPr>
        <w:t>Wartości niematerialne i prawne</w:t>
      </w:r>
      <w:r w:rsidRPr="0004012D">
        <w:rPr>
          <w:sz w:val="18"/>
          <w:szCs w:val="18"/>
        </w:rPr>
        <w:t xml:space="preserve"> nabyte z własnych środków wprowadza się do ewidencji w cenie nabycia, zaś otrzymane nieodpłatnie na podstawie decyzji właściwego organu w wartości określonej w tej decyzji, a otrzymane na podstawie darowizny w wartości rynkowej na dzień nabycia. Wartość rynkowa określana jest na podstawie przeciętnych cen stosowanych w obrocie rzeczami tego samego rodzaju i gatunku, z uwzględnieniem ich stanu i stopnia zużycia.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Wartości niematerialne i prawne o wartości nie przekraczającej 10.000 zł. odpisu umorzeniowego dokonuje się jednorazowo, natomiast o wartości powyżej 10.000 zł. odpisy dokonywane są miesięcznie do wartości ich nabycia. 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325CB5">
        <w:rPr>
          <w:bCs/>
          <w:sz w:val="18"/>
          <w:szCs w:val="18"/>
        </w:rPr>
        <w:t>Środki trwałe</w:t>
      </w:r>
      <w:r w:rsidRPr="0004012D">
        <w:rPr>
          <w:sz w:val="18"/>
          <w:szCs w:val="18"/>
        </w:rPr>
        <w:t xml:space="preserve"> to składniki aktywów zdefiniowane w art. 3 ust. 1 pkt 15 ustawy o rachunkowości oraz środki trwałe stanowiące własność jednostki samorządu terytorialnego  Urzędu Gminy w Policach otrzymane w zarząd lub użytkowanie i przeznaczone na potrzeby jednostki. Środki trwałe ewidencjonowane na koncie 011 są ewidencjonowane zgodnie z rozporządzeniem w sprawie klasyfikacji środków trwałych. Do środków trwałych podlegających amortyzacji zgodne z ustawą o podatku dochodowym od osób prawnych zalicza się rzeczowe aktywa trwałe i zrównane z nimi o przewidywanym okresie użyteczności dłuższym niż rok i wartości powyżej 10.000 zł. ( kompletne do użytku i przeznaczone na potrzeby prowadzonej działalności). Odpisów amortyzacyjnych należy dokonywać metodą liniową, począwszy od pierwszego dnia następującego po miesiącu, w którym ten środek przyjęto do używania, do końca tego miesiąca, w którym następuje zrównanie umorzenia z wartością początkową środka trwałego. Wszystkie środki trwałe są przejęte w cenie nabycia ( ze wszystkimi kosztami z tym związanymi ), w przypadku ich wytworzenia we własnym zakresie według całkowitych kosztów wytworzenia lub wyceny rzeczoznawcy, a w przypadku darowizny-według wartości godziwej lub określonej w umowie lub decyzji o przekazaniu. Środki trwałe w budowie wycenia się na dzień bilansowy według kosztów związanych bezpośrednio z ich nabyciem lub wytworzeniem. W przypadku trwałej utraty wartości środków trwałych w budowie, dotyczących zadań inwestycyjnych rozpoczętych i nie zrealizowanych, dokonuje się odpisów ich wartości do wysokości jej utraty. Wartość tą należy przenieść w ciężar ( na zmniejszenie ) Funduszu. </w:t>
      </w:r>
      <w:r w:rsidR="00A4400D">
        <w:rPr>
          <w:sz w:val="18"/>
          <w:szCs w:val="18"/>
        </w:rPr>
        <w:t>Odpisy amortyzacyjne dokonuje się rocznie.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Na dzień bilansowy środki trwałe (z wyjątkiem gruntów, których się nie umarza) wycenia się w wartości netto, tj. z uwzględnieniem odpisów umorzeniowych ustalonych na dzień bilansowy. </w:t>
      </w:r>
    </w:p>
    <w:p w:rsidR="0004012D" w:rsidRPr="00A64DFB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Na potrzeby wyceny bilansowej wartość gruntów nie podlega aktualizacji. </w:t>
      </w:r>
    </w:p>
    <w:p w:rsidR="0004012D" w:rsidRPr="0004012D" w:rsidRDefault="0004012D" w:rsidP="0004012D">
      <w:pPr>
        <w:pStyle w:val="2txt"/>
        <w:rPr>
          <w:sz w:val="18"/>
          <w:szCs w:val="18"/>
        </w:rPr>
      </w:pPr>
      <w:r w:rsidRPr="0004012D">
        <w:rPr>
          <w:sz w:val="18"/>
          <w:szCs w:val="18"/>
        </w:rPr>
        <w:t xml:space="preserve">Pozostałe środki trwałe o wartości powyżej 500 zł. </w:t>
      </w:r>
      <w:r w:rsidR="00A64DFB">
        <w:rPr>
          <w:sz w:val="18"/>
          <w:szCs w:val="18"/>
        </w:rPr>
        <w:t>d</w:t>
      </w:r>
      <w:r w:rsidRPr="0004012D">
        <w:rPr>
          <w:sz w:val="18"/>
          <w:szCs w:val="18"/>
        </w:rPr>
        <w:t xml:space="preserve">o 10 000 zł. </w:t>
      </w:r>
      <w:r w:rsidR="00A64DFB">
        <w:rPr>
          <w:sz w:val="18"/>
          <w:szCs w:val="18"/>
        </w:rPr>
        <w:t>s</w:t>
      </w:r>
      <w:r w:rsidRPr="0004012D">
        <w:rPr>
          <w:sz w:val="18"/>
          <w:szCs w:val="18"/>
        </w:rPr>
        <w:t>ą objęte ewidencją ilościowo-wartościową</w:t>
      </w:r>
      <w:r w:rsidR="00A64DFB">
        <w:rPr>
          <w:sz w:val="18"/>
          <w:szCs w:val="18"/>
        </w:rPr>
        <w:t xml:space="preserve"> i księgowanej bezpośrednio w koszty,</w:t>
      </w:r>
      <w:r w:rsidRPr="0004012D">
        <w:rPr>
          <w:sz w:val="18"/>
          <w:szCs w:val="18"/>
        </w:rPr>
        <w:t xml:space="preserve"> pozostałe środki trwałe o wartości początkowej  do 500,00 zł </w:t>
      </w:r>
      <w:r w:rsidR="00A64DFB">
        <w:rPr>
          <w:sz w:val="18"/>
          <w:szCs w:val="18"/>
        </w:rPr>
        <w:t xml:space="preserve">są objęte ewidencją ilościową i </w:t>
      </w:r>
      <w:r w:rsidRPr="0004012D">
        <w:rPr>
          <w:sz w:val="18"/>
          <w:szCs w:val="18"/>
        </w:rPr>
        <w:t xml:space="preserve">księgowane są bezpośrednio w koszty jednostki. </w:t>
      </w:r>
    </w:p>
    <w:p w:rsidR="0004012D" w:rsidRPr="00A64DFB" w:rsidRDefault="0004012D" w:rsidP="00A4400D">
      <w:pPr>
        <w:pStyle w:val="Tekstpodstawowy"/>
        <w:rPr>
          <w:sz w:val="18"/>
          <w:szCs w:val="18"/>
        </w:rPr>
      </w:pPr>
      <w:r w:rsidRPr="00A64DFB">
        <w:rPr>
          <w:bCs/>
          <w:sz w:val="18"/>
          <w:szCs w:val="18"/>
        </w:rPr>
        <w:t>Inwestycje (środki trwałe w budowie)</w:t>
      </w:r>
      <w:r w:rsidRPr="00A64DFB">
        <w:rPr>
          <w:sz w:val="18"/>
          <w:szCs w:val="18"/>
        </w:rPr>
        <w:t xml:space="preserve"> to koszty poniesione w okresie budowy, montażu, przystosowania, ulepszenia i nabycia podstawowych środków trwałych</w:t>
      </w:r>
      <w:r w:rsidR="00A4400D" w:rsidRPr="00A64DFB">
        <w:rPr>
          <w:sz w:val="18"/>
          <w:szCs w:val="18"/>
        </w:rPr>
        <w:t>.</w:t>
      </w:r>
      <w:r w:rsidRPr="00A64DFB">
        <w:rPr>
          <w:sz w:val="18"/>
          <w:szCs w:val="18"/>
        </w:rPr>
        <w:t xml:space="preserve"> </w:t>
      </w:r>
    </w:p>
    <w:p w:rsidR="0004012D" w:rsidRPr="00A64DFB" w:rsidRDefault="0004012D" w:rsidP="0004012D">
      <w:pPr>
        <w:pStyle w:val="Tekstpodstawowy"/>
        <w:rPr>
          <w:bCs/>
          <w:sz w:val="18"/>
          <w:szCs w:val="18"/>
        </w:rPr>
      </w:pPr>
      <w:r w:rsidRPr="00A64DFB">
        <w:rPr>
          <w:bCs/>
          <w:sz w:val="18"/>
          <w:szCs w:val="18"/>
        </w:rPr>
        <w:t xml:space="preserve">Środki pieniężne wykazuje się w wartości nominalnej. Walutę obcą wycenia się na dzień bilansowy według kursu średniego ustalonego przez Prezesa NBP. </w:t>
      </w:r>
    </w:p>
    <w:p w:rsidR="0004012D" w:rsidRPr="00A64DFB" w:rsidRDefault="0004012D" w:rsidP="0004012D">
      <w:pPr>
        <w:pStyle w:val="Tekstpodstawowy"/>
        <w:rPr>
          <w:bCs/>
          <w:sz w:val="18"/>
          <w:szCs w:val="18"/>
        </w:rPr>
      </w:pPr>
      <w:r w:rsidRPr="00A64DFB">
        <w:rPr>
          <w:bCs/>
          <w:sz w:val="18"/>
          <w:szCs w:val="18"/>
        </w:rPr>
        <w:t>W zakresie rozliczeń międzyokresowych: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>Na podstawie art. 4 ust. 4 Ustawy o rachunkowości wprowadza się uproszczenie w postaci odejścia od ewidencji rozliczeń międzyokresowych czynnych i biernych. Zdarzenia gospodarcze rozliczane są w całości w ciężar bieżących kosztów i przychodów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lastRenderedPageBreak/>
        <w:t>Gospodarkę magazynową prowadzi się zgodnie z metodą FIFI- pierwsze weszło, pierwsze wyszło. Zapasy wycenia się według cen nabycia. Stosuje się ewidencję ilościowo-wartościową.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>W zakresie ujmowania kosztów w ewidencji księgowej.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 xml:space="preserve">Zobowiązania wykazuje się w kwocie wymagalnej zapłaty. Odsetki od zobowiązań ujmuje się w księgach w momencie ich zapłaty. W trakcie roku, koszty danego miesiąca ewidencjuje </w:t>
      </w:r>
      <w:r w:rsidR="00A4400D" w:rsidRPr="0004012D">
        <w:rPr>
          <w:bCs/>
          <w:sz w:val="18"/>
          <w:szCs w:val="18"/>
        </w:rPr>
        <w:t>się</w:t>
      </w:r>
      <w:r w:rsidRPr="0004012D">
        <w:rPr>
          <w:bCs/>
          <w:sz w:val="18"/>
          <w:szCs w:val="18"/>
        </w:rPr>
        <w:t xml:space="preserve"> do 5-go dnia miesiąca następnego, natomiast na przełomie roku w koszty danego roku ujmuje się wszystkie dowody księgowe, które wpłyną do 28-go dnia roku następnego ( nawet jeżeli dokument księgowy został wystawiony z datą roku następnego ale z treści lub załącznika wynika że koszt powstał w roku ubiegłym ). Dowody księgowe, które wpłyną po tym terminie a stanowią kwotę znaczącą dla sprawozdań rocznych wymagają ich ujęcia w roku którego dotyczą oraz sporządzenie korekty tych sprawozdań. Dodatkowe wynagrodzenie roczne bez względu na miesiąc, w którym jest wypłacane, musi być ujęte w kosztach roku, którego dotyczy.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 xml:space="preserve">Należności wycenia się w kwocie wymagającej zapłaty, z zachowaniem zasady ostrożnej wyceny i wykazuje w wartości netto ( po pomniejszeniu o odpisy aktualizujące). Należności umorzone, przedawnione lub nieściągalne, które uprzednio były objęte odpisem aktualizującym zmniejszają wartość dokonanych uprzednio odpisów aktualizujących, natomiast te od których nie dokonano odpisów aktualizujących lub dokonano ich w niepełnej wysokości zalicza się odpowiednio do pozostałych kosztów operacyjnych lub kosztów finansowych.  </w:t>
      </w:r>
    </w:p>
    <w:p w:rsidR="0004012D" w:rsidRPr="0004012D" w:rsidRDefault="00A4400D" w:rsidP="00A4400D">
      <w:pPr>
        <w:pStyle w:val="2txt"/>
        <w:rPr>
          <w:sz w:val="18"/>
          <w:szCs w:val="18"/>
        </w:rPr>
      </w:pPr>
      <w:r w:rsidRPr="00325CB5">
        <w:rPr>
          <w:bCs/>
          <w:sz w:val="18"/>
          <w:szCs w:val="18"/>
        </w:rPr>
        <w:t>Z</w:t>
      </w:r>
      <w:r w:rsidR="0004012D" w:rsidRPr="00325CB5">
        <w:rPr>
          <w:bCs/>
          <w:sz w:val="18"/>
          <w:szCs w:val="18"/>
        </w:rPr>
        <w:t>obowiązania</w:t>
      </w:r>
      <w:r w:rsidR="0004012D" w:rsidRPr="0004012D">
        <w:rPr>
          <w:b/>
          <w:bCs/>
          <w:sz w:val="18"/>
          <w:szCs w:val="18"/>
        </w:rPr>
        <w:t xml:space="preserve"> </w:t>
      </w:r>
      <w:r w:rsidR="0004012D" w:rsidRPr="0004012D">
        <w:rPr>
          <w:sz w:val="18"/>
          <w:szCs w:val="18"/>
        </w:rPr>
        <w:t xml:space="preserve">w jednostce z tytułu dostaw wycenia się w kwocie wymagalnej zapłaty. </w:t>
      </w:r>
    </w:p>
    <w:p w:rsidR="0004012D" w:rsidRPr="0004012D" w:rsidRDefault="0004012D" w:rsidP="0004012D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 xml:space="preserve">Wpłata za pobyt dziecka w </w:t>
      </w:r>
      <w:r w:rsidR="000F1966">
        <w:rPr>
          <w:bCs/>
          <w:sz w:val="18"/>
          <w:szCs w:val="18"/>
        </w:rPr>
        <w:t>przedszkolu</w:t>
      </w:r>
      <w:r w:rsidRPr="0004012D">
        <w:rPr>
          <w:bCs/>
          <w:sz w:val="18"/>
          <w:szCs w:val="18"/>
        </w:rPr>
        <w:t xml:space="preserve">  powinna nastąpić do </w:t>
      </w:r>
      <w:r w:rsidR="00A4400D">
        <w:rPr>
          <w:bCs/>
          <w:sz w:val="18"/>
          <w:szCs w:val="18"/>
        </w:rPr>
        <w:t>15</w:t>
      </w:r>
      <w:r w:rsidRPr="0004012D">
        <w:rPr>
          <w:bCs/>
          <w:sz w:val="18"/>
          <w:szCs w:val="18"/>
        </w:rPr>
        <w:t xml:space="preserve"> dnia każdego miesiąca. </w:t>
      </w:r>
    </w:p>
    <w:p w:rsidR="00A64DFB" w:rsidRDefault="0004012D" w:rsidP="00A64DFB">
      <w:pPr>
        <w:pStyle w:val="Tekstpodstawowy"/>
        <w:rPr>
          <w:bCs/>
          <w:sz w:val="18"/>
          <w:szCs w:val="18"/>
        </w:rPr>
      </w:pPr>
      <w:r w:rsidRPr="0004012D">
        <w:rPr>
          <w:bCs/>
          <w:sz w:val="18"/>
          <w:szCs w:val="18"/>
        </w:rPr>
        <w:t>Od wpłat dokonanych po tym okresie naliczane są odsetki i są one księgowane w miesiącu nie zapłacenia należności za pobyt dziecka w żłobku.</w:t>
      </w:r>
      <w:bookmarkStart w:id="1" w:name="_Toc269193476"/>
    </w:p>
    <w:p w:rsidR="0004012D" w:rsidRPr="00325CB5" w:rsidRDefault="0004012D" w:rsidP="00A64DFB">
      <w:pPr>
        <w:pStyle w:val="Tekstpodstawowy"/>
        <w:rPr>
          <w:bCs/>
          <w:sz w:val="18"/>
          <w:szCs w:val="18"/>
        </w:rPr>
      </w:pPr>
      <w:r w:rsidRPr="00A64DFB">
        <w:rPr>
          <w:b/>
          <w:sz w:val="18"/>
          <w:szCs w:val="18"/>
        </w:rPr>
        <w:t xml:space="preserve"> </w:t>
      </w:r>
      <w:r w:rsidRPr="00325CB5">
        <w:rPr>
          <w:sz w:val="18"/>
          <w:szCs w:val="18"/>
        </w:rPr>
        <w:t>Ustalanie wyniku finansowego</w:t>
      </w:r>
      <w:bookmarkEnd w:id="1"/>
    </w:p>
    <w:p w:rsidR="0004012D" w:rsidRPr="00325CB5" w:rsidRDefault="0004012D" w:rsidP="0004012D">
      <w:pPr>
        <w:pStyle w:val="Czarnykwadrat"/>
        <w:tabs>
          <w:tab w:val="clear" w:pos="360"/>
        </w:tabs>
        <w:spacing w:before="0"/>
        <w:ind w:firstLine="0"/>
        <w:rPr>
          <w:b w:val="0"/>
          <w:sz w:val="18"/>
          <w:szCs w:val="18"/>
        </w:rPr>
      </w:pPr>
      <w:r w:rsidRPr="00325CB5">
        <w:rPr>
          <w:b w:val="0"/>
          <w:sz w:val="18"/>
          <w:szCs w:val="18"/>
        </w:rPr>
        <w:t>W jednostkach budżetowych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Wynik finansowy jednostki budżetowej ustalany jest zgodnie z wariantem porównawczym rachunku zysków i strat na koncie 860 „Wynik finansowy”. </w:t>
      </w:r>
    </w:p>
    <w:p w:rsidR="0004012D" w:rsidRPr="0004012D" w:rsidRDefault="0004012D" w:rsidP="0004012D">
      <w:pPr>
        <w:pStyle w:val="Tekstpodstawowy"/>
        <w:rPr>
          <w:sz w:val="18"/>
          <w:szCs w:val="18"/>
        </w:rPr>
      </w:pPr>
      <w:r w:rsidRPr="0004012D">
        <w:rPr>
          <w:sz w:val="18"/>
          <w:szCs w:val="18"/>
        </w:rPr>
        <w:t xml:space="preserve">Ewidencja kosztów działalności podstawowej prowadzona jest w:  </w:t>
      </w:r>
    </w:p>
    <w:p w:rsidR="0004012D" w:rsidRPr="0004012D" w:rsidRDefault="0004012D" w:rsidP="0004012D">
      <w:pPr>
        <w:pStyle w:val="2txt"/>
        <w:ind w:left="426" w:hanging="426"/>
        <w:rPr>
          <w:sz w:val="18"/>
          <w:szCs w:val="18"/>
        </w:rPr>
      </w:pPr>
      <w:r w:rsidRPr="0004012D">
        <w:rPr>
          <w:sz w:val="18"/>
          <w:szCs w:val="18"/>
        </w:rPr>
        <w:t xml:space="preserve">  -   zespole 4 kont, tj. na kontach kosztów rodzajowych i jednocześnie w podziałkach klasyfikacji budżetowej wydatków.</w:t>
      </w:r>
    </w:p>
    <w:p w:rsidR="0004012D" w:rsidRPr="0004012D" w:rsidRDefault="0004012D">
      <w:pPr>
        <w:rPr>
          <w:rFonts w:ascii="Times New Roman" w:hAnsi="Times New Roman" w:cs="Times New Roman"/>
          <w:sz w:val="18"/>
          <w:szCs w:val="18"/>
        </w:rPr>
      </w:pPr>
    </w:p>
    <w:sectPr w:rsidR="0004012D" w:rsidRPr="0004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7CF4BC"/>
    <w:lvl w:ilvl="0">
      <w:numFmt w:val="bullet"/>
      <w:pStyle w:val="kreska1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pStyle w:val="kreska1"/>
        <w:lvlText w:val="–"/>
        <w:legacy w:legacy="1" w:legacySpace="0" w:legacyIndent="227"/>
        <w:lvlJc w:val="left"/>
        <w:pPr>
          <w:ind w:left="227" w:hanging="227"/>
        </w:pPr>
        <w:rPr>
          <w:rFonts w:ascii="EFN AlphaBook PS" w:hAnsi="EFN AlphaBook PS" w:cs="EFN AlphaBook PS" w:hint="default"/>
          <w:color w:val="000000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FC"/>
    <w:rsid w:val="0004012D"/>
    <w:rsid w:val="000F1966"/>
    <w:rsid w:val="001C2D07"/>
    <w:rsid w:val="00325CB5"/>
    <w:rsid w:val="008B5F8C"/>
    <w:rsid w:val="00A4400D"/>
    <w:rsid w:val="00A64DFB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12D"/>
    <w:rPr>
      <w:rFonts w:ascii="Times New Roman" w:eastAsia="Times New Roman" w:hAnsi="Times New Roman" w:cs="Times New Roman"/>
      <w:lang w:eastAsia="pl-PL"/>
    </w:rPr>
  </w:style>
  <w:style w:type="paragraph" w:customStyle="1" w:styleId="1txt">
    <w:name w:val="1.txt"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kreska1">
    <w:name w:val="kreska1"/>
    <w:rsid w:val="0004012D"/>
    <w:pPr>
      <w:numPr>
        <w:numId w:val="1"/>
      </w:num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2txt">
    <w:name w:val="2.txt"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568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02">
    <w:name w:val="R_02"/>
    <w:rsid w:val="0004012D"/>
    <w:pPr>
      <w:keepNext/>
      <w:widowControl w:val="0"/>
      <w:tabs>
        <w:tab w:val="left" w:pos="284"/>
      </w:tabs>
      <w:autoSpaceDE w:val="0"/>
      <w:autoSpaceDN w:val="0"/>
      <w:adjustRightInd w:val="0"/>
      <w:spacing w:before="480" w:after="240" w:line="312" w:lineRule="atLeast"/>
      <w:ind w:left="312" w:hanging="31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Czarnykwadrat">
    <w:name w:val="Czarny kwadrat"/>
    <w:rsid w:val="0004012D"/>
    <w:pPr>
      <w:widowControl w:val="0"/>
      <w:tabs>
        <w:tab w:val="num" w:pos="360"/>
        <w:tab w:val="right" w:leader="dot" w:pos="7257"/>
      </w:tabs>
      <w:autoSpaceDE w:val="0"/>
      <w:autoSpaceDN w:val="0"/>
      <w:adjustRightInd w:val="0"/>
      <w:spacing w:before="240" w:after="0" w:line="275" w:lineRule="atLeast"/>
      <w:ind w:left="284" w:hanging="284"/>
      <w:jc w:val="both"/>
    </w:pPr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12D"/>
    <w:rPr>
      <w:rFonts w:ascii="Times New Roman" w:eastAsia="Times New Roman" w:hAnsi="Times New Roman" w:cs="Times New Roman"/>
      <w:lang w:eastAsia="pl-PL"/>
    </w:rPr>
  </w:style>
  <w:style w:type="paragraph" w:customStyle="1" w:styleId="1txt">
    <w:name w:val="1.txt"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kreska1">
    <w:name w:val="kreska1"/>
    <w:rsid w:val="0004012D"/>
    <w:pPr>
      <w:numPr>
        <w:numId w:val="1"/>
      </w:num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2txt">
    <w:name w:val="2.txt"/>
    <w:rsid w:val="0004012D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568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02">
    <w:name w:val="R_02"/>
    <w:rsid w:val="0004012D"/>
    <w:pPr>
      <w:keepNext/>
      <w:widowControl w:val="0"/>
      <w:tabs>
        <w:tab w:val="left" w:pos="284"/>
      </w:tabs>
      <w:autoSpaceDE w:val="0"/>
      <w:autoSpaceDN w:val="0"/>
      <w:adjustRightInd w:val="0"/>
      <w:spacing w:before="480" w:after="240" w:line="312" w:lineRule="atLeast"/>
      <w:ind w:left="312" w:hanging="31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Czarnykwadrat">
    <w:name w:val="Czarny kwadrat"/>
    <w:rsid w:val="0004012D"/>
    <w:pPr>
      <w:widowControl w:val="0"/>
      <w:tabs>
        <w:tab w:val="num" w:pos="360"/>
        <w:tab w:val="right" w:leader="dot" w:pos="7257"/>
      </w:tabs>
      <w:autoSpaceDE w:val="0"/>
      <w:autoSpaceDN w:val="0"/>
      <w:adjustRightInd w:val="0"/>
      <w:spacing w:before="240" w:after="0" w:line="275" w:lineRule="atLeast"/>
      <w:ind w:left="284" w:hanging="284"/>
      <w:jc w:val="both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Bućko</dc:creator>
  <cp:keywords/>
  <dc:description/>
  <cp:lastModifiedBy>Stefania Bućko</cp:lastModifiedBy>
  <cp:revision>5</cp:revision>
  <cp:lastPrinted>2019-04-26T13:12:00Z</cp:lastPrinted>
  <dcterms:created xsi:type="dcterms:W3CDTF">2019-04-26T12:22:00Z</dcterms:created>
  <dcterms:modified xsi:type="dcterms:W3CDTF">2019-04-26T13:13:00Z</dcterms:modified>
</cp:coreProperties>
</file>