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E2" w:rsidRPr="00191FC7" w:rsidRDefault="005166E2" w:rsidP="005166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ZARZĄDZENIE NR 110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5166E2" w:rsidRPr="00191FC7" w:rsidRDefault="005166E2" w:rsidP="005166E2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5166E2" w:rsidRPr="00191FC7" w:rsidRDefault="005166E2" w:rsidP="005166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5166E2" w:rsidRPr="00191FC7" w:rsidRDefault="005166E2" w:rsidP="005166E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5166E2" w:rsidRPr="00191FC7" w:rsidRDefault="005166E2" w:rsidP="005166E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2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</w:t>
      </w:r>
      <w:proofErr w:type="spellStart"/>
      <w:r w:rsidRPr="00191FC7">
        <w:rPr>
          <w:rFonts w:ascii="Arial" w:hAnsi="Arial" w:cs="Arial"/>
          <w:b/>
          <w:sz w:val="24"/>
          <w:szCs w:val="24"/>
        </w:rPr>
        <w:t>Nowopol</w:t>
      </w:r>
      <w:proofErr w:type="spellEnd"/>
      <w:r w:rsidRPr="00191FC7">
        <w:rPr>
          <w:rFonts w:ascii="Arial" w:hAnsi="Arial" w:cs="Arial"/>
          <w:b/>
          <w:sz w:val="24"/>
          <w:szCs w:val="24"/>
        </w:rPr>
        <w:t xml:space="preserve">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3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5166E2" w:rsidRPr="00191FC7" w:rsidRDefault="005166E2" w:rsidP="005166E2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5166E2" w:rsidRPr="00191FC7" w:rsidRDefault="005166E2" w:rsidP="005166E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2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działce numer </w:t>
      </w:r>
      <w:r w:rsidRPr="00191FC7">
        <w:rPr>
          <w:rFonts w:ascii="Arial" w:hAnsi="Arial" w:cs="Arial"/>
          <w:b/>
          <w:sz w:val="24"/>
          <w:szCs w:val="24"/>
        </w:rPr>
        <w:t>2037/80</w:t>
      </w:r>
      <w:r w:rsidRPr="00191FC7">
        <w:rPr>
          <w:rFonts w:ascii="Arial" w:hAnsi="Arial" w:cs="Arial"/>
          <w:sz w:val="24"/>
          <w:szCs w:val="24"/>
        </w:rPr>
        <w:t xml:space="preserve"> o pow. </w:t>
      </w:r>
      <w:r w:rsidRPr="00191FC7">
        <w:rPr>
          <w:rFonts w:ascii="Arial" w:hAnsi="Arial" w:cs="Arial"/>
          <w:b/>
          <w:sz w:val="24"/>
          <w:szCs w:val="24"/>
        </w:rPr>
        <w:t>461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proofErr w:type="spellStart"/>
      <w:r w:rsidRPr="00191FC7">
        <w:rPr>
          <w:rFonts w:ascii="Arial" w:hAnsi="Arial" w:cs="Arial"/>
          <w:b/>
          <w:sz w:val="24"/>
          <w:szCs w:val="24"/>
        </w:rPr>
        <w:t>Nowopol</w:t>
      </w:r>
      <w:proofErr w:type="spellEnd"/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3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pomieszczeniami przynależnymi i udziałem wynoszącym </w:t>
      </w:r>
      <w:r w:rsidRPr="00191FC7">
        <w:rPr>
          <w:rFonts w:ascii="Arial" w:hAnsi="Arial" w:cs="Arial"/>
          <w:b/>
          <w:sz w:val="24"/>
          <w:szCs w:val="24"/>
        </w:rPr>
        <w:t>223/1000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i z takim samym udziałem we własności gruntu na rzecz najemcy. </w:t>
      </w:r>
    </w:p>
    <w:p w:rsidR="005166E2" w:rsidRPr="00191FC7" w:rsidRDefault="005166E2" w:rsidP="005166E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2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położonego przy ul. </w:t>
      </w:r>
      <w:proofErr w:type="spellStart"/>
      <w:r w:rsidRPr="00191FC7">
        <w:rPr>
          <w:rFonts w:ascii="Arial" w:hAnsi="Arial" w:cs="Arial"/>
          <w:b/>
          <w:sz w:val="24"/>
          <w:szCs w:val="24"/>
        </w:rPr>
        <w:t>Nowopol</w:t>
      </w:r>
      <w:proofErr w:type="spellEnd"/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3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 w:rsidRPr="00191FC7">
        <w:rPr>
          <w:rFonts w:ascii="Arial" w:hAnsi="Arial" w:cs="Arial"/>
          <w:b/>
          <w:sz w:val="24"/>
          <w:szCs w:val="24"/>
        </w:rPr>
        <w:t>223/1000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 w:rsidRPr="00191FC7">
        <w:rPr>
          <w:rFonts w:ascii="Arial" w:hAnsi="Arial" w:cs="Arial"/>
          <w:b/>
          <w:sz w:val="24"/>
          <w:szCs w:val="24"/>
        </w:rPr>
        <w:t>110.539,00</w:t>
      </w:r>
      <w:r w:rsidRPr="00191FC7">
        <w:rPr>
          <w:rFonts w:ascii="Arial" w:hAnsi="Arial" w:cs="Arial"/>
          <w:sz w:val="24"/>
          <w:szCs w:val="24"/>
        </w:rPr>
        <w:t xml:space="preserve"> zł.</w:t>
      </w:r>
    </w:p>
    <w:p w:rsidR="005166E2" w:rsidRPr="00191FC7" w:rsidRDefault="005166E2" w:rsidP="005166E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5166E2" w:rsidRPr="00191FC7" w:rsidRDefault="005166E2" w:rsidP="005166E2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4.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/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E"/>
    <w:rsid w:val="002076C5"/>
    <w:rsid w:val="005166E2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2019-04-16T10:01:00Z</dcterms:created>
  <dcterms:modified xsi:type="dcterms:W3CDTF">2019-04-16T10:02:00Z</dcterms:modified>
</cp:coreProperties>
</file>