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9F" w:rsidRPr="00B91665" w:rsidRDefault="00EF211B" w:rsidP="001D0D9F">
      <w:pPr>
        <w:jc w:val="center"/>
        <w:rPr>
          <w:rFonts w:ascii="Arial" w:eastAsia="Arial" w:hAnsi="Arial" w:cs="Arial"/>
          <w:b/>
          <w:bCs/>
          <w:color w:val="FF0000"/>
          <w:sz w:val="32"/>
          <w:szCs w:val="32"/>
          <w:lang w:val="pl-PL"/>
        </w:rPr>
      </w:pPr>
      <w:r>
        <w:rPr>
          <w:rFonts w:ascii="Arial" w:hAnsi="Arial"/>
          <w:b/>
          <w:bCs/>
          <w:sz w:val="32"/>
          <w:szCs w:val="32"/>
          <w:lang w:val="pl-PL"/>
        </w:rPr>
        <w:t>UCHWAŁA  Nr VI/57/2019</w:t>
      </w:r>
    </w:p>
    <w:p w:rsidR="001D0D9F" w:rsidRPr="00EF211B" w:rsidRDefault="001D0D9F" w:rsidP="001D0D9F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pl-PL"/>
        </w:rPr>
      </w:pPr>
      <w:r w:rsidRPr="00EF211B">
        <w:rPr>
          <w:rFonts w:ascii="Arial" w:hAnsi="Arial"/>
          <w:b/>
          <w:bCs/>
          <w:color w:val="000000" w:themeColor="text1"/>
          <w:sz w:val="32"/>
          <w:szCs w:val="32"/>
          <w:lang w:val="pl-PL"/>
        </w:rPr>
        <w:t>Rady Miejskiej w Policach</w:t>
      </w:r>
    </w:p>
    <w:p w:rsidR="001D0D9F" w:rsidRPr="00EF211B" w:rsidRDefault="001D0D9F" w:rsidP="001D0D9F">
      <w:pPr>
        <w:spacing w:after="360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pl-PL"/>
        </w:rPr>
      </w:pPr>
      <w:r w:rsidRPr="00EF211B">
        <w:rPr>
          <w:rFonts w:ascii="Arial" w:hAnsi="Arial"/>
          <w:b/>
          <w:bCs/>
          <w:color w:val="000000" w:themeColor="text1"/>
          <w:sz w:val="32"/>
          <w:szCs w:val="32"/>
          <w:lang w:val="pl-PL"/>
        </w:rPr>
        <w:t xml:space="preserve">z dnia </w:t>
      </w:r>
      <w:r w:rsidR="00EF211B">
        <w:rPr>
          <w:rFonts w:ascii="Arial" w:hAnsi="Arial"/>
          <w:b/>
          <w:bCs/>
          <w:color w:val="000000" w:themeColor="text1"/>
          <w:sz w:val="32"/>
          <w:szCs w:val="32"/>
          <w:lang w:val="pl-PL"/>
        </w:rPr>
        <w:t xml:space="preserve">28 lutego </w:t>
      </w:r>
      <w:r w:rsidRPr="00EF211B">
        <w:rPr>
          <w:rFonts w:ascii="Arial" w:hAnsi="Arial"/>
          <w:b/>
          <w:bCs/>
          <w:color w:val="000000" w:themeColor="text1"/>
          <w:sz w:val="32"/>
          <w:szCs w:val="32"/>
          <w:lang w:val="pl-PL"/>
        </w:rPr>
        <w:t>2019 r</w:t>
      </w:r>
      <w:r w:rsidR="00EF211B">
        <w:rPr>
          <w:rFonts w:ascii="Arial" w:hAnsi="Arial"/>
          <w:b/>
          <w:bCs/>
          <w:color w:val="000000" w:themeColor="text1"/>
          <w:sz w:val="32"/>
          <w:szCs w:val="32"/>
          <w:lang w:val="pl-PL"/>
        </w:rPr>
        <w:t>.</w:t>
      </w:r>
    </w:p>
    <w:p w:rsidR="001D0D9F" w:rsidRPr="00EF211B" w:rsidRDefault="001D0D9F" w:rsidP="001D0D9F">
      <w:pPr>
        <w:spacing w:after="360"/>
        <w:jc w:val="both"/>
        <w:rPr>
          <w:rFonts w:ascii="Arial" w:eastAsia="Arial" w:hAnsi="Arial" w:cs="Arial"/>
          <w:b/>
          <w:color w:val="000000" w:themeColor="text1"/>
          <w:lang w:val="pl-PL"/>
        </w:rPr>
      </w:pPr>
      <w:r w:rsidRPr="00EF211B">
        <w:rPr>
          <w:rFonts w:ascii="Arial" w:hAnsi="Arial"/>
          <w:b/>
          <w:color w:val="000000" w:themeColor="text1"/>
          <w:lang w:val="pl-PL"/>
        </w:rPr>
        <w:t>w sprawie warunków udzielania bonifikaty od opłat z tytułu przekształcenia prawa użytkowania wieczystego gruntów zabudowanych na cele mieszkaniowe, stanowiących własność Gminy Police, w prawo własności tych gruntó</w:t>
      </w:r>
      <w:r w:rsidR="00B91665" w:rsidRPr="00EF211B">
        <w:rPr>
          <w:rFonts w:ascii="Arial" w:hAnsi="Arial"/>
          <w:b/>
          <w:color w:val="000000" w:themeColor="text1"/>
          <w:lang w:val="pl-PL"/>
        </w:rPr>
        <w:t>w</w:t>
      </w:r>
    </w:p>
    <w:p w:rsidR="001D0D9F" w:rsidRPr="00EF211B" w:rsidRDefault="001D0D9F" w:rsidP="00B91665">
      <w:pPr>
        <w:spacing w:after="360"/>
        <w:ind w:firstLine="708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color w:val="000000" w:themeColor="text1"/>
          <w:lang w:val="pl-PL"/>
        </w:rPr>
        <w:t>Na podstawie art. 18 ust 2 pkt 9 lit a i pkt 15 ustawy z dnia 8 marca 1990 r. o samorządzie gminnym (Dz.U. z 2018 r., poz. 994, 1000, 1349 i 1432), w związku z art. 9 ust. 1 pkt 2, ust. 4 i ust. 5 ustawy z dnia 20 lipca 2018r. o przekształceniu prawa użytkowania wieczystego gruntów zabudowanych na cele mieszkaniowe w prawo własności tych gruntów (Dz.U. z 2018r., poz. 1716 i poz. 2540) Rada Miejska w Policach</w:t>
      </w:r>
      <w:r w:rsidR="00A83B51">
        <w:rPr>
          <w:rFonts w:ascii="Arial" w:hAnsi="Arial"/>
          <w:color w:val="000000" w:themeColor="text1"/>
          <w:lang w:val="pl-PL"/>
        </w:rPr>
        <w:t>,</w:t>
      </w:r>
      <w:bookmarkStart w:id="0" w:name="_GoBack"/>
      <w:bookmarkEnd w:id="0"/>
      <w:r w:rsidRPr="00EF211B">
        <w:rPr>
          <w:rFonts w:ascii="Arial" w:hAnsi="Arial"/>
          <w:color w:val="000000" w:themeColor="text1"/>
          <w:lang w:val="pl-PL"/>
        </w:rPr>
        <w:t xml:space="preserve"> uchwala co następuje:</w:t>
      </w:r>
    </w:p>
    <w:p w:rsidR="001D0D9F" w:rsidRPr="00EF211B" w:rsidRDefault="001D0D9F" w:rsidP="00B91665">
      <w:pPr>
        <w:spacing w:after="360"/>
        <w:ind w:firstLine="708"/>
        <w:jc w:val="both"/>
        <w:rPr>
          <w:color w:val="000000" w:themeColor="text1"/>
          <w:lang w:val="pl-PL"/>
        </w:rPr>
      </w:pPr>
      <w:r w:rsidRPr="00EF211B">
        <w:rPr>
          <w:rFonts w:ascii="Arial" w:hAnsi="Arial"/>
          <w:b/>
          <w:bCs/>
          <w:color w:val="000000" w:themeColor="text1"/>
          <w:lang w:val="pl-PL"/>
        </w:rPr>
        <w:t>§</w:t>
      </w:r>
      <w:r w:rsidR="00B91665" w:rsidRPr="00EF211B">
        <w:rPr>
          <w:rFonts w:ascii="Arial" w:hAnsi="Arial"/>
          <w:b/>
          <w:bCs/>
          <w:color w:val="000000" w:themeColor="text1"/>
          <w:lang w:val="pl-PL"/>
        </w:rPr>
        <w:t> </w:t>
      </w:r>
      <w:r w:rsidRPr="00EF211B">
        <w:rPr>
          <w:rFonts w:ascii="Arial" w:hAnsi="Arial"/>
          <w:b/>
          <w:bCs/>
          <w:color w:val="000000" w:themeColor="text1"/>
          <w:lang w:val="pl-PL"/>
        </w:rPr>
        <w:t>1.</w:t>
      </w:r>
      <w:r w:rsidR="00B91665" w:rsidRPr="00EF211B">
        <w:rPr>
          <w:rFonts w:ascii="Arial" w:hAnsi="Arial"/>
          <w:b/>
          <w:bCs/>
          <w:color w:val="000000" w:themeColor="text1"/>
          <w:lang w:val="pl-PL"/>
        </w:rPr>
        <w:t> </w:t>
      </w:r>
      <w:r w:rsidRPr="00EF211B">
        <w:rPr>
          <w:rFonts w:ascii="Arial" w:hAnsi="Arial"/>
          <w:color w:val="000000" w:themeColor="text1"/>
          <w:lang w:val="pl-PL"/>
        </w:rPr>
        <w:t>Wyraża się zgodę na udzielenie osobom fizycznym będącym właścicielami budynków mieszkalnych jednorodzinnych lub lokali mieszkalnych  lub spółdzielniom mieszkaniowym bonifikaty od opłaty jednorazowej, w kwocie pozostającej do spłaty, za przekształcenie prawa użytkowania wieczystego gruntów stanowiących własność Gminy Police, zabudowanych na cele mieszkaniowe, w prawo własności tych gruntów w wysokości:</w:t>
      </w:r>
    </w:p>
    <w:p w:rsidR="001D0D9F" w:rsidRPr="00EF211B" w:rsidRDefault="001D0D9F" w:rsidP="001D0D9F">
      <w:pPr>
        <w:spacing w:after="360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color w:val="000000" w:themeColor="text1"/>
          <w:lang w:val="pl-PL"/>
        </w:rPr>
        <w:t>1) 60% – w przypadku gdy opłata jednorazowa zostanie wniesiona w roku, w którym wydane zostało zaświadczenie o przekształceniu;</w:t>
      </w:r>
    </w:p>
    <w:p w:rsidR="001D0D9F" w:rsidRPr="00EF211B" w:rsidRDefault="001D0D9F" w:rsidP="001D0D9F">
      <w:pPr>
        <w:spacing w:after="360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color w:val="000000" w:themeColor="text1"/>
          <w:lang w:val="pl-PL"/>
        </w:rPr>
        <w:t>2) 50% – w przypadku gdy opłata jednorazowa zostanie wniesiona w drugim roku po wydaniu zaświadczenia o przekształceniu;</w:t>
      </w:r>
    </w:p>
    <w:p w:rsidR="001D0D9F" w:rsidRPr="00EF211B" w:rsidRDefault="001D0D9F" w:rsidP="001D0D9F">
      <w:pPr>
        <w:spacing w:after="360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color w:val="000000" w:themeColor="text1"/>
          <w:lang w:val="pl-PL"/>
        </w:rPr>
        <w:t>3) 40% – w przypadku gdy opłata jednorazowa zostanie wniesiona w trzecim roku po</w:t>
      </w:r>
      <w:r w:rsidRPr="00EF211B">
        <w:rPr>
          <w:color w:val="000000" w:themeColor="text1"/>
          <w:lang w:val="pl-PL"/>
        </w:rPr>
        <w:t xml:space="preserve"> </w:t>
      </w:r>
      <w:r w:rsidRPr="00EF211B">
        <w:rPr>
          <w:rFonts w:ascii="Arial" w:hAnsi="Arial"/>
          <w:color w:val="000000" w:themeColor="text1"/>
          <w:lang w:val="pl-PL"/>
        </w:rPr>
        <w:t>wydaniu zaświadczenia o przekształceniu;</w:t>
      </w:r>
    </w:p>
    <w:p w:rsidR="001D0D9F" w:rsidRPr="00EF211B" w:rsidRDefault="001D0D9F" w:rsidP="001D0D9F">
      <w:pPr>
        <w:spacing w:after="360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color w:val="000000" w:themeColor="text1"/>
          <w:lang w:val="pl-PL"/>
        </w:rPr>
        <w:t>4) 30% – w przypadku gdy opłata jednorazowa zostanie wniesiona w czwartym roku po</w:t>
      </w:r>
      <w:r w:rsidRPr="00EF211B">
        <w:rPr>
          <w:color w:val="000000" w:themeColor="text1"/>
          <w:lang w:val="pl-PL"/>
        </w:rPr>
        <w:t xml:space="preserve"> </w:t>
      </w:r>
      <w:r w:rsidRPr="00EF211B">
        <w:rPr>
          <w:rFonts w:ascii="Arial" w:hAnsi="Arial"/>
          <w:color w:val="000000" w:themeColor="text1"/>
          <w:lang w:val="pl-PL"/>
        </w:rPr>
        <w:t>wydaniu zaświadczenia o przekształceniu;</w:t>
      </w:r>
    </w:p>
    <w:p w:rsidR="001D0D9F" w:rsidRPr="00EF211B" w:rsidRDefault="001D0D9F" w:rsidP="001D0D9F">
      <w:pPr>
        <w:spacing w:after="360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color w:val="000000" w:themeColor="text1"/>
          <w:lang w:val="pl-PL"/>
        </w:rPr>
        <w:t>5) 20% – w przypadku gdy opłata jednorazowa zostanie wniesiona w piątym roku po</w:t>
      </w:r>
      <w:r w:rsidRPr="00EF211B">
        <w:rPr>
          <w:color w:val="000000" w:themeColor="text1"/>
          <w:lang w:val="pl-PL"/>
        </w:rPr>
        <w:t xml:space="preserve"> </w:t>
      </w:r>
      <w:r w:rsidRPr="00EF211B">
        <w:rPr>
          <w:rFonts w:ascii="Arial" w:hAnsi="Arial"/>
          <w:color w:val="000000" w:themeColor="text1"/>
          <w:lang w:val="pl-PL"/>
        </w:rPr>
        <w:t>wydaniu zaświadczenia o przekształceniu;</w:t>
      </w:r>
    </w:p>
    <w:p w:rsidR="001D0D9F" w:rsidRPr="00EF211B" w:rsidRDefault="001D0D9F" w:rsidP="001D0D9F">
      <w:pPr>
        <w:spacing w:after="360"/>
        <w:jc w:val="both"/>
        <w:rPr>
          <w:rFonts w:ascii="Arial" w:hAnsi="Arial"/>
          <w:color w:val="000000" w:themeColor="text1"/>
          <w:lang w:val="pl-PL"/>
        </w:rPr>
      </w:pPr>
      <w:r w:rsidRPr="00EF211B">
        <w:rPr>
          <w:rFonts w:ascii="Arial" w:hAnsi="Arial"/>
          <w:color w:val="000000" w:themeColor="text1"/>
          <w:lang w:val="pl-PL"/>
        </w:rPr>
        <w:t>6) 10% – w przypadku gdy opłata jednorazowa zostanie wniesiona w szóstym roku po</w:t>
      </w:r>
      <w:r w:rsidRPr="00EF211B">
        <w:rPr>
          <w:color w:val="000000" w:themeColor="text1"/>
          <w:lang w:val="pl-PL"/>
        </w:rPr>
        <w:t xml:space="preserve"> </w:t>
      </w:r>
      <w:r w:rsidRPr="00EF211B">
        <w:rPr>
          <w:rFonts w:ascii="Arial" w:hAnsi="Arial"/>
          <w:color w:val="000000" w:themeColor="text1"/>
          <w:lang w:val="pl-PL"/>
        </w:rPr>
        <w:t>wydaniu zaświadczenia o przekształceniu .</w:t>
      </w:r>
    </w:p>
    <w:p w:rsidR="001D0D9F" w:rsidRPr="00EF211B" w:rsidRDefault="001D0D9F" w:rsidP="00B91665">
      <w:pPr>
        <w:spacing w:after="360"/>
        <w:ind w:firstLine="708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b/>
          <w:bCs/>
          <w:color w:val="000000" w:themeColor="text1"/>
          <w:lang w:val="pl-PL"/>
        </w:rPr>
        <w:t>§</w:t>
      </w:r>
      <w:r w:rsidR="00B91665" w:rsidRPr="00EF211B">
        <w:rPr>
          <w:rFonts w:ascii="Arial" w:hAnsi="Arial"/>
          <w:b/>
          <w:bCs/>
          <w:color w:val="000000" w:themeColor="text1"/>
          <w:lang w:val="pl-PL"/>
        </w:rPr>
        <w:t> </w:t>
      </w:r>
      <w:r w:rsidRPr="00EF211B">
        <w:rPr>
          <w:rFonts w:ascii="Arial" w:hAnsi="Arial"/>
          <w:b/>
          <w:bCs/>
          <w:color w:val="000000" w:themeColor="text1"/>
          <w:lang w:val="pl-PL"/>
        </w:rPr>
        <w:t>2</w:t>
      </w:r>
      <w:r w:rsidRPr="00EF211B">
        <w:rPr>
          <w:rFonts w:ascii="Arial" w:hAnsi="Arial"/>
          <w:color w:val="000000" w:themeColor="text1"/>
          <w:lang w:val="pl-PL"/>
        </w:rPr>
        <w:t>.</w:t>
      </w:r>
      <w:r w:rsidR="00B91665" w:rsidRPr="00EF211B">
        <w:rPr>
          <w:rFonts w:ascii="Arial" w:hAnsi="Arial"/>
          <w:color w:val="000000" w:themeColor="text1"/>
          <w:lang w:val="pl-PL"/>
        </w:rPr>
        <w:t> </w:t>
      </w:r>
      <w:r w:rsidRPr="00EF211B">
        <w:rPr>
          <w:rFonts w:ascii="Arial" w:hAnsi="Arial"/>
          <w:color w:val="000000" w:themeColor="text1"/>
          <w:lang w:val="pl-PL"/>
        </w:rPr>
        <w:t>Wyraża się zgodę na udzielenie bonifikaty w wysokości 50% od wnoszonej corocznie opłaty za przekształcenie prawa użytkowania wieczystego gruntów stanowiących własność Gminy Police, zabudowanych na cele mieszkaniowe, osobom fizycznym będącym właścicielami lub współwłaścicielami lokali mieszkalnych lub domów jednorodzinnych</w:t>
      </w:r>
      <w:r w:rsidR="00496D81" w:rsidRPr="00EF211B">
        <w:rPr>
          <w:rFonts w:ascii="Arial" w:hAnsi="Arial"/>
          <w:color w:val="000000" w:themeColor="text1"/>
          <w:lang w:val="pl-PL"/>
        </w:rPr>
        <w:t xml:space="preserve">, wykorzystywanych na cele </w:t>
      </w:r>
      <w:r w:rsidR="00496D81" w:rsidRPr="00EF211B">
        <w:rPr>
          <w:rFonts w:ascii="Arial" w:hAnsi="Arial"/>
          <w:color w:val="000000" w:themeColor="text1"/>
          <w:lang w:val="pl-PL"/>
        </w:rPr>
        <w:lastRenderedPageBreak/>
        <w:t>mieszkaniowe</w:t>
      </w:r>
      <w:r w:rsidRPr="00EF211B">
        <w:rPr>
          <w:rFonts w:ascii="Arial" w:hAnsi="Arial"/>
          <w:color w:val="000000" w:themeColor="text1"/>
          <w:lang w:val="pl-PL"/>
        </w:rPr>
        <w:t xml:space="preserve">, których miesięczny dochód na jednego członka gospodarstwa domowego w roku poprzedzającym złożenie wniosku nie przekracza 50% przeciętnego wynagrodzenia w gospodarce narodowej w roku poprzedzającym rok, za który opłata ma być wnoszona, ogłaszanego przez Prezesa Głównego Urzędu Statystycznego w Dzienniku Urzędowym Rzeczypospolitej Polskiej „Monitor Polski”, na podstawie art. 20 pkt 1 lit. a ustawy z dnia 17 grudnia 1998r. o emeryturach i rentach z Funduszu Ubezpieczeń Społecznych (Dz.U. z 2018r. poz.1270). </w:t>
      </w:r>
    </w:p>
    <w:p w:rsidR="001D0D9F" w:rsidRPr="00EF211B" w:rsidRDefault="001D0D9F" w:rsidP="00B91665">
      <w:pPr>
        <w:spacing w:after="360"/>
        <w:ind w:firstLine="708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b/>
          <w:bCs/>
          <w:color w:val="000000" w:themeColor="text1"/>
          <w:lang w:val="pl-PL"/>
        </w:rPr>
        <w:t>§</w:t>
      </w:r>
      <w:r w:rsidR="00B91665" w:rsidRPr="00EF211B">
        <w:rPr>
          <w:rFonts w:ascii="Arial" w:hAnsi="Arial"/>
          <w:b/>
          <w:bCs/>
          <w:color w:val="000000" w:themeColor="text1"/>
          <w:lang w:val="pl-PL"/>
        </w:rPr>
        <w:t> </w:t>
      </w:r>
      <w:r w:rsidRPr="00EF211B">
        <w:rPr>
          <w:rFonts w:ascii="Arial" w:hAnsi="Arial"/>
          <w:b/>
          <w:bCs/>
          <w:color w:val="000000" w:themeColor="text1"/>
          <w:lang w:val="pl-PL"/>
        </w:rPr>
        <w:t>3</w:t>
      </w:r>
      <w:r w:rsidRPr="00EF211B">
        <w:rPr>
          <w:rFonts w:ascii="Arial" w:hAnsi="Arial"/>
          <w:color w:val="000000" w:themeColor="text1"/>
          <w:lang w:val="pl-PL"/>
        </w:rPr>
        <w:t>.</w:t>
      </w:r>
      <w:r w:rsidR="00B91665" w:rsidRPr="00EF211B">
        <w:rPr>
          <w:rFonts w:ascii="Arial" w:hAnsi="Arial"/>
          <w:color w:val="000000" w:themeColor="text1"/>
          <w:lang w:val="pl-PL"/>
        </w:rPr>
        <w:t> </w:t>
      </w:r>
      <w:r w:rsidRPr="00EF211B">
        <w:rPr>
          <w:rFonts w:ascii="Arial" w:hAnsi="Arial"/>
          <w:color w:val="000000" w:themeColor="text1"/>
          <w:lang w:val="pl-PL"/>
        </w:rPr>
        <w:t>Bonifikat, o których mowa w § 1 i § 2, nie stosuje się do opłat za przekształcenie udziału w prawie użytkowania wieczystego związanego z:</w:t>
      </w:r>
    </w:p>
    <w:p w:rsidR="001D0D9F" w:rsidRPr="00EF211B" w:rsidRDefault="001D0D9F" w:rsidP="001D0D9F">
      <w:pPr>
        <w:spacing w:after="360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color w:val="000000" w:themeColor="text1"/>
          <w:lang w:val="pl-PL"/>
        </w:rPr>
        <w:t>1) lokalami niemieszkalnymi,</w:t>
      </w:r>
    </w:p>
    <w:p w:rsidR="001D0D9F" w:rsidRPr="00EF211B" w:rsidRDefault="00EF211B" w:rsidP="001D0D9F">
      <w:pPr>
        <w:spacing w:after="360"/>
        <w:jc w:val="both"/>
        <w:rPr>
          <w:rFonts w:ascii="Arial" w:eastAsia="Arial" w:hAnsi="Arial" w:cs="Arial"/>
          <w:color w:val="000000" w:themeColor="text1"/>
          <w:lang w:val="pl-PL"/>
        </w:rPr>
      </w:pPr>
      <w:r>
        <w:rPr>
          <w:rFonts w:ascii="Arial" w:hAnsi="Arial"/>
          <w:color w:val="000000" w:themeColor="text1"/>
          <w:lang w:val="pl-PL"/>
        </w:rPr>
        <w:t>2) </w:t>
      </w:r>
      <w:r w:rsidR="001D0D9F" w:rsidRPr="00EF211B">
        <w:rPr>
          <w:rFonts w:ascii="Arial" w:hAnsi="Arial"/>
          <w:color w:val="000000" w:themeColor="text1"/>
          <w:lang w:val="pl-PL"/>
        </w:rPr>
        <w:t>budynkami mieszkalnymi jednorodzinnymi lub lokalami mieszkalnymi wykorzystywanymi w całości na prowadzenie działalności gospodarczej w rozumieniu przepisów o pomocy publicznej.</w:t>
      </w:r>
    </w:p>
    <w:p w:rsidR="001D0D9F" w:rsidRPr="00EF211B" w:rsidRDefault="001D0D9F" w:rsidP="00B91665">
      <w:pPr>
        <w:spacing w:after="360"/>
        <w:ind w:firstLine="708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b/>
          <w:bCs/>
          <w:color w:val="000000" w:themeColor="text1"/>
          <w:lang w:val="pl-PL"/>
        </w:rPr>
        <w:t>§ 4</w:t>
      </w:r>
      <w:r w:rsidRPr="00EF211B">
        <w:rPr>
          <w:rFonts w:ascii="Arial" w:hAnsi="Arial"/>
          <w:color w:val="000000" w:themeColor="text1"/>
          <w:lang w:val="pl-PL"/>
        </w:rPr>
        <w:t xml:space="preserve">. W przypadku wykorzystywania budynków mieszkalnych jednorodzinnych lub lokali mieszkalnych częściowo na realizację własnych potrzeb mieszkaniowych przez ich właścicieli lub członków spółdzielni mieszkaniowych i częściowo na cele prowadzonej działalności gospodarczej, bonifikata, o której mowa w § 1, przysługuje proporcjonalnie wyłącznie od powierzchni wykorzystywanej na cele mieszkaniowe.             </w:t>
      </w:r>
    </w:p>
    <w:p w:rsidR="001D0D9F" w:rsidRPr="00EF211B" w:rsidRDefault="00B91665" w:rsidP="00B91665">
      <w:pPr>
        <w:spacing w:after="360"/>
        <w:ind w:firstLine="708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 w:cs="Arial"/>
          <w:b/>
          <w:bCs/>
          <w:color w:val="000000" w:themeColor="text1"/>
          <w:lang w:val="pl-PL"/>
        </w:rPr>
        <w:t>§</w:t>
      </w:r>
      <w:r w:rsidRPr="00EF211B">
        <w:rPr>
          <w:rFonts w:ascii="Arial" w:hAnsi="Arial"/>
          <w:b/>
          <w:bCs/>
          <w:color w:val="000000" w:themeColor="text1"/>
          <w:lang w:val="pl-PL"/>
        </w:rPr>
        <w:t> </w:t>
      </w:r>
      <w:r w:rsidR="001D0D9F" w:rsidRPr="00EF211B">
        <w:rPr>
          <w:rFonts w:ascii="Arial" w:hAnsi="Arial"/>
          <w:b/>
          <w:bCs/>
          <w:color w:val="000000" w:themeColor="text1"/>
          <w:lang w:val="pl-PL"/>
        </w:rPr>
        <w:t>5.</w:t>
      </w:r>
      <w:r w:rsidRPr="00EF211B">
        <w:rPr>
          <w:rFonts w:ascii="Arial" w:hAnsi="Arial"/>
          <w:b/>
          <w:bCs/>
          <w:color w:val="000000" w:themeColor="text1"/>
          <w:lang w:val="pl-PL"/>
        </w:rPr>
        <w:t> </w:t>
      </w:r>
      <w:r w:rsidR="001D0D9F" w:rsidRPr="00EF211B">
        <w:rPr>
          <w:rFonts w:ascii="Arial" w:hAnsi="Arial"/>
          <w:color w:val="000000" w:themeColor="text1"/>
          <w:lang w:val="pl-PL"/>
        </w:rPr>
        <w:t>Warunkiem udzielenia bonifikaty, o której mowa w § 1, jest złożenie pisemnego wniosku o udzielenie bonifikaty wraz z oświadczeniem o zamiarze wniesienia opłaty jednorazowej i oświadczeniem dotyczącym działalności gospodarczej oraz niezaleganie przez wnioskodawcę z należnościami z tytułu opłat rocznych za przysługujące mu prawa użytkowania wieczystego nieruchomości stanowiących własność Gminy Police.</w:t>
      </w:r>
    </w:p>
    <w:p w:rsidR="001D0D9F" w:rsidRPr="00EF211B" w:rsidRDefault="001D0D9F" w:rsidP="00B91665">
      <w:pPr>
        <w:spacing w:after="360"/>
        <w:ind w:firstLine="708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b/>
          <w:bCs/>
          <w:color w:val="000000" w:themeColor="text1"/>
          <w:lang w:val="pl-PL"/>
        </w:rPr>
        <w:t>§</w:t>
      </w:r>
      <w:r w:rsidR="00B91665" w:rsidRPr="00EF211B">
        <w:rPr>
          <w:rFonts w:ascii="Arial" w:hAnsi="Arial"/>
          <w:b/>
          <w:bCs/>
          <w:color w:val="000000" w:themeColor="text1"/>
          <w:lang w:val="pl-PL"/>
        </w:rPr>
        <w:t> </w:t>
      </w:r>
      <w:r w:rsidRPr="00EF211B">
        <w:rPr>
          <w:rFonts w:ascii="Arial" w:hAnsi="Arial"/>
          <w:b/>
          <w:bCs/>
          <w:color w:val="000000" w:themeColor="text1"/>
          <w:lang w:val="pl-PL"/>
        </w:rPr>
        <w:t>6</w:t>
      </w:r>
      <w:r w:rsidR="00B91665" w:rsidRPr="00EF211B">
        <w:rPr>
          <w:rFonts w:ascii="Arial" w:hAnsi="Arial"/>
          <w:color w:val="000000" w:themeColor="text1"/>
          <w:lang w:val="pl-PL"/>
        </w:rPr>
        <w:t>.</w:t>
      </w:r>
      <w:r w:rsidRPr="00EF211B">
        <w:rPr>
          <w:rFonts w:ascii="Arial" w:hAnsi="Arial"/>
          <w:color w:val="000000" w:themeColor="text1"/>
          <w:lang w:val="pl-PL"/>
        </w:rPr>
        <w:t xml:space="preserve">Bonifikata, o której mowa w § 2, udzielana jest na pisemny wniosek zainteresowanego. Ciężar dowodu, że istnieją przesłanki udzielenia bonifikaty od opłaty wnoszonej corocznie, spoczywa na wnioskodawcy. </w:t>
      </w:r>
    </w:p>
    <w:p w:rsidR="001D0D9F" w:rsidRPr="00EF211B" w:rsidRDefault="001D0D9F" w:rsidP="00795119">
      <w:pPr>
        <w:spacing w:after="360"/>
        <w:ind w:firstLine="708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b/>
          <w:bCs/>
          <w:color w:val="000000" w:themeColor="text1"/>
          <w:lang w:val="pl-PL"/>
        </w:rPr>
        <w:t>§ 7</w:t>
      </w:r>
      <w:r w:rsidRPr="00EF211B">
        <w:rPr>
          <w:rFonts w:ascii="Arial" w:hAnsi="Arial"/>
          <w:color w:val="000000" w:themeColor="text1"/>
          <w:lang w:val="pl-PL"/>
        </w:rPr>
        <w:t>. Bonifikaty, o których mowa w § 1 i w § 2, nie łączą się.</w:t>
      </w:r>
    </w:p>
    <w:p w:rsidR="001D0D9F" w:rsidRPr="00EF211B" w:rsidRDefault="001D0D9F" w:rsidP="00795119">
      <w:pPr>
        <w:spacing w:after="360"/>
        <w:ind w:firstLine="708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b/>
          <w:bCs/>
          <w:color w:val="000000" w:themeColor="text1"/>
          <w:lang w:val="pl-PL"/>
        </w:rPr>
        <w:t>§ 8</w:t>
      </w:r>
      <w:r w:rsidRPr="00EF211B">
        <w:rPr>
          <w:rFonts w:ascii="Arial" w:hAnsi="Arial"/>
          <w:color w:val="000000" w:themeColor="text1"/>
          <w:lang w:val="pl-PL"/>
        </w:rPr>
        <w:t>. Wykonanie uchwały powierza się Burmistrzowi Polic.</w:t>
      </w:r>
    </w:p>
    <w:p w:rsidR="001D0D9F" w:rsidRPr="00EF211B" w:rsidRDefault="001D0D9F" w:rsidP="00795119">
      <w:pPr>
        <w:spacing w:after="600"/>
        <w:ind w:firstLine="708"/>
        <w:jc w:val="both"/>
        <w:rPr>
          <w:rFonts w:ascii="Arial" w:eastAsia="Arial" w:hAnsi="Arial" w:cs="Arial"/>
          <w:color w:val="000000" w:themeColor="text1"/>
          <w:lang w:val="pl-PL"/>
        </w:rPr>
      </w:pPr>
      <w:r w:rsidRPr="00EF211B">
        <w:rPr>
          <w:rFonts w:ascii="Arial" w:hAnsi="Arial"/>
          <w:b/>
          <w:bCs/>
          <w:color w:val="000000" w:themeColor="text1"/>
          <w:lang w:val="pl-PL"/>
        </w:rPr>
        <w:t>§</w:t>
      </w:r>
      <w:r w:rsidR="00795119" w:rsidRPr="00EF211B">
        <w:rPr>
          <w:rFonts w:ascii="Arial" w:hAnsi="Arial"/>
          <w:b/>
          <w:bCs/>
          <w:color w:val="000000" w:themeColor="text1"/>
          <w:lang w:val="pl-PL"/>
        </w:rPr>
        <w:t> </w:t>
      </w:r>
      <w:r w:rsidRPr="00EF211B">
        <w:rPr>
          <w:rFonts w:ascii="Arial" w:hAnsi="Arial"/>
          <w:b/>
          <w:bCs/>
          <w:color w:val="000000" w:themeColor="text1"/>
          <w:lang w:val="pl-PL"/>
        </w:rPr>
        <w:t>9.</w:t>
      </w:r>
      <w:r w:rsidR="00795119" w:rsidRPr="00EF211B">
        <w:rPr>
          <w:rFonts w:ascii="Arial" w:hAnsi="Arial"/>
          <w:b/>
          <w:bCs/>
          <w:color w:val="000000" w:themeColor="text1"/>
          <w:lang w:val="pl-PL"/>
        </w:rPr>
        <w:t> </w:t>
      </w:r>
      <w:r w:rsidRPr="00EF211B">
        <w:rPr>
          <w:rFonts w:ascii="Arial" w:hAnsi="Arial"/>
          <w:color w:val="000000" w:themeColor="text1"/>
          <w:lang w:val="pl-PL"/>
        </w:rPr>
        <w:t>Uchwała wchodzi w życie po upływie 14 dni od dnia jej ogłoszenia w Dzienniku Urzędowym Województwa Zachodniopomorskiego.</w:t>
      </w:r>
    </w:p>
    <w:p w:rsidR="001D0D9F" w:rsidRPr="00EF211B" w:rsidRDefault="001D0D9F" w:rsidP="001D0D9F">
      <w:pPr>
        <w:spacing w:after="360"/>
        <w:jc w:val="both"/>
        <w:rPr>
          <w:rFonts w:ascii="Arial" w:eastAsia="Arial" w:hAnsi="Arial" w:cs="Arial"/>
          <w:b/>
          <w:color w:val="000000" w:themeColor="text1"/>
          <w:lang w:val="pl-PL"/>
        </w:rPr>
      </w:pPr>
      <w:r w:rsidRPr="00EF211B">
        <w:rPr>
          <w:rFonts w:ascii="Arial" w:hAnsi="Arial"/>
          <w:b/>
          <w:color w:val="000000" w:themeColor="text1"/>
          <w:lang w:val="pl-PL"/>
        </w:rPr>
        <w:t xml:space="preserve">                                                                                     Przewodniczący Rady</w:t>
      </w:r>
    </w:p>
    <w:p w:rsidR="001D0D9F" w:rsidRPr="00EF211B" w:rsidRDefault="001D0D9F" w:rsidP="001D0D9F">
      <w:pPr>
        <w:spacing w:after="360"/>
        <w:rPr>
          <w:rFonts w:ascii="Arial" w:hAnsi="Arial"/>
          <w:b/>
          <w:color w:val="000000" w:themeColor="text1"/>
          <w:lang w:val="pl-PL"/>
        </w:rPr>
      </w:pPr>
      <w:r w:rsidRPr="00EF211B">
        <w:rPr>
          <w:rFonts w:ascii="Arial" w:hAnsi="Arial"/>
          <w:b/>
          <w:color w:val="000000" w:themeColor="text1"/>
          <w:lang w:val="pl-PL"/>
        </w:rPr>
        <w:t xml:space="preserve">                                                                                          Grzegorz </w:t>
      </w:r>
      <w:proofErr w:type="spellStart"/>
      <w:r w:rsidRPr="00EF211B">
        <w:rPr>
          <w:rFonts w:ascii="Arial" w:hAnsi="Arial"/>
          <w:b/>
          <w:color w:val="000000" w:themeColor="text1"/>
          <w:lang w:val="pl-PL"/>
        </w:rPr>
        <w:t>Ufniarz</w:t>
      </w:r>
      <w:proofErr w:type="spellEnd"/>
    </w:p>
    <w:p w:rsidR="001D0D9F" w:rsidRPr="00EF211B" w:rsidRDefault="001D0D9F" w:rsidP="001D0D9F">
      <w:pPr>
        <w:spacing w:after="360"/>
        <w:rPr>
          <w:rFonts w:ascii="Arial" w:hAnsi="Arial"/>
          <w:color w:val="000000" w:themeColor="text1"/>
          <w:lang w:val="pl-PL"/>
        </w:rPr>
      </w:pPr>
    </w:p>
    <w:p w:rsidR="001D0D9F" w:rsidRPr="00EF211B" w:rsidRDefault="001D0D9F" w:rsidP="001D0D9F">
      <w:pPr>
        <w:spacing w:after="360"/>
        <w:jc w:val="center"/>
        <w:rPr>
          <w:rFonts w:ascii="Arial" w:hAnsi="Arial" w:cs="Arial"/>
          <w:b/>
          <w:color w:val="000000" w:themeColor="text1"/>
          <w:lang w:val="pl-PL"/>
        </w:rPr>
      </w:pPr>
      <w:r w:rsidRPr="00EF211B">
        <w:rPr>
          <w:rFonts w:ascii="Arial" w:hAnsi="Arial" w:cs="Arial"/>
          <w:b/>
          <w:color w:val="000000" w:themeColor="text1"/>
          <w:lang w:val="pl-PL"/>
        </w:rPr>
        <w:lastRenderedPageBreak/>
        <w:t>Uzasadnienie</w:t>
      </w:r>
    </w:p>
    <w:p w:rsidR="001D0D9F" w:rsidRPr="00EF211B" w:rsidRDefault="001D0D9F" w:rsidP="001D0D9F">
      <w:pPr>
        <w:jc w:val="both"/>
        <w:rPr>
          <w:rFonts w:ascii="Arial" w:hAnsi="Arial" w:cs="Arial"/>
          <w:color w:val="000000" w:themeColor="text1"/>
          <w:lang w:val="pl-PL"/>
        </w:rPr>
      </w:pPr>
      <w:r w:rsidRPr="00EF211B">
        <w:rPr>
          <w:rFonts w:ascii="Arial" w:hAnsi="Arial" w:cs="Arial"/>
          <w:color w:val="000000" w:themeColor="text1"/>
          <w:lang w:val="pl-PL"/>
        </w:rPr>
        <w:t>Projekt niniejszej uchwały przedkłada Burmistrz Polic.</w:t>
      </w:r>
    </w:p>
    <w:p w:rsidR="001D0D9F" w:rsidRPr="00EF211B" w:rsidRDefault="001D0D9F" w:rsidP="001D0D9F">
      <w:pPr>
        <w:jc w:val="both"/>
        <w:rPr>
          <w:rFonts w:ascii="Arial" w:hAnsi="Arial" w:cs="Arial"/>
          <w:color w:val="000000" w:themeColor="text1"/>
          <w:lang w:val="pl-PL"/>
        </w:rPr>
      </w:pPr>
      <w:r w:rsidRPr="00EF211B">
        <w:rPr>
          <w:rFonts w:ascii="Arial" w:hAnsi="Arial" w:cs="Arial"/>
          <w:color w:val="000000" w:themeColor="text1"/>
          <w:lang w:val="pl-PL"/>
        </w:rPr>
        <w:t>Na podstawie  art. 1 ustawy z dnia 20 lipca 2018r. o przekształceniu prawa użytkowania wieczystego gruntów zabudowanych na cele mieszkaniowe w prawo własności tych gruntów ( Dz.U. z 2018r., poz. 1716 i poz.2540)  z dniem 1 stycznia 2019r. prawo wieczystego użytkowania gruntów zabudowanych na cele mieszkaniowe przekształca się w prawo własności tych gruntów. Opłata za to przekształcenie ma być wnoszona przez okres 20 lat licząc od dnia przekształcenia.</w:t>
      </w:r>
    </w:p>
    <w:p w:rsidR="001D0D9F" w:rsidRPr="00EF211B" w:rsidRDefault="001D0D9F" w:rsidP="001D0D9F">
      <w:pPr>
        <w:jc w:val="both"/>
        <w:rPr>
          <w:rFonts w:ascii="Arial" w:hAnsi="Arial" w:cs="Arial"/>
          <w:color w:val="000000" w:themeColor="text1"/>
          <w:lang w:val="pl-PL"/>
        </w:rPr>
      </w:pPr>
      <w:r w:rsidRPr="00EF211B">
        <w:rPr>
          <w:rFonts w:ascii="Arial" w:hAnsi="Arial" w:cs="Arial"/>
          <w:color w:val="000000" w:themeColor="text1"/>
          <w:lang w:val="pl-PL"/>
        </w:rPr>
        <w:t xml:space="preserve">Za przekształcenie gruntu stanowiącego własność Skarbu Państwa ustawodawca przyznał osobom fizycznym będącym właścicielami budynków mieszkalnych jednorodzinnych lub lokali  mieszkalnych lub spółdzielniom mieszkaniowym bonifikaty  w przypadku  jednorazowego wniesienia opłaty za przekształcenie. W przypadku gruntów Skarbu Państwa, gdy opłata jednorazowa zostanie wniesiona w pierwszym roku po przekształceniu, bonifikata będzie wynosiła 60 %, a w kolejnych latach będzie obniżana o 10 %. </w:t>
      </w:r>
    </w:p>
    <w:p w:rsidR="001D0D9F" w:rsidRPr="00EF211B" w:rsidRDefault="001D0D9F" w:rsidP="001D0D9F">
      <w:pPr>
        <w:jc w:val="both"/>
        <w:rPr>
          <w:rFonts w:ascii="Arial" w:hAnsi="Arial" w:cs="Arial"/>
          <w:color w:val="000000" w:themeColor="text1"/>
          <w:lang w:val="pl-PL"/>
        </w:rPr>
      </w:pPr>
      <w:r w:rsidRPr="00EF211B">
        <w:rPr>
          <w:rFonts w:ascii="Arial" w:hAnsi="Arial" w:cs="Arial"/>
          <w:color w:val="000000" w:themeColor="text1"/>
          <w:lang w:val="pl-PL"/>
        </w:rPr>
        <w:t>Zgodnie z ustawą jednostki samorządu terytorialnego mają prawo ustalić własne stawki procentowe i warunki  udzielania bonifikat w przypadku wpłat jednorazowych za przekształcenie użytkowania wieczystego gruntu stanowiącego ich własność.  W związku z powyższym Burmistrz proponuje wysokość bonifikat  analogiczną, jak w przypadku gruntów Skarbu Państwa.</w:t>
      </w:r>
    </w:p>
    <w:p w:rsidR="001D0D9F" w:rsidRPr="00EF211B" w:rsidRDefault="001D0D9F" w:rsidP="001D0D9F">
      <w:pPr>
        <w:jc w:val="both"/>
        <w:rPr>
          <w:rFonts w:ascii="Arial" w:hAnsi="Arial" w:cs="Arial"/>
          <w:color w:val="000000" w:themeColor="text1"/>
          <w:lang w:val="pl-PL"/>
        </w:rPr>
      </w:pPr>
      <w:r w:rsidRPr="00EF211B">
        <w:rPr>
          <w:rFonts w:ascii="Arial" w:hAnsi="Arial" w:cs="Arial"/>
          <w:color w:val="000000" w:themeColor="text1"/>
          <w:lang w:val="pl-PL"/>
        </w:rPr>
        <w:t>Ustawa pozwala również przyznać bonifikaty od opłat wnoszonych corocznie.  W związku z powyższym Burmistrz proponuje przyznać taką bonifikatę, w wysokości 50% osobom fizycznym będącym właścicielami lub współwłaścicielami lokali mieszkalnych lub domów jednorodzinnych, których miesięczny dochód z wszystkich źródeł na jednego członka gospodarstwa domowego</w:t>
      </w:r>
      <w:r w:rsidR="006A31E6" w:rsidRPr="00EF211B">
        <w:rPr>
          <w:rFonts w:ascii="Arial" w:hAnsi="Arial" w:cs="Arial"/>
          <w:color w:val="000000" w:themeColor="text1"/>
          <w:lang w:val="pl-PL"/>
        </w:rPr>
        <w:t xml:space="preserve"> w roku poprzedzającym złożenie wniosku</w:t>
      </w:r>
      <w:r w:rsidRPr="00EF211B">
        <w:rPr>
          <w:rFonts w:ascii="Arial" w:hAnsi="Arial" w:cs="Arial"/>
          <w:color w:val="000000" w:themeColor="text1"/>
          <w:lang w:val="pl-PL"/>
        </w:rPr>
        <w:t xml:space="preserve"> nie przekracza 50% przeciętnego wynagrodzenia w gospodarce narodowej w roku poprzedzającym rok, za który opłata ma być wnoszona, ogłaszanego przez Prezesa Głównego Urzędu Statystycznego w Dzienniku Urzędowym Rzeczypospolitej Polskiej „Monitor Polski”, na podstawie art.20 pkt 1 lit. a ustawy z dnia 17 grudnia 1998r. o  emeryturach i rentach z Funduszu Ubezpieczeń Społecznych (Dz.U. z 2018r. poz.1270).</w:t>
      </w:r>
    </w:p>
    <w:p w:rsidR="001D0D9F" w:rsidRPr="00EF211B" w:rsidRDefault="001D0D9F" w:rsidP="001D0D9F">
      <w:pPr>
        <w:jc w:val="both"/>
        <w:rPr>
          <w:rFonts w:ascii="Arial" w:hAnsi="Arial" w:cs="Arial"/>
          <w:color w:val="000000" w:themeColor="text1"/>
          <w:lang w:val="pl-PL"/>
        </w:rPr>
      </w:pPr>
      <w:r w:rsidRPr="00EF211B">
        <w:rPr>
          <w:rFonts w:ascii="Arial" w:hAnsi="Arial" w:cs="Arial"/>
          <w:color w:val="000000" w:themeColor="text1"/>
          <w:lang w:val="pl-PL"/>
        </w:rPr>
        <w:t>W związku z powyższą uchwałą Gmina Police poniesie skutki finansowe w postaci mniejszych maksymalnie o 60% wpływów z tytułu przekształcenia użytkowania wieczystego gruntów zabudowanych na cele mieszkaniowe  w prawo własności tych gruntów. Gdyby wszyscy uprawnieni wystąpili o jednorazową opłatę w pierwszym roku po przekształceniu, wówczas  zamiast 20% wartości nieruchomości przekształcanej, rozłożonej na coroczne opłaty w wysokości 1% wartości nieruchomości, wnoszone przez 20 lat (</w:t>
      </w:r>
      <w:proofErr w:type="spellStart"/>
      <w:r w:rsidRPr="00EF211B">
        <w:rPr>
          <w:rFonts w:ascii="Arial" w:hAnsi="Arial" w:cs="Arial"/>
          <w:color w:val="000000" w:themeColor="text1"/>
          <w:lang w:val="pl-PL"/>
        </w:rPr>
        <w:t>t.j</w:t>
      </w:r>
      <w:proofErr w:type="spellEnd"/>
      <w:r w:rsidRPr="00EF211B">
        <w:rPr>
          <w:rFonts w:ascii="Arial" w:hAnsi="Arial" w:cs="Arial"/>
          <w:color w:val="000000" w:themeColor="text1"/>
          <w:lang w:val="pl-PL"/>
        </w:rPr>
        <w:t>. kwoty ok 900 tys. złotych płatnej corocznie przez kolejnych 20 lat) Gmina otrzymałaby jednorazową kwotę równą 8% wartości tych nieruchomości ( tj.7 200 tys. zł).</w:t>
      </w:r>
    </w:p>
    <w:p w:rsidR="001D0D9F" w:rsidRPr="00EF211B" w:rsidRDefault="001D0D9F" w:rsidP="001D0D9F">
      <w:pPr>
        <w:jc w:val="both"/>
        <w:rPr>
          <w:rFonts w:ascii="Arial" w:hAnsi="Arial" w:cs="Arial"/>
          <w:color w:val="000000" w:themeColor="text1"/>
          <w:lang w:val="pl-PL"/>
        </w:rPr>
      </w:pPr>
    </w:p>
    <w:p w:rsidR="001D0D9F" w:rsidRPr="00EF211B" w:rsidRDefault="001D0D9F" w:rsidP="001D0D9F">
      <w:pPr>
        <w:jc w:val="both"/>
        <w:rPr>
          <w:rFonts w:ascii="Arial" w:hAnsi="Arial" w:cs="Arial"/>
          <w:color w:val="000000" w:themeColor="text1"/>
          <w:lang w:val="pl-PL"/>
        </w:rPr>
      </w:pPr>
    </w:p>
    <w:p w:rsidR="001D0D9F" w:rsidRPr="00EF211B" w:rsidRDefault="001D0D9F" w:rsidP="001D0D9F">
      <w:pPr>
        <w:jc w:val="both"/>
        <w:rPr>
          <w:rFonts w:ascii="Arial" w:hAnsi="Arial" w:cs="Arial"/>
          <w:color w:val="000000" w:themeColor="text1"/>
          <w:shd w:val="clear" w:color="auto" w:fill="FFFFFF"/>
          <w:lang w:val="pl-PL"/>
        </w:rPr>
      </w:pPr>
    </w:p>
    <w:p w:rsidR="001D0D9F" w:rsidRPr="00EF211B" w:rsidRDefault="001D0D9F" w:rsidP="001D0D9F">
      <w:pPr>
        <w:jc w:val="both"/>
        <w:rPr>
          <w:rFonts w:ascii="Arial" w:hAnsi="Arial" w:cs="Arial"/>
          <w:color w:val="000000" w:themeColor="text1"/>
          <w:shd w:val="clear" w:color="auto" w:fill="FFFFFF"/>
          <w:lang w:val="pl-PL"/>
        </w:rPr>
      </w:pPr>
      <w:r w:rsidRPr="00EF211B">
        <w:rPr>
          <w:rFonts w:ascii="Arial" w:hAnsi="Arial" w:cs="Arial"/>
          <w:color w:val="000000" w:themeColor="text1"/>
          <w:lang w:val="pl-PL"/>
        </w:rPr>
        <w:t xml:space="preserve"> </w:t>
      </w:r>
    </w:p>
    <w:p w:rsidR="001D0D9F" w:rsidRPr="00EF211B" w:rsidRDefault="001D0D9F" w:rsidP="001D0D9F">
      <w:pPr>
        <w:spacing w:after="360"/>
        <w:jc w:val="both"/>
        <w:rPr>
          <w:rFonts w:ascii="Arial" w:hAnsi="Arial" w:cs="Arial"/>
          <w:color w:val="000000" w:themeColor="text1"/>
          <w:lang w:val="pl-PL"/>
        </w:rPr>
      </w:pPr>
      <w:r w:rsidRPr="00EF211B">
        <w:rPr>
          <w:rFonts w:ascii="Arial" w:hAnsi="Arial" w:cs="Arial"/>
          <w:color w:val="000000" w:themeColor="text1"/>
          <w:lang w:val="pl-PL"/>
        </w:rPr>
        <w:t>Projekt opracował Wydział GG.</w:t>
      </w:r>
    </w:p>
    <w:p w:rsidR="00A90297" w:rsidRPr="00EF211B" w:rsidRDefault="00A90297">
      <w:pPr>
        <w:rPr>
          <w:color w:val="000000" w:themeColor="text1"/>
          <w:lang w:val="pl-PL"/>
        </w:rPr>
      </w:pPr>
    </w:p>
    <w:sectPr w:rsidR="00A90297" w:rsidRPr="00EF2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D9"/>
    <w:rsid w:val="001D0D9F"/>
    <w:rsid w:val="00322851"/>
    <w:rsid w:val="003B0FDF"/>
    <w:rsid w:val="00496D81"/>
    <w:rsid w:val="00582742"/>
    <w:rsid w:val="006A31E6"/>
    <w:rsid w:val="007460D9"/>
    <w:rsid w:val="00795119"/>
    <w:rsid w:val="007A284C"/>
    <w:rsid w:val="00A83B51"/>
    <w:rsid w:val="00A90297"/>
    <w:rsid w:val="00B91665"/>
    <w:rsid w:val="00E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D9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1E6"/>
    <w:rPr>
      <w:rFonts w:ascii="Tahoma" w:eastAsia="Arial Unicode MS" w:hAnsi="Tahoma" w:cs="Tahoma"/>
      <w:color w:val="000000"/>
      <w:sz w:val="16"/>
      <w:szCs w:val="16"/>
      <w:u w:color="000000"/>
      <w:lang w:val="de-D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D9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3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1E6"/>
    <w:rPr>
      <w:rFonts w:ascii="Tahoma" w:eastAsia="Arial Unicode MS" w:hAnsi="Tahoma" w:cs="Tahoma"/>
      <w:color w:val="000000"/>
      <w:sz w:val="16"/>
      <w:szCs w:val="16"/>
      <w:u w:color="00000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E6B0-3DCE-47C9-90A9-B42AA398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komp49</dc:creator>
  <cp:keywords/>
  <dc:description/>
  <cp:lastModifiedBy>admin</cp:lastModifiedBy>
  <cp:revision>11</cp:revision>
  <cp:lastPrinted>2019-02-28T13:05:00Z</cp:lastPrinted>
  <dcterms:created xsi:type="dcterms:W3CDTF">2019-02-04T14:05:00Z</dcterms:created>
  <dcterms:modified xsi:type="dcterms:W3CDTF">2019-02-28T13:08:00Z</dcterms:modified>
</cp:coreProperties>
</file>