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3441E" w14:textId="77777777" w:rsidR="00874775" w:rsidRDefault="00874775">
      <w:pPr>
        <w:jc w:val="right"/>
        <w:rPr>
          <w:rStyle w:val="alb"/>
          <w:b/>
          <w:bCs/>
          <w:sz w:val="32"/>
          <w:szCs w:val="32"/>
        </w:rPr>
      </w:pPr>
    </w:p>
    <w:p w14:paraId="3208EB8C" w14:textId="77777777" w:rsidR="00874775" w:rsidRDefault="009B4613">
      <w:pPr>
        <w:pStyle w:val="Nagwek3"/>
      </w:pPr>
      <w:r>
        <w:t xml:space="preserve">UCHWAŁA </w:t>
      </w:r>
      <w:r w:rsidR="0035108E">
        <w:t xml:space="preserve"> </w:t>
      </w:r>
      <w:r>
        <w:t>Nr</w:t>
      </w:r>
      <w:r w:rsidR="0035108E">
        <w:t xml:space="preserve"> XXIV/235/2016</w:t>
      </w:r>
    </w:p>
    <w:p w14:paraId="1B4119A0" w14:textId="77777777" w:rsidR="00874775" w:rsidRDefault="009B4613">
      <w:pPr>
        <w:pStyle w:val="Nagwek1"/>
        <w:rPr>
          <w:rStyle w:val="alb"/>
          <w:sz w:val="32"/>
          <w:szCs w:val="32"/>
        </w:rPr>
      </w:pPr>
      <w:r>
        <w:rPr>
          <w:rStyle w:val="alb"/>
          <w:sz w:val="32"/>
          <w:szCs w:val="32"/>
        </w:rPr>
        <w:t>Rady Miejskiej w Policach</w:t>
      </w:r>
    </w:p>
    <w:p w14:paraId="2B80D8B5" w14:textId="77777777" w:rsidR="00874775" w:rsidRDefault="009B4613">
      <w:pPr>
        <w:jc w:val="center"/>
        <w:rPr>
          <w:rStyle w:val="alb"/>
          <w:b/>
          <w:bCs/>
          <w:sz w:val="32"/>
          <w:szCs w:val="32"/>
        </w:rPr>
      </w:pPr>
      <w:r>
        <w:rPr>
          <w:rStyle w:val="alb"/>
          <w:b/>
          <w:bCs/>
          <w:sz w:val="32"/>
          <w:szCs w:val="32"/>
        </w:rPr>
        <w:t xml:space="preserve">z dnia </w:t>
      </w:r>
      <w:r w:rsidR="0035108E">
        <w:rPr>
          <w:rStyle w:val="alb"/>
          <w:b/>
          <w:bCs/>
          <w:sz w:val="32"/>
          <w:szCs w:val="32"/>
        </w:rPr>
        <w:t>29 listopada</w:t>
      </w:r>
      <w:r>
        <w:rPr>
          <w:rStyle w:val="alb"/>
          <w:b/>
          <w:bCs/>
          <w:sz w:val="32"/>
          <w:szCs w:val="32"/>
        </w:rPr>
        <w:t xml:space="preserve"> 2016 r</w:t>
      </w:r>
      <w:r w:rsidR="008E1DB3">
        <w:rPr>
          <w:rStyle w:val="alb"/>
          <w:b/>
          <w:bCs/>
          <w:sz w:val="32"/>
          <w:szCs w:val="32"/>
        </w:rPr>
        <w:t>.</w:t>
      </w:r>
    </w:p>
    <w:p w14:paraId="09065978" w14:textId="77777777" w:rsidR="00874775" w:rsidRDefault="00874775">
      <w:pPr>
        <w:jc w:val="center"/>
        <w:rPr>
          <w:b/>
          <w:bCs/>
          <w:sz w:val="32"/>
          <w:szCs w:val="32"/>
        </w:rPr>
      </w:pPr>
    </w:p>
    <w:p w14:paraId="53A30F88" w14:textId="77777777" w:rsidR="00874775" w:rsidRDefault="00874775">
      <w:pPr>
        <w:pStyle w:val="Tekstpodstawowy"/>
        <w:jc w:val="center"/>
        <w:rPr>
          <w:sz w:val="32"/>
          <w:szCs w:val="32"/>
        </w:rPr>
      </w:pPr>
    </w:p>
    <w:p w14:paraId="3197C46D" w14:textId="77777777" w:rsidR="00874775" w:rsidRDefault="009B4613">
      <w:pPr>
        <w:pStyle w:val="Tekstpodstawowy"/>
        <w:jc w:val="both"/>
      </w:pPr>
      <w:r>
        <w:t>w sprawie wyrażenia opinii do wniosku o uznanie lasów Nadleśnictwa Trzebież za ochronne</w:t>
      </w:r>
    </w:p>
    <w:p w14:paraId="26575248" w14:textId="77777777" w:rsidR="00874775" w:rsidRDefault="00874775">
      <w:pPr>
        <w:pStyle w:val="Tekstpodstawowy"/>
        <w:jc w:val="both"/>
        <w:rPr>
          <w:b w:val="0"/>
          <w:bCs w:val="0"/>
        </w:rPr>
      </w:pPr>
    </w:p>
    <w:p w14:paraId="7EFC4EF9" w14:textId="77777777" w:rsidR="00874775" w:rsidRDefault="009B4613" w:rsidP="003E4A71">
      <w:pPr>
        <w:pStyle w:val="NormalnyWeb"/>
        <w:spacing w:after="0"/>
        <w:jc w:val="both"/>
        <w:rPr>
          <w:rStyle w:val="alb"/>
          <w:rFonts w:ascii="Arial" w:eastAsia="Arial" w:hAnsi="Arial" w:cs="Arial"/>
          <w:b/>
          <w:bCs/>
          <w:color w:val="auto"/>
          <w:sz w:val="22"/>
          <w:szCs w:val="22"/>
          <w:bdr w:val="none" w:sz="0" w:space="0" w:color="auto"/>
          <w:lang w:eastAsia="en-US"/>
        </w:rPr>
      </w:pPr>
      <w:r>
        <w:rPr>
          <w:rStyle w:val="alb"/>
          <w:rFonts w:ascii="Arial" w:hAnsi="Arial"/>
        </w:rPr>
        <w:t>Na podstawie art. 18 ust. 2 pkt 15 ustawy z dnia 08 marca 1990r. o samorządzie</w:t>
      </w:r>
      <w:r w:rsidR="003A526A">
        <w:rPr>
          <w:rStyle w:val="alb"/>
          <w:rFonts w:ascii="Arial" w:hAnsi="Arial"/>
        </w:rPr>
        <w:t xml:space="preserve"> </w:t>
      </w:r>
      <w:r>
        <w:rPr>
          <w:rStyle w:val="alb"/>
          <w:rFonts w:ascii="Arial" w:hAnsi="Arial"/>
        </w:rPr>
        <w:t xml:space="preserve">gminnym  </w:t>
      </w:r>
      <w:r w:rsidR="008E1DB3">
        <w:rPr>
          <w:rStyle w:val="alb"/>
          <w:rFonts w:ascii="Arial" w:hAnsi="Arial"/>
        </w:rPr>
        <w:t>(</w:t>
      </w:r>
      <w:r>
        <w:rPr>
          <w:rStyle w:val="alb"/>
          <w:rFonts w:ascii="Arial" w:hAnsi="Arial"/>
        </w:rPr>
        <w:t>Dz. U. z 2016 r. poz</w:t>
      </w:r>
      <w:r w:rsidR="003A526A">
        <w:rPr>
          <w:rStyle w:val="alb"/>
          <w:rFonts w:ascii="Arial" w:hAnsi="Arial"/>
        </w:rPr>
        <w:t>.</w:t>
      </w:r>
      <w:r>
        <w:rPr>
          <w:rStyle w:val="alb"/>
          <w:rFonts w:ascii="Arial" w:hAnsi="Arial"/>
        </w:rPr>
        <w:t xml:space="preserve"> 446 i poz. 1579) oraz art. 16 ust. 2 ustawy z dnia 28 września 1991r. o lasach </w:t>
      </w:r>
      <w:r w:rsidR="00A1114F">
        <w:rPr>
          <w:rStyle w:val="alb"/>
          <w:rFonts w:ascii="Arial" w:hAnsi="Arial"/>
        </w:rPr>
        <w:t>(</w:t>
      </w:r>
      <w:r>
        <w:rPr>
          <w:rStyle w:val="alb"/>
          <w:rFonts w:ascii="Arial" w:hAnsi="Arial"/>
        </w:rPr>
        <w:t>Dz. U. z 2015 r. poz. 2100,  z 2016r., poz. 422, 586, 903, 1020) Rada Miejska w Policach uchwala, co następuje:</w:t>
      </w:r>
    </w:p>
    <w:p w14:paraId="306E96DA" w14:textId="77777777" w:rsidR="00874775" w:rsidRDefault="009B4613">
      <w:pPr>
        <w:pStyle w:val="Tekstpodstawowy"/>
        <w:rPr>
          <w:b w:val="0"/>
          <w:bCs w:val="0"/>
        </w:rPr>
      </w:pPr>
      <w:r>
        <w:rPr>
          <w:b w:val="0"/>
          <w:bCs w:val="0"/>
        </w:rPr>
        <w:br/>
      </w:r>
    </w:p>
    <w:p w14:paraId="1D9DEE5B" w14:textId="77777777" w:rsidR="00874775" w:rsidRDefault="009B4613">
      <w:pPr>
        <w:pStyle w:val="Tekstpodstawowy"/>
        <w:spacing w:after="120"/>
        <w:ind w:firstLine="357"/>
        <w:jc w:val="both"/>
        <w:rPr>
          <w:rStyle w:val="alb"/>
          <w:b w:val="0"/>
          <w:bCs w:val="0"/>
        </w:rPr>
      </w:pPr>
      <w:r>
        <w:t>§</w:t>
      </w:r>
      <w:r>
        <w:rPr>
          <w:rStyle w:val="alb"/>
          <w:b w:val="0"/>
          <w:bCs w:val="0"/>
        </w:rPr>
        <w:t xml:space="preserve"> </w:t>
      </w:r>
      <w:r>
        <w:t xml:space="preserve">1. </w:t>
      </w:r>
      <w:r>
        <w:rPr>
          <w:rStyle w:val="alb"/>
          <w:b w:val="0"/>
          <w:bCs w:val="0"/>
        </w:rPr>
        <w:t>Opiniuje negatywnie wniosek Nadleśnictwa Trzebież w sprawie uznania lasów o pow. 11 873,04 ha za ochronne położonych na terenie gminy Police pozostających w zarządzie Nadleśnictwa Trzebież</w:t>
      </w:r>
      <w:r w:rsidR="003A526A">
        <w:rPr>
          <w:rStyle w:val="alb"/>
          <w:b w:val="0"/>
          <w:bCs w:val="0"/>
        </w:rPr>
        <w:t xml:space="preserve"> wskazanych na załączniku do wniosku</w:t>
      </w:r>
      <w:r>
        <w:rPr>
          <w:rStyle w:val="alb"/>
          <w:b w:val="0"/>
          <w:bCs w:val="0"/>
        </w:rPr>
        <w:t xml:space="preserve">. </w:t>
      </w:r>
      <w:bookmarkStart w:id="0" w:name="_GoBack"/>
      <w:bookmarkEnd w:id="0"/>
    </w:p>
    <w:p w14:paraId="4ECDE5A2" w14:textId="77777777" w:rsidR="00874775" w:rsidRDefault="00874775">
      <w:pPr>
        <w:pStyle w:val="Tekstpodstawowy"/>
        <w:spacing w:after="120"/>
        <w:ind w:firstLine="357"/>
        <w:jc w:val="both"/>
        <w:rPr>
          <w:b w:val="0"/>
          <w:bCs w:val="0"/>
        </w:rPr>
      </w:pPr>
    </w:p>
    <w:p w14:paraId="4BEF6A1E" w14:textId="77777777" w:rsidR="00874775" w:rsidRDefault="009B4613">
      <w:pPr>
        <w:pStyle w:val="Tekstpodstawowy2"/>
        <w:ind w:firstLine="360"/>
        <w:jc w:val="left"/>
      </w:pPr>
      <w:r>
        <w:rPr>
          <w:rStyle w:val="alb"/>
          <w:b/>
          <w:bCs/>
        </w:rPr>
        <w:t>§</w:t>
      </w:r>
      <w:r>
        <w:t xml:space="preserve"> </w:t>
      </w:r>
      <w:r>
        <w:rPr>
          <w:rStyle w:val="alb"/>
          <w:b/>
          <w:bCs/>
        </w:rPr>
        <w:t>2.</w:t>
      </w:r>
      <w:r>
        <w:t xml:space="preserve">  Uchwała wchodzi w życie z dniem podjęcia.</w:t>
      </w:r>
    </w:p>
    <w:p w14:paraId="3AC6DAD0" w14:textId="77777777" w:rsidR="00874775" w:rsidRDefault="00874775">
      <w:pPr>
        <w:pStyle w:val="Nagwek7"/>
      </w:pPr>
    </w:p>
    <w:p w14:paraId="79C53633" w14:textId="77777777" w:rsidR="00874775" w:rsidRDefault="00874775"/>
    <w:p w14:paraId="1DBD3E29" w14:textId="77777777" w:rsidR="00874775" w:rsidRDefault="00874775">
      <w:pPr>
        <w:pStyle w:val="Nagwek7"/>
      </w:pPr>
    </w:p>
    <w:p w14:paraId="000679A6" w14:textId="77777777" w:rsidR="00874775" w:rsidRDefault="009B4613">
      <w:pPr>
        <w:pStyle w:val="Nagwek7"/>
        <w:ind w:left="5400"/>
      </w:pPr>
      <w:r>
        <w:t>Przewodniczący Rady</w:t>
      </w:r>
    </w:p>
    <w:p w14:paraId="1375851D" w14:textId="77777777" w:rsidR="00874775" w:rsidRDefault="00874775" w:rsidP="003E4A71"/>
    <w:p w14:paraId="1E8058AB" w14:textId="77777777" w:rsidR="00874775" w:rsidRDefault="009B4613">
      <w:pPr>
        <w:pStyle w:val="Nagwek7"/>
        <w:widowControl/>
        <w:ind w:left="5400"/>
      </w:pPr>
      <w:r>
        <w:t>Witold Król</w:t>
      </w:r>
    </w:p>
    <w:p w14:paraId="3CD662EB" w14:textId="77777777" w:rsidR="00874775" w:rsidRDefault="00874775">
      <w:pPr>
        <w:pStyle w:val="Nagwek7"/>
      </w:pPr>
    </w:p>
    <w:p w14:paraId="079DADFC" w14:textId="77777777" w:rsidR="00874775" w:rsidRDefault="00874775"/>
    <w:p w14:paraId="47286381" w14:textId="77777777" w:rsidR="00874775" w:rsidRDefault="00874775"/>
    <w:p w14:paraId="737E2639" w14:textId="77777777" w:rsidR="00874775" w:rsidRDefault="00874775"/>
    <w:p w14:paraId="498D5B28" w14:textId="77777777" w:rsidR="00874775" w:rsidRDefault="00874775"/>
    <w:p w14:paraId="4EEEF083" w14:textId="77777777" w:rsidR="00874775" w:rsidRDefault="00874775"/>
    <w:p w14:paraId="3F8DA968" w14:textId="77777777" w:rsidR="00874775" w:rsidRDefault="00874775"/>
    <w:p w14:paraId="38A8D020" w14:textId="77777777" w:rsidR="00874775" w:rsidRDefault="00874775"/>
    <w:p w14:paraId="3F453132" w14:textId="77777777" w:rsidR="00874775" w:rsidRDefault="00874775"/>
    <w:p w14:paraId="5C7D0F46" w14:textId="77777777" w:rsidR="00874775" w:rsidRDefault="00874775"/>
    <w:p w14:paraId="44BFCE8A" w14:textId="77777777" w:rsidR="00874775" w:rsidRDefault="00874775"/>
    <w:p w14:paraId="0D63635F" w14:textId="77777777" w:rsidR="00874775" w:rsidRDefault="00874775"/>
    <w:p w14:paraId="38E7E1D1" w14:textId="77777777" w:rsidR="00874775" w:rsidRDefault="00874775"/>
    <w:p w14:paraId="32CEF282" w14:textId="77777777" w:rsidR="00874775" w:rsidRDefault="00874775"/>
    <w:p w14:paraId="483A2810" w14:textId="77777777" w:rsidR="00874775" w:rsidRDefault="00874775"/>
    <w:p w14:paraId="7A1FC88C" w14:textId="77777777" w:rsidR="00874775" w:rsidRDefault="00874775"/>
    <w:p w14:paraId="305DA1CA" w14:textId="77777777" w:rsidR="00874775" w:rsidRDefault="00874775"/>
    <w:p w14:paraId="131490D6" w14:textId="77777777" w:rsidR="00874775" w:rsidRDefault="00874775"/>
    <w:p w14:paraId="17051C0A" w14:textId="77777777" w:rsidR="008E1DB3" w:rsidRPr="008E1DB3" w:rsidRDefault="008E1DB3"/>
    <w:p w14:paraId="3A116B3F" w14:textId="77777777" w:rsidR="00874775" w:rsidRDefault="00874775" w:rsidP="003E4A71">
      <w:pPr>
        <w:pStyle w:val="Nagwek7"/>
        <w:widowControl/>
        <w:jc w:val="left"/>
      </w:pPr>
    </w:p>
    <w:p w14:paraId="494C31E5" w14:textId="77777777" w:rsidR="00874775" w:rsidRDefault="009B4613">
      <w:pPr>
        <w:pStyle w:val="Nagwek7"/>
        <w:widowControl/>
      </w:pPr>
      <w:r>
        <w:t>Uzasadnienie</w:t>
      </w:r>
    </w:p>
    <w:p w14:paraId="0B22E826" w14:textId="77777777" w:rsidR="00874775" w:rsidRDefault="00874775"/>
    <w:p w14:paraId="5530B7FF" w14:textId="77777777" w:rsidR="00874775" w:rsidRDefault="009B4613">
      <w:pPr>
        <w:pStyle w:val="Tekstpodstawowy2"/>
        <w:spacing w:after="120"/>
      </w:pPr>
      <w:r>
        <w:t>Projekt uchwały przedstawia Burmistrz Polic.</w:t>
      </w:r>
    </w:p>
    <w:p w14:paraId="490F8256" w14:textId="77777777" w:rsidR="00874775" w:rsidRDefault="009B4613">
      <w:pPr>
        <w:jc w:val="both"/>
      </w:pPr>
      <w:r>
        <w:t xml:space="preserve">W dniu 03.10.2016r. Nadleśnictwo Trzebież na podstawie art. 16 ustawy z dnia 28 września </w:t>
      </w:r>
      <w:r w:rsidR="00A1114F">
        <w:t xml:space="preserve">1991 r. </w:t>
      </w:r>
      <w:r>
        <w:t xml:space="preserve">o lasach wystąpiło z wnioskiem o uznanie </w:t>
      </w:r>
      <w:commentRangeStart w:id="1"/>
      <w:r>
        <w:t>lasów</w:t>
      </w:r>
      <w:commentRangeEnd w:id="1"/>
      <w:r>
        <w:commentReference w:id="1"/>
      </w:r>
      <w:r>
        <w:t xml:space="preserve"> za ochronne. Przesłany do zaopiniowania dokument w zakresie zaopiniowania lasów jako lasy ochronne stoi w części zakresu w sprzeczności z zapisami obowiązującego prawa miejscowego</w:t>
      </w:r>
      <w:r w:rsidR="00A1114F">
        <w:t>,</w:t>
      </w:r>
      <w:r>
        <w:t xml:space="preserve"> jakim są uchwalone miejscowe plany zagospodarowania przestrzennego. Ponadto w dokumencie wskazano nieprawidłowe granice administracyjne gminy Police.</w:t>
      </w:r>
    </w:p>
    <w:p w14:paraId="7307E8C4" w14:textId="77777777" w:rsidR="00874775" w:rsidRDefault="009B4613">
      <w:pPr>
        <w:jc w:val="both"/>
      </w:pPr>
      <w:r>
        <w:t xml:space="preserve">Szereg terenów wskazanych w dokumencie przesłanym do zaopiniowania Radzie Miejskiej w Policach uzyskało zgody, poprzez uchwały Rady Miejskiej w sprawie uchwalenia planów miejscowych zagospodarowania przestrzennego, na zmianę przeznaczenia z terenów rolnych i leśnych na tereny pod funkcje cmentarza, mieszkaniowe, usługowe, pod tereny dróg publicznych. Mając na względzie, że ustawa o ochronie gruntów rolnych i leśnych znacząco ogranicza publiczne prawo podmiotowe, jakim jest prawo zabudowy nieruchomości ujętych jako lasy ochronne (w lasach ochronnych mogą być bowiem wznoszone wyłącznie budynki i budowle służące gospodarce leśnej, obronności lub bezpieczeństwu państwa, oznakowaniu nawigacyjnemu, geodezyjnemu, ochronie zdrowia oraz urządzenia służące turystyce - art. 9 ust. 2 ustawy o ochronie gruntów rolnych i leśnych) oraz art. 3 pkt 2 ustawy o lasach: lasem jest grunt związany z gospodarką leśną, zajęty pod wykorzystywane dla potrzeb gospodarki leśnej: budynki i budowle, urządzenia melioracji wodnych, linie podziału przestrzennego </w:t>
      </w:r>
      <w:r>
        <w:rPr>
          <w:rStyle w:val="alb"/>
          <w:i/>
          <w:iCs/>
        </w:rPr>
        <w:t>lasu</w:t>
      </w:r>
      <w:r>
        <w:t xml:space="preserve">, drogi leśne, tereny pod liniami energetycznymi, szkółki leśne, miejsca składowania drewna, a także wykorzystywany na parkingi leśne i urządzenia turystyczne. Od tak ukształtowanej generalnej zasady istnieją wprawdzie odstępstwa, ale dotyczą sytuacji, gdy inwestycja uzasadniona jest ważnymi względami społecznymi oraz brakuje innych gruntów pod jej realizację. Przesłanki te muszą zostać spełnione koniunkcyjnie. Co więcej, przeznaczenie gruntów ujętych jako lasy ochronne pod tego typu inwestycje może nastąpić po uzyskaniu zgody właściwego organu (właściwość rzeczowa organu uzależniona została od rodzaju gruntów). Nadawanie bowiem określonym terenom leśnym charakteru lasu ochronnego ma na celu poprawę warunków środowiska naturalnego na danym terenie oraz spełnienie przez te lasy różnorodnych funkcji środowiskowo-twórczych i społecznych oraz fakt że bezpośrednią konsekwencją uznania lasu za ochrony jest poddanie go szczegółowym regulacjom zawartym w ustawie o ochronie gruntów. Do jej przepisów odsyła także art. 77 ustawy o lasach stanowiący, że „lasy, zaliczone do lasów ochronnych na podstawie przepisów o ochronie gruntów rolnych i leśnych, stają się lasami ochronnymi w rozumieniu ustawy”. stąd też, jak wskazuje judykatura, samo zaliczenie określonego terenu do lasów ochronnych czyni niedopuszczalnym wznoszenie na nim zabudowań zarówno mieszkalnych, jak i usługowych. wyjątkiem będą tutaj budynki służące gospodarce leśnej, a zatem „budynki mieszkalne dla osób, których obowiązki wymagają stałej obecności w miejscu wykonywania ich zadań służbowych związanych z gospodarką leśną. Dotyczy to jednak tylko mieszkań funkcyjnych wraz z budynkami gospodarczymi położonych w miejscu wykonywania pracy przez uprawnione osoby zatrudnione w konkretnym nadleśnictwie”.  Właśnie w powyższych unormowaniach należy dopatrywać się szczególnej ochrony lasów uznanych za ochronne, która polega na wprowadzeniu dodatkowych obwarowań ustawowych mających na celu ochronę tak sklasyfikowanych ekosystemów leśnych przed przeznaczeniem ich na cele nieleśne. Dopuszczalność </w:t>
      </w:r>
      <w:r>
        <w:lastRenderedPageBreak/>
        <w:t>przeznaczenia gruntów leśnych uznanych za ochronne na cele nieleśne wymaga bowiem w pierwszej kolejności pozbawienia ich tego przymiotu.</w:t>
      </w:r>
    </w:p>
    <w:p w14:paraId="1179AB01" w14:textId="77777777" w:rsidR="00874775" w:rsidRDefault="009B4613">
      <w:pPr>
        <w:jc w:val="both"/>
      </w:pPr>
      <w:r>
        <w:t>Ponadto w przypadku procedury wyłączenia gruntów leśnych na cele nieleśne przed uzyskaniem pozwolenia na budowę opłaty będą o 50 % wyższe (art. 12 pkt 12 ustawy o ochronie gruntów rolnych i leśnych). Mając na uwadze powyższe opiniujemy przedmiotowy dokument negatywnie.</w:t>
      </w:r>
    </w:p>
    <w:p w14:paraId="03A20C53" w14:textId="77777777" w:rsidR="00874775" w:rsidRDefault="00874775">
      <w:pPr>
        <w:jc w:val="both"/>
      </w:pPr>
    </w:p>
    <w:p w14:paraId="7ABF8026" w14:textId="77777777" w:rsidR="003A526A" w:rsidRDefault="003A526A">
      <w:pPr>
        <w:jc w:val="both"/>
      </w:pPr>
    </w:p>
    <w:p w14:paraId="1FA43442" w14:textId="77777777" w:rsidR="003A526A" w:rsidRDefault="003A526A">
      <w:pPr>
        <w:jc w:val="both"/>
      </w:pPr>
    </w:p>
    <w:p w14:paraId="79758497" w14:textId="77777777" w:rsidR="003A526A" w:rsidRDefault="003A526A">
      <w:pPr>
        <w:jc w:val="both"/>
      </w:pPr>
    </w:p>
    <w:p w14:paraId="2C6C9309" w14:textId="77777777" w:rsidR="003A526A" w:rsidRDefault="003A526A">
      <w:pPr>
        <w:jc w:val="both"/>
      </w:pPr>
    </w:p>
    <w:p w14:paraId="5C51959D" w14:textId="77777777" w:rsidR="003A526A" w:rsidRDefault="003A526A">
      <w:pPr>
        <w:jc w:val="both"/>
      </w:pPr>
    </w:p>
    <w:p w14:paraId="40E57D9B" w14:textId="77777777" w:rsidR="003A526A" w:rsidRDefault="003A526A">
      <w:pPr>
        <w:jc w:val="both"/>
      </w:pPr>
    </w:p>
    <w:p w14:paraId="3F10676B" w14:textId="77777777" w:rsidR="003A526A" w:rsidRDefault="003A526A">
      <w:pPr>
        <w:jc w:val="both"/>
      </w:pPr>
    </w:p>
    <w:p w14:paraId="735C51FA" w14:textId="77777777" w:rsidR="003A526A" w:rsidRDefault="003A526A">
      <w:pPr>
        <w:jc w:val="both"/>
      </w:pPr>
    </w:p>
    <w:p w14:paraId="37C1E96B" w14:textId="77777777" w:rsidR="003A526A" w:rsidRDefault="003A526A">
      <w:pPr>
        <w:jc w:val="both"/>
      </w:pPr>
    </w:p>
    <w:p w14:paraId="2524829E" w14:textId="77777777" w:rsidR="003A526A" w:rsidRDefault="003A526A">
      <w:pPr>
        <w:jc w:val="both"/>
      </w:pPr>
    </w:p>
    <w:p w14:paraId="04B3AB96" w14:textId="77777777" w:rsidR="003A526A" w:rsidRDefault="003A526A">
      <w:pPr>
        <w:jc w:val="both"/>
      </w:pPr>
    </w:p>
    <w:p w14:paraId="7BCA5834" w14:textId="77777777" w:rsidR="003A526A" w:rsidRDefault="003A526A">
      <w:pPr>
        <w:jc w:val="both"/>
      </w:pPr>
    </w:p>
    <w:p w14:paraId="1CA6C45F" w14:textId="77777777" w:rsidR="008E1DB3" w:rsidRDefault="008E1DB3">
      <w:pPr>
        <w:jc w:val="both"/>
      </w:pPr>
    </w:p>
    <w:p w14:paraId="44C81F31" w14:textId="77777777" w:rsidR="008E1DB3" w:rsidRDefault="008E1DB3">
      <w:pPr>
        <w:jc w:val="both"/>
      </w:pPr>
    </w:p>
    <w:p w14:paraId="4C617ADC" w14:textId="77777777" w:rsidR="008E1DB3" w:rsidRDefault="008E1DB3">
      <w:pPr>
        <w:jc w:val="both"/>
      </w:pPr>
    </w:p>
    <w:p w14:paraId="52B31E84" w14:textId="77777777" w:rsidR="00F763A5" w:rsidRDefault="00F763A5">
      <w:pPr>
        <w:jc w:val="both"/>
      </w:pPr>
    </w:p>
    <w:p w14:paraId="3CA68A91" w14:textId="77777777" w:rsidR="00F763A5" w:rsidRDefault="00F763A5">
      <w:pPr>
        <w:jc w:val="both"/>
      </w:pPr>
    </w:p>
    <w:p w14:paraId="5C1EA3A2" w14:textId="77777777" w:rsidR="003A526A" w:rsidRDefault="003A526A">
      <w:pPr>
        <w:jc w:val="both"/>
      </w:pPr>
    </w:p>
    <w:p w14:paraId="1E785838" w14:textId="77777777" w:rsidR="00F763A5" w:rsidRDefault="00F763A5">
      <w:pPr>
        <w:jc w:val="both"/>
      </w:pPr>
    </w:p>
    <w:p w14:paraId="09DD1212" w14:textId="77777777" w:rsidR="00F763A5" w:rsidRDefault="00F763A5">
      <w:pPr>
        <w:jc w:val="both"/>
      </w:pPr>
    </w:p>
    <w:p w14:paraId="010AF916" w14:textId="77777777" w:rsidR="00F763A5" w:rsidRDefault="00F763A5">
      <w:pPr>
        <w:jc w:val="both"/>
      </w:pPr>
    </w:p>
    <w:p w14:paraId="1D026B7B" w14:textId="77777777" w:rsidR="00F763A5" w:rsidRDefault="00F763A5">
      <w:pPr>
        <w:jc w:val="both"/>
      </w:pPr>
    </w:p>
    <w:p w14:paraId="00E200CA" w14:textId="77777777" w:rsidR="00F763A5" w:rsidRDefault="00F763A5">
      <w:pPr>
        <w:jc w:val="both"/>
      </w:pPr>
    </w:p>
    <w:p w14:paraId="7944FFB6" w14:textId="77777777" w:rsidR="00F763A5" w:rsidRDefault="00F763A5">
      <w:pPr>
        <w:jc w:val="both"/>
      </w:pPr>
    </w:p>
    <w:p w14:paraId="6712E5C2" w14:textId="77777777" w:rsidR="00F763A5" w:rsidRDefault="00F763A5">
      <w:pPr>
        <w:jc w:val="both"/>
      </w:pPr>
    </w:p>
    <w:p w14:paraId="5B05422E" w14:textId="77777777" w:rsidR="00F763A5" w:rsidRDefault="00F763A5">
      <w:pPr>
        <w:jc w:val="both"/>
      </w:pPr>
    </w:p>
    <w:p w14:paraId="73C8BE77" w14:textId="77777777" w:rsidR="00F763A5" w:rsidRDefault="00F763A5">
      <w:pPr>
        <w:jc w:val="both"/>
      </w:pPr>
    </w:p>
    <w:p w14:paraId="773FE0AD" w14:textId="77777777" w:rsidR="00F763A5" w:rsidRDefault="00F763A5">
      <w:pPr>
        <w:jc w:val="both"/>
      </w:pPr>
    </w:p>
    <w:p w14:paraId="689B3A04" w14:textId="77777777" w:rsidR="00F763A5" w:rsidRDefault="00F763A5">
      <w:pPr>
        <w:jc w:val="both"/>
      </w:pPr>
    </w:p>
    <w:p w14:paraId="260D9E52" w14:textId="77777777" w:rsidR="00F763A5" w:rsidRDefault="00F763A5">
      <w:pPr>
        <w:jc w:val="both"/>
      </w:pPr>
    </w:p>
    <w:p w14:paraId="737F74B8" w14:textId="77777777" w:rsidR="00F763A5" w:rsidRDefault="00F763A5">
      <w:pPr>
        <w:jc w:val="both"/>
      </w:pPr>
    </w:p>
    <w:p w14:paraId="7BADBB3D" w14:textId="77777777" w:rsidR="00F763A5" w:rsidRDefault="00F763A5">
      <w:pPr>
        <w:jc w:val="both"/>
      </w:pPr>
    </w:p>
    <w:p w14:paraId="52F511DD" w14:textId="77777777" w:rsidR="003A526A" w:rsidRDefault="003A526A">
      <w:pPr>
        <w:jc w:val="both"/>
      </w:pPr>
      <w:r>
        <w:t>Projekt uchwały przygotował</w:t>
      </w:r>
    </w:p>
    <w:p w14:paraId="1EBB2B1F" w14:textId="77777777" w:rsidR="003A526A" w:rsidRDefault="003A526A">
      <w:pPr>
        <w:jc w:val="both"/>
      </w:pPr>
      <w:r>
        <w:t>Wydział Urbanistyki i Architektury</w:t>
      </w:r>
    </w:p>
    <w:sectPr w:rsidR="003A526A">
      <w:headerReference w:type="default" r:id="rId8"/>
      <w:footerReference w:type="default" r:id="rId9"/>
      <w:pgSz w:w="11900" w:h="16840"/>
      <w:pgMar w:top="1438" w:right="851" w:bottom="1438" w:left="1701"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 " w:date="2016-11-17T11:58:00Z" w:initials="">
    <w:p w14:paraId="77191EDA" w14:textId="77777777" w:rsidR="00874775" w:rsidRDefault="00874775">
      <w:pPr>
        <w:pStyle w:val="Domylne"/>
      </w:pPr>
    </w:p>
    <w:p w14:paraId="19C176BA" w14:textId="77777777" w:rsidR="00874775" w:rsidRDefault="009B4613">
      <w:pPr>
        <w:pStyle w:val="Domylne"/>
      </w:pPr>
      <w:r>
        <w:rPr>
          <w:rFonts w:eastAsia="Arial Unicode MS" w:cs="Arial Unicode MS"/>
        </w:rPr>
        <w:t>Proszę o doprecyzowanie których lasó</w:t>
      </w:r>
      <w:r w:rsidR="003A526A">
        <w:rPr>
          <w:rFonts w:eastAsia="Arial Unicode MS" w:cs="Arial Unicode MS"/>
        </w:rPr>
        <w:t xml:space="preserve">w – </w:t>
      </w:r>
      <w:r w:rsidR="00983B09">
        <w:rPr>
          <w:rFonts w:eastAsia="Arial Unicode MS" w:cs="Arial Unicode MS"/>
        </w:rPr>
        <w:t xml:space="preserve">poprawiłam w treści uchwały : </w:t>
      </w:r>
      <w:r w:rsidR="003A526A">
        <w:rPr>
          <w:rFonts w:eastAsia="Arial Unicode MS" w:cs="Arial Unicode MS"/>
        </w:rPr>
        <w:t>lasów określonych na załączniku do wniosku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C176B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67CD" w14:textId="77777777" w:rsidR="002D0B40" w:rsidRDefault="002D0B40">
      <w:r>
        <w:separator/>
      </w:r>
    </w:p>
  </w:endnote>
  <w:endnote w:type="continuationSeparator" w:id="0">
    <w:p w14:paraId="411012F3" w14:textId="77777777" w:rsidR="002D0B40" w:rsidRDefault="002D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2834" w14:textId="77777777" w:rsidR="00874775" w:rsidRDefault="00874775">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9782E" w14:textId="77777777" w:rsidR="002D0B40" w:rsidRDefault="002D0B40">
      <w:r>
        <w:separator/>
      </w:r>
    </w:p>
  </w:footnote>
  <w:footnote w:type="continuationSeparator" w:id="0">
    <w:p w14:paraId="1A2A0EB3" w14:textId="77777777" w:rsidR="002D0B40" w:rsidRDefault="002D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665F" w14:textId="77777777" w:rsidR="00874775" w:rsidRDefault="00874775">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74775"/>
    <w:rsid w:val="0004614F"/>
    <w:rsid w:val="001F4E22"/>
    <w:rsid w:val="002A79F1"/>
    <w:rsid w:val="002D0B40"/>
    <w:rsid w:val="0035108E"/>
    <w:rsid w:val="003A526A"/>
    <w:rsid w:val="003E4A71"/>
    <w:rsid w:val="005F7757"/>
    <w:rsid w:val="00874775"/>
    <w:rsid w:val="008E1DB3"/>
    <w:rsid w:val="00983B09"/>
    <w:rsid w:val="009B4613"/>
    <w:rsid w:val="00A1114F"/>
    <w:rsid w:val="00D73792"/>
    <w:rsid w:val="00E30240"/>
    <w:rsid w:val="00F76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2558"/>
  <w15:docId w15:val="{B53AC577-E821-4408-8D3E-E2D1CDF6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rPr>
      <w:rFonts w:ascii="Arial" w:hAnsi="Arial" w:cs="Arial Unicode MS"/>
      <w:color w:val="000000"/>
      <w:sz w:val="24"/>
      <w:szCs w:val="24"/>
      <w:u w:color="000000"/>
    </w:rPr>
  </w:style>
  <w:style w:type="paragraph" w:styleId="Nagwek1">
    <w:name w:val="heading 1"/>
    <w:next w:val="Normalny"/>
    <w:pPr>
      <w:keepNext/>
      <w:jc w:val="center"/>
      <w:outlineLvl w:val="0"/>
    </w:pPr>
    <w:rPr>
      <w:rFonts w:ascii="Arial" w:hAnsi="Arial" w:cs="Arial Unicode MS"/>
      <w:b/>
      <w:bCs/>
      <w:color w:val="000000"/>
      <w:sz w:val="28"/>
      <w:szCs w:val="28"/>
      <w:u w:color="000000"/>
    </w:rPr>
  </w:style>
  <w:style w:type="paragraph" w:styleId="Nagwek3">
    <w:name w:val="heading 3"/>
    <w:next w:val="Normalny"/>
    <w:pPr>
      <w:keepNext/>
      <w:jc w:val="center"/>
      <w:outlineLvl w:val="2"/>
    </w:pPr>
    <w:rPr>
      <w:rFonts w:ascii="Arial" w:hAnsi="Arial" w:cs="Arial Unicode MS"/>
      <w:b/>
      <w:bCs/>
      <w:color w:val="000000"/>
      <w:sz w:val="32"/>
      <w:szCs w:val="32"/>
      <w:u w:color="000000"/>
    </w:rPr>
  </w:style>
  <w:style w:type="paragraph" w:styleId="Nagwek7">
    <w:name w:val="heading 7"/>
    <w:next w:val="Normalny"/>
    <w:pPr>
      <w:keepNext/>
      <w:widowControl w:val="0"/>
      <w:jc w:val="center"/>
      <w:outlineLvl w:val="6"/>
    </w:pPr>
    <w:rPr>
      <w:rFonts w:ascii="Arial" w:eastAsia="Arial" w:hAnsi="Arial" w:cs="Arial"/>
      <w:b/>
      <w:bC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character" w:customStyle="1" w:styleId="alb">
    <w:name w:val="a_lb"/>
  </w:style>
  <w:style w:type="paragraph" w:styleId="Tekstpodstawowy">
    <w:name w:val="Body Text"/>
    <w:rPr>
      <w:rFonts w:ascii="Arial" w:eastAsia="Arial" w:hAnsi="Arial" w:cs="Arial"/>
      <w:b/>
      <w:bCs/>
      <w:color w:val="000000"/>
      <w:sz w:val="24"/>
      <w:szCs w:val="24"/>
      <w:u w:color="000000"/>
    </w:rPr>
  </w:style>
  <w:style w:type="paragraph" w:styleId="NormalnyWeb">
    <w:name w:val="Normal (Web)"/>
    <w:pPr>
      <w:spacing w:before="100" w:after="119"/>
    </w:pPr>
    <w:rPr>
      <w:rFonts w:cs="Arial Unicode MS"/>
      <w:color w:val="000000"/>
      <w:sz w:val="24"/>
      <w:szCs w:val="24"/>
      <w:u w:color="000000"/>
    </w:rPr>
  </w:style>
  <w:style w:type="paragraph" w:customStyle="1" w:styleId="Domylne">
    <w:name w:val="Domyślne"/>
    <w:rPr>
      <w:rFonts w:ascii="Helvetica" w:eastAsia="Helvetica" w:hAnsi="Helvetica" w:cs="Helvetica"/>
      <w:color w:val="000000"/>
      <w:sz w:val="22"/>
      <w:szCs w:val="22"/>
    </w:r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hAnsi="Arial"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F4E22"/>
    <w:rPr>
      <w:rFonts w:ascii="Tahoma" w:hAnsi="Tahoma" w:cs="Tahoma"/>
      <w:sz w:val="16"/>
      <w:szCs w:val="16"/>
    </w:rPr>
  </w:style>
  <w:style w:type="character" w:customStyle="1" w:styleId="TekstdymkaZnak">
    <w:name w:val="Tekst dymka Znak"/>
    <w:basedOn w:val="Domylnaczcionkaakapitu"/>
    <w:link w:val="Tekstdymka"/>
    <w:uiPriority w:val="99"/>
    <w:semiHidden/>
    <w:rsid w:val="001F4E22"/>
    <w:rPr>
      <w:rFonts w:ascii="Tahoma" w:hAnsi="Tahoma" w:cs="Tahoma"/>
      <w:color w:val="000000"/>
      <w:sz w:val="16"/>
      <w:szCs w:val="16"/>
      <w:u w:color="000000"/>
    </w:rPr>
  </w:style>
  <w:style w:type="paragraph" w:styleId="Poprawka">
    <w:name w:val="Revision"/>
    <w:hidden/>
    <w:uiPriority w:val="99"/>
    <w:semiHidden/>
    <w:rsid w:val="0035108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710</Words>
  <Characters>4262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amakar</dc:creator>
  <cp:lastModifiedBy>test</cp:lastModifiedBy>
  <cp:revision>12</cp:revision>
  <cp:lastPrinted>2016-11-29T10:45:00Z</cp:lastPrinted>
  <dcterms:created xsi:type="dcterms:W3CDTF">2016-11-17T10:49:00Z</dcterms:created>
  <dcterms:modified xsi:type="dcterms:W3CDTF">2016-12-06T06:57:00Z</dcterms:modified>
</cp:coreProperties>
</file>