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76" w:rsidRDefault="00CA3776" w:rsidP="00CA37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147/15</w:t>
      </w:r>
    </w:p>
    <w:p w:rsidR="00CA3776" w:rsidRDefault="00CA3776" w:rsidP="00CA37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CA3776" w:rsidRDefault="00CA3776" w:rsidP="00CA37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z dnia  19 czerwca 2015 r.</w:t>
      </w:r>
    </w:p>
    <w:p w:rsidR="00CA377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A377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w sprawie zbycia w formie przetargu ustnego nieograniczonego  nieruchomości stanowiącej własność Gminy Police.</w:t>
      </w:r>
    </w:p>
    <w:p w:rsidR="00CA377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A377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13 ust.1, art. 37 ust.1, art. 40 ust.1 pkt 1, art. 67 ust. 1 ustawy z  dnia  21 sierpnia 1997 r. o gospodarce nieruchomościami ( Dz.U.2015.782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Uchwały Nr LII/391/02 Rady Miejskiej  w Policach z dnia 25 czerwca 2002 r. </w:t>
      </w:r>
      <w:r>
        <w:rPr>
          <w:rFonts w:ascii="Arial" w:hAnsi="Arial" w:cs="Arial"/>
        </w:rPr>
        <w:br/>
        <w:t xml:space="preserve">w sprawie określenia zasad nabycia, zbycia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 zmienionej Uchwałą Nr VIII/68/03 Rady Miejskiej w Policach z dnia 29 kwietnia 2003 r. w sprawie określenia zasad wydzierżawiania gruntu na targowisku gminnym przy </w:t>
      </w:r>
      <w:proofErr w:type="spellStart"/>
      <w:r>
        <w:rPr>
          <w:rFonts w:ascii="Arial" w:hAnsi="Arial" w:cs="Arial"/>
        </w:rPr>
        <w:t>ul.PCK</w:t>
      </w:r>
      <w:proofErr w:type="spellEnd"/>
      <w:r>
        <w:rPr>
          <w:rFonts w:ascii="Arial" w:hAnsi="Arial" w:cs="Arial"/>
        </w:rPr>
        <w:t xml:space="preserve"> w Policach, Uchwałą Nr XVII/121/07 Rady Miejskiej w Policach z dnia 20 grudnia 2007 r., Uchwałą Nr XL/301/09 Rady Miejskiej w Policach z dnia 29 maja 2009 r, Uchwałą Nr LIX/443/10 Rady Miejskiej w Policach z dnia  26 października 2010 r. zarządzam co następuje:</w:t>
      </w:r>
    </w:p>
    <w:p w:rsidR="00CA377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A377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Przeznaczyć do sprzedaży w formie przetargu ustnego nieograniczonego nieruchomość o powierzchni 332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oznaczoną numerami działek 2659/19, 2659/28               z obrębu 14-Police, przeznaczoną pod mieszkalnictwo jednorodzinne w zabudowie bliźniaczej. </w:t>
      </w:r>
    </w:p>
    <w:p w:rsidR="00CA3776" w:rsidRPr="005F670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3776" w:rsidRDefault="00CA3776" w:rsidP="00CA3776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  <w:bCs/>
        </w:rPr>
        <w:t>Ustalić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cenę wywoławczą  ww. nieruchomości do przetargu w wysokości  52 000,00 zł.</w:t>
      </w:r>
    </w:p>
    <w:p w:rsidR="00CA3776" w:rsidRDefault="00CA3776" w:rsidP="00CA3776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</w:p>
    <w:p w:rsidR="00CA3776" w:rsidRDefault="00CA3776" w:rsidP="00CA3776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3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Wykonanie zarządzenia powierza się Wydziałowi Gospodarki Gruntami .</w:t>
      </w:r>
    </w:p>
    <w:p w:rsidR="00CA3776" w:rsidRDefault="00CA3776" w:rsidP="00CA3776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CA3776" w:rsidRPr="005F6706" w:rsidRDefault="00CA3776" w:rsidP="00CA3776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Zarządzenie wchodzi w życie z dniem podpisania.</w:t>
      </w:r>
    </w:p>
    <w:p w:rsidR="00CA3776" w:rsidRDefault="00CA3776" w:rsidP="00CA3776">
      <w:pPr>
        <w:rPr>
          <w:rFonts w:ascii="Arial" w:hAnsi="Arial" w:cs="Arial"/>
        </w:rPr>
      </w:pPr>
    </w:p>
    <w:p w:rsidR="00CA3776" w:rsidRDefault="00CA3776" w:rsidP="00CA3776">
      <w:pPr>
        <w:rPr>
          <w:rFonts w:ascii="Arial" w:hAnsi="Arial" w:cs="Arial"/>
        </w:rPr>
      </w:pPr>
    </w:p>
    <w:p w:rsidR="00CA3776" w:rsidRDefault="00CA3776" w:rsidP="00CA3776">
      <w:pPr>
        <w:jc w:val="right"/>
        <w:rPr>
          <w:rFonts w:ascii="Arial" w:hAnsi="Arial" w:cs="Arial"/>
        </w:rPr>
      </w:pPr>
    </w:p>
    <w:p w:rsidR="00CA3776" w:rsidRDefault="00CA3776" w:rsidP="00CA3776">
      <w:pPr>
        <w:jc w:val="right"/>
        <w:rPr>
          <w:rFonts w:ascii="Arial" w:hAnsi="Arial" w:cs="Arial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76"/>
    <w:rsid w:val="002A45FB"/>
    <w:rsid w:val="00B602BE"/>
    <w:rsid w:val="00C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2015-06-25T09:23:00Z</dcterms:created>
  <dcterms:modified xsi:type="dcterms:W3CDTF">2015-06-25T09:23:00Z</dcterms:modified>
</cp:coreProperties>
</file>