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D5B" w:rsidRPr="00C53D5B" w:rsidRDefault="00C53D5B" w:rsidP="00C53D5B">
      <w:pPr>
        <w:pStyle w:val="Default"/>
        <w:spacing w:line="360" w:lineRule="auto"/>
        <w:jc w:val="both"/>
        <w:rPr>
          <w:rFonts w:ascii="Arial" w:eastAsia="Times New Roman" w:hAnsi="Arial" w:cs="Arial"/>
          <w:color w:val="auto"/>
          <w:sz w:val="20"/>
          <w:szCs w:val="20"/>
          <w:u w:val="single"/>
          <w:lang w:eastAsia="pl-PL"/>
        </w:rPr>
      </w:pPr>
      <w:r w:rsidRPr="00C53D5B">
        <w:rPr>
          <w:rFonts w:ascii="Arial" w:eastAsia="Times New Roman" w:hAnsi="Arial" w:cs="Arial"/>
          <w:color w:val="auto"/>
          <w:sz w:val="20"/>
          <w:szCs w:val="20"/>
          <w:u w:val="single"/>
          <w:lang w:eastAsia="pl-PL"/>
        </w:rPr>
        <w:t>Pytanie</w:t>
      </w:r>
    </w:p>
    <w:p w:rsidR="00C53D5B" w:rsidRDefault="00C53D5B" w:rsidP="00C53D5B">
      <w:pPr>
        <w:pStyle w:val="Default"/>
        <w:spacing w:line="360" w:lineRule="auto"/>
        <w:jc w:val="both"/>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 xml:space="preserve">Czy Zamawiający  dopuszcza sytuację, w której część przesyłek zostanie nadana przez inny podmiot na rzecz i w imieniu Zamawiającego, w wyniku czego na dowodzie nadania przesyłki będzie figurował inny podmiot niż Zamawiający oraz oznaczenia Nadawcy na kopercie będą wskazywały na to, że  Zamawiający nie będzie Nadawcą przedmiotowej korespondencji? </w:t>
      </w:r>
    </w:p>
    <w:p w:rsidR="00C53D5B" w:rsidRDefault="00C53D5B" w:rsidP="00C53D5B">
      <w:pPr>
        <w:pStyle w:val="Default"/>
        <w:spacing w:line="360" w:lineRule="auto"/>
        <w:jc w:val="both"/>
        <w:rPr>
          <w:rFonts w:ascii="Arial" w:eastAsia="Times New Roman" w:hAnsi="Arial" w:cs="Arial"/>
          <w:color w:val="auto"/>
          <w:sz w:val="20"/>
          <w:szCs w:val="20"/>
          <w:lang w:eastAsia="pl-PL"/>
        </w:rPr>
      </w:pPr>
    </w:p>
    <w:p w:rsidR="00C53D5B" w:rsidRDefault="00C53D5B" w:rsidP="00C53D5B">
      <w:pPr>
        <w:pStyle w:val="Default"/>
        <w:spacing w:line="360" w:lineRule="auto"/>
        <w:jc w:val="both"/>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Odpowiedź:</w:t>
      </w:r>
    </w:p>
    <w:p w:rsidR="00C53D5B" w:rsidRDefault="00C53D5B" w:rsidP="00C53D5B">
      <w:pPr>
        <w:pStyle w:val="Default"/>
        <w:spacing w:line="360" w:lineRule="auto"/>
        <w:jc w:val="both"/>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Zamawiający nie dopuszcza opisanej w pytaniu sytuacji. Nadawcą przesyłek może być jedynie Zamawiający.</w:t>
      </w:r>
    </w:p>
    <w:p w:rsidR="00C53D5B" w:rsidRDefault="00C53D5B" w:rsidP="00C53D5B">
      <w:pPr>
        <w:pStyle w:val="Default"/>
        <w:spacing w:line="360" w:lineRule="auto"/>
        <w:jc w:val="both"/>
        <w:rPr>
          <w:rFonts w:ascii="Arial" w:eastAsia="Times New Roman" w:hAnsi="Arial" w:cs="Arial"/>
          <w:color w:val="auto"/>
          <w:sz w:val="20"/>
          <w:szCs w:val="20"/>
          <w:u w:val="single"/>
          <w:lang w:eastAsia="pl-PL"/>
        </w:rPr>
      </w:pPr>
    </w:p>
    <w:p w:rsidR="00C53D5B" w:rsidRPr="00C53D5B" w:rsidRDefault="00C53D5B" w:rsidP="00C53D5B">
      <w:pPr>
        <w:pStyle w:val="Default"/>
        <w:spacing w:line="360" w:lineRule="auto"/>
        <w:jc w:val="both"/>
        <w:rPr>
          <w:rFonts w:ascii="Arial" w:eastAsia="Times New Roman" w:hAnsi="Arial" w:cs="Arial"/>
          <w:color w:val="auto"/>
          <w:sz w:val="20"/>
          <w:szCs w:val="20"/>
          <w:u w:val="single"/>
          <w:lang w:eastAsia="pl-PL"/>
        </w:rPr>
      </w:pPr>
      <w:r w:rsidRPr="00C53D5B">
        <w:rPr>
          <w:rFonts w:ascii="Arial" w:eastAsia="Times New Roman" w:hAnsi="Arial" w:cs="Arial"/>
          <w:color w:val="auto"/>
          <w:sz w:val="20"/>
          <w:szCs w:val="20"/>
          <w:u w:val="single"/>
          <w:lang w:eastAsia="pl-PL"/>
        </w:rPr>
        <w:t>Pytanie</w:t>
      </w:r>
    </w:p>
    <w:p w:rsidR="00C53D5B" w:rsidRDefault="00C53D5B" w:rsidP="00C53D5B">
      <w:pPr>
        <w:autoSpaceDE w:val="0"/>
        <w:autoSpaceDN w:val="0"/>
        <w:adjustRightInd w:val="0"/>
        <w:spacing w:line="360" w:lineRule="auto"/>
        <w:rPr>
          <w:rFonts w:ascii="Arial" w:hAnsi="Arial" w:cs="Arial"/>
          <w:sz w:val="20"/>
          <w:szCs w:val="20"/>
        </w:rPr>
      </w:pPr>
      <w:r w:rsidRPr="00C53D5B">
        <w:rPr>
          <w:rFonts w:ascii="Arial" w:hAnsi="Arial" w:cs="Arial"/>
          <w:sz w:val="20"/>
          <w:szCs w:val="20"/>
        </w:rPr>
        <w:t>Z dniem 1 stycznia 2014 roku wejdzie w życie zmiana do obecnego artykułu 13 Światowej Konwencji Pocztowej, która polegać będzie na rezygnacji krajów członkowskich Światowego Związku Pocztowego ze świadczenia fakultatywnej usługi polecenia dla przesyłek ekonomicznych. Tym samym, zostanie zlikwidowana kategoria ekonomiczne przesyłki listowe polecone w obrocie zagranicznym. Usługa przesyłka polecona będzie świadczona tylko jako usługa priorytetowa.  Przedmiotowe usługi zostały wykazane przez Zamawiającego w Załączniku nr 3 - Formularz  asortymentowo - cenowy nr 2 w obrocie zagranicznym w pozycjach:  „Listy polecone ekonomiczne” oraz „Listy polecone ekonomiczne ze zwrotnym potwierdzeniem odbioru”. W związku z powyższym wnosimy do Zamawiającego o dopuszczenie zmiany i potraktowanie tych przesyłek jako przesyłki rejestrowane priorytetowe</w:t>
      </w:r>
      <w:bookmarkStart w:id="0" w:name="_GoBack"/>
      <w:bookmarkEnd w:id="0"/>
      <w:r w:rsidRPr="00C53D5B">
        <w:rPr>
          <w:rFonts w:ascii="Arial" w:hAnsi="Arial" w:cs="Arial"/>
          <w:sz w:val="20"/>
          <w:szCs w:val="20"/>
        </w:rPr>
        <w:t xml:space="preserve"> oraz modyfikację załącznika w ww. pozycjach.</w:t>
      </w:r>
    </w:p>
    <w:p w:rsidR="00C53D5B" w:rsidRDefault="00C53D5B" w:rsidP="00C53D5B">
      <w:pPr>
        <w:autoSpaceDE w:val="0"/>
        <w:autoSpaceDN w:val="0"/>
        <w:adjustRightInd w:val="0"/>
        <w:spacing w:line="360" w:lineRule="auto"/>
        <w:rPr>
          <w:rFonts w:ascii="Arial" w:hAnsi="Arial" w:cs="Arial"/>
          <w:sz w:val="20"/>
          <w:szCs w:val="20"/>
        </w:rPr>
      </w:pPr>
    </w:p>
    <w:p w:rsidR="00C53D5B" w:rsidRDefault="00C53D5B" w:rsidP="00C53D5B">
      <w:pPr>
        <w:autoSpaceDE w:val="0"/>
        <w:autoSpaceDN w:val="0"/>
        <w:adjustRightInd w:val="0"/>
        <w:spacing w:line="360" w:lineRule="auto"/>
        <w:rPr>
          <w:rFonts w:ascii="Arial" w:hAnsi="Arial" w:cs="Arial"/>
          <w:sz w:val="20"/>
          <w:szCs w:val="20"/>
        </w:rPr>
      </w:pPr>
      <w:r>
        <w:rPr>
          <w:rFonts w:ascii="Arial" w:hAnsi="Arial" w:cs="Arial"/>
          <w:sz w:val="20"/>
          <w:szCs w:val="20"/>
        </w:rPr>
        <w:t>Odpowiedź:</w:t>
      </w:r>
    </w:p>
    <w:p w:rsidR="00C53D5B" w:rsidRDefault="00C53D5B" w:rsidP="00C53D5B">
      <w:pPr>
        <w:autoSpaceDE w:val="0"/>
        <w:autoSpaceDN w:val="0"/>
        <w:adjustRightInd w:val="0"/>
        <w:spacing w:line="360" w:lineRule="auto"/>
        <w:rPr>
          <w:rFonts w:ascii="Arial" w:hAnsi="Arial" w:cs="Arial"/>
          <w:sz w:val="20"/>
          <w:szCs w:val="20"/>
        </w:rPr>
      </w:pPr>
      <w:r>
        <w:rPr>
          <w:rFonts w:ascii="Arial" w:hAnsi="Arial" w:cs="Arial"/>
          <w:sz w:val="20"/>
          <w:szCs w:val="20"/>
        </w:rPr>
        <w:t>Zamawiający dopuszcza proponowana zmianę. W związku z powyższym m</w:t>
      </w:r>
      <w:r w:rsidR="00DC6C0D">
        <w:rPr>
          <w:rFonts w:ascii="Arial" w:hAnsi="Arial" w:cs="Arial"/>
          <w:sz w:val="20"/>
          <w:szCs w:val="20"/>
        </w:rPr>
        <w:t xml:space="preserve">odyfikacji ulega załącznik nr 3 do </w:t>
      </w:r>
      <w:proofErr w:type="spellStart"/>
      <w:r w:rsidR="00DC6C0D">
        <w:rPr>
          <w:rFonts w:ascii="Arial" w:hAnsi="Arial" w:cs="Arial"/>
          <w:sz w:val="20"/>
          <w:szCs w:val="20"/>
        </w:rPr>
        <w:t>siwz</w:t>
      </w:r>
      <w:proofErr w:type="spellEnd"/>
      <w:r w:rsidR="00DC6C0D">
        <w:rPr>
          <w:rFonts w:ascii="Arial" w:hAnsi="Arial" w:cs="Arial"/>
          <w:sz w:val="20"/>
          <w:szCs w:val="20"/>
        </w:rPr>
        <w:t xml:space="preserve"> (Formularz asortymentowo-cenowy nr 2).</w:t>
      </w:r>
    </w:p>
    <w:p w:rsidR="00C53D5B" w:rsidRDefault="00C53D5B" w:rsidP="00C53D5B">
      <w:pPr>
        <w:pStyle w:val="Default"/>
        <w:spacing w:line="360" w:lineRule="auto"/>
        <w:jc w:val="both"/>
        <w:rPr>
          <w:rFonts w:ascii="Arial" w:eastAsia="Times New Roman" w:hAnsi="Arial" w:cs="Arial"/>
          <w:color w:val="auto"/>
          <w:sz w:val="20"/>
          <w:szCs w:val="20"/>
          <w:u w:val="single"/>
          <w:lang w:eastAsia="pl-PL"/>
        </w:rPr>
      </w:pPr>
    </w:p>
    <w:p w:rsidR="00C53D5B" w:rsidRPr="00C53D5B" w:rsidRDefault="00C53D5B" w:rsidP="00C53D5B">
      <w:pPr>
        <w:pStyle w:val="Default"/>
        <w:spacing w:line="360" w:lineRule="auto"/>
        <w:jc w:val="both"/>
        <w:rPr>
          <w:rFonts w:ascii="Arial" w:eastAsia="Times New Roman" w:hAnsi="Arial" w:cs="Arial"/>
          <w:color w:val="auto"/>
          <w:sz w:val="20"/>
          <w:szCs w:val="20"/>
          <w:u w:val="single"/>
          <w:lang w:eastAsia="pl-PL"/>
        </w:rPr>
      </w:pPr>
      <w:r w:rsidRPr="00C53D5B">
        <w:rPr>
          <w:rFonts w:ascii="Arial" w:eastAsia="Times New Roman" w:hAnsi="Arial" w:cs="Arial"/>
          <w:color w:val="auto"/>
          <w:sz w:val="20"/>
          <w:szCs w:val="20"/>
          <w:u w:val="single"/>
          <w:lang w:eastAsia="pl-PL"/>
        </w:rPr>
        <w:t>Pytanie</w:t>
      </w:r>
    </w:p>
    <w:p w:rsidR="00C53D5B" w:rsidRDefault="00C53D5B" w:rsidP="00C53D5B">
      <w:pPr>
        <w:autoSpaceDE w:val="0"/>
        <w:autoSpaceDN w:val="0"/>
        <w:adjustRightInd w:val="0"/>
        <w:spacing w:line="360" w:lineRule="auto"/>
        <w:rPr>
          <w:rFonts w:ascii="Arial" w:hAnsi="Arial" w:cs="Arial"/>
          <w:sz w:val="20"/>
          <w:szCs w:val="20"/>
        </w:rPr>
      </w:pPr>
      <w:r w:rsidRPr="00C53D5B">
        <w:rPr>
          <w:rFonts w:ascii="Arial" w:hAnsi="Arial" w:cs="Arial"/>
          <w:sz w:val="20"/>
          <w:szCs w:val="20"/>
        </w:rPr>
        <w:t xml:space="preserve">W Załączniku nr 3 - Formularz  asortymentowo - cenowy nr 2 w obrocie zagranicznym wymienione są przesyłki zagraniczne ogólnie. Zwracamy się z prośbą o doprecyzowanie czy przesyłki w obrocie zagranicznym będą wysyłane do krajów europejskich czy poza europejskich. Prosimy również                             o szacunkowe podanie ilości wysyłanych przesyłek do krajów europejskich i poza europejskich. </w:t>
      </w:r>
    </w:p>
    <w:p w:rsidR="00C53D5B" w:rsidRDefault="00C53D5B" w:rsidP="00C53D5B">
      <w:pPr>
        <w:autoSpaceDE w:val="0"/>
        <w:autoSpaceDN w:val="0"/>
        <w:adjustRightInd w:val="0"/>
        <w:spacing w:line="360" w:lineRule="auto"/>
        <w:rPr>
          <w:rFonts w:ascii="Arial" w:hAnsi="Arial" w:cs="Arial"/>
          <w:sz w:val="20"/>
          <w:szCs w:val="20"/>
        </w:rPr>
      </w:pPr>
    </w:p>
    <w:p w:rsidR="00C53D5B" w:rsidRDefault="00C53D5B" w:rsidP="00C53D5B">
      <w:pPr>
        <w:autoSpaceDE w:val="0"/>
        <w:autoSpaceDN w:val="0"/>
        <w:adjustRightInd w:val="0"/>
        <w:spacing w:line="360" w:lineRule="auto"/>
        <w:rPr>
          <w:rFonts w:ascii="Arial" w:hAnsi="Arial" w:cs="Arial"/>
          <w:sz w:val="20"/>
          <w:szCs w:val="20"/>
        </w:rPr>
      </w:pPr>
      <w:r>
        <w:rPr>
          <w:rFonts w:ascii="Arial" w:hAnsi="Arial" w:cs="Arial"/>
          <w:sz w:val="20"/>
          <w:szCs w:val="20"/>
        </w:rPr>
        <w:t>Odpowiedź:</w:t>
      </w:r>
    </w:p>
    <w:p w:rsidR="00393C1A" w:rsidRDefault="00C53D5B" w:rsidP="00C53D5B">
      <w:pPr>
        <w:autoSpaceDE w:val="0"/>
        <w:autoSpaceDN w:val="0"/>
        <w:adjustRightInd w:val="0"/>
        <w:spacing w:line="360" w:lineRule="auto"/>
        <w:rPr>
          <w:rFonts w:ascii="Arial" w:hAnsi="Arial" w:cs="Arial"/>
          <w:sz w:val="20"/>
          <w:szCs w:val="20"/>
        </w:rPr>
      </w:pPr>
      <w:r>
        <w:rPr>
          <w:rFonts w:ascii="Arial" w:hAnsi="Arial" w:cs="Arial"/>
          <w:sz w:val="20"/>
          <w:szCs w:val="20"/>
        </w:rPr>
        <w:t>Zamawiający wymaga od Wykonawcy gotowości wysyłania przesyłek do krajów europejskich i pozaeuropejskich, przy czym przewiduje się, że 90% przesyłek nadawana będzie do krajów europejskich.</w:t>
      </w:r>
    </w:p>
    <w:p w:rsidR="00393C1A" w:rsidRDefault="00393C1A" w:rsidP="00C53D5B">
      <w:pPr>
        <w:autoSpaceDE w:val="0"/>
        <w:autoSpaceDN w:val="0"/>
        <w:adjustRightInd w:val="0"/>
        <w:spacing w:line="360" w:lineRule="auto"/>
        <w:rPr>
          <w:rFonts w:ascii="Arial" w:hAnsi="Arial" w:cs="Arial"/>
          <w:sz w:val="20"/>
          <w:szCs w:val="20"/>
        </w:rPr>
      </w:pPr>
    </w:p>
    <w:p w:rsidR="00393C1A" w:rsidRPr="00393C1A" w:rsidRDefault="00393C1A" w:rsidP="00C53D5B">
      <w:pPr>
        <w:autoSpaceDE w:val="0"/>
        <w:autoSpaceDN w:val="0"/>
        <w:adjustRightInd w:val="0"/>
        <w:spacing w:line="360" w:lineRule="auto"/>
        <w:rPr>
          <w:rFonts w:ascii="Arial" w:hAnsi="Arial" w:cs="Arial"/>
          <w:sz w:val="20"/>
          <w:szCs w:val="20"/>
          <w:u w:val="single"/>
        </w:rPr>
      </w:pPr>
      <w:r w:rsidRPr="00393C1A">
        <w:rPr>
          <w:rFonts w:ascii="Arial" w:hAnsi="Arial" w:cs="Arial"/>
          <w:sz w:val="20"/>
          <w:szCs w:val="20"/>
          <w:u w:val="single"/>
        </w:rPr>
        <w:t>Pytanie</w:t>
      </w:r>
    </w:p>
    <w:p w:rsidR="00393C1A" w:rsidRPr="00393C1A" w:rsidRDefault="00393C1A" w:rsidP="00393C1A">
      <w:pPr>
        <w:autoSpaceDE w:val="0"/>
        <w:autoSpaceDN w:val="0"/>
        <w:adjustRightInd w:val="0"/>
        <w:spacing w:line="360" w:lineRule="auto"/>
        <w:rPr>
          <w:rFonts w:ascii="Arial" w:hAnsi="Arial" w:cs="Arial"/>
          <w:sz w:val="20"/>
          <w:szCs w:val="20"/>
        </w:rPr>
      </w:pPr>
      <w:r w:rsidRPr="00393C1A">
        <w:rPr>
          <w:rFonts w:ascii="Arial" w:hAnsi="Arial" w:cs="Arial"/>
          <w:sz w:val="20"/>
          <w:szCs w:val="20"/>
        </w:rPr>
        <w:t>W Załączniku nr 4 do SIWZ § 7 ust. 4 znajduje się następujący zapis:</w:t>
      </w:r>
    </w:p>
    <w:p w:rsidR="00393C1A" w:rsidRPr="00393C1A" w:rsidRDefault="00393C1A" w:rsidP="00393C1A">
      <w:pPr>
        <w:spacing w:line="360" w:lineRule="auto"/>
        <w:rPr>
          <w:rFonts w:ascii="Arial" w:hAnsi="Arial" w:cs="Arial"/>
          <w:sz w:val="20"/>
          <w:szCs w:val="20"/>
        </w:rPr>
      </w:pPr>
      <w:r w:rsidRPr="00393C1A">
        <w:rPr>
          <w:rFonts w:ascii="Arial" w:hAnsi="Arial" w:cs="Arial"/>
          <w:sz w:val="20"/>
          <w:szCs w:val="20"/>
        </w:rPr>
        <w:lastRenderedPageBreak/>
        <w:t>„Wypłata wynagrodzenia nastąpi w terminie 21 dni od daty otrzymania faktury VAT, przelewem na rachunek bankowy wskazany przez Wykonawcę.”</w:t>
      </w:r>
    </w:p>
    <w:p w:rsidR="00393C1A" w:rsidRPr="00393C1A" w:rsidRDefault="00393C1A" w:rsidP="00393C1A">
      <w:pPr>
        <w:spacing w:line="360" w:lineRule="auto"/>
        <w:rPr>
          <w:rFonts w:ascii="Arial" w:hAnsi="Arial" w:cs="Arial"/>
          <w:sz w:val="20"/>
          <w:szCs w:val="20"/>
        </w:rPr>
      </w:pPr>
      <w:r w:rsidRPr="00393C1A">
        <w:rPr>
          <w:rFonts w:ascii="Arial" w:hAnsi="Arial" w:cs="Arial"/>
          <w:sz w:val="20"/>
          <w:szCs w:val="20"/>
        </w:rPr>
        <w:t xml:space="preserve">Zwracamy się z prośbą o zmianę terminu zapłaty na 21 dni przy zachowaniu terminu płatności liczonego </w:t>
      </w:r>
      <w:r w:rsidRPr="00393C1A">
        <w:rPr>
          <w:rFonts w:ascii="Arial" w:hAnsi="Arial" w:cs="Arial"/>
          <w:b/>
          <w:sz w:val="20"/>
          <w:szCs w:val="20"/>
        </w:rPr>
        <w:t>od dnia wystawienia faktury.</w:t>
      </w:r>
    </w:p>
    <w:p w:rsidR="00393C1A" w:rsidRDefault="00393C1A" w:rsidP="00393C1A">
      <w:pPr>
        <w:spacing w:line="360" w:lineRule="auto"/>
        <w:rPr>
          <w:rFonts w:ascii="Arial" w:hAnsi="Arial" w:cs="Arial"/>
          <w:sz w:val="20"/>
          <w:szCs w:val="20"/>
        </w:rPr>
      </w:pPr>
      <w:r w:rsidRPr="00393C1A">
        <w:rPr>
          <w:rFonts w:ascii="Arial" w:hAnsi="Arial" w:cs="Arial"/>
          <w:sz w:val="20"/>
          <w:szCs w:val="20"/>
        </w:rPr>
        <w:t>Powyższa prośba jest spowodowana tym, że Wykonawca kieruje się procedurami określonymi centralnie dla całej Polski w kwestii wystawiania faktur. Kwestia ustalenia momentu doręczenia faktury i liczenia ewentualnych odsetek wynikających z zaległości jest dużym utrudnieniem. Spowodowane jest to scentralizowanym systemem rozliczeń oraz ustaleniem faktycznego momentu odbioru przesyłki.</w:t>
      </w:r>
    </w:p>
    <w:p w:rsidR="00393C1A" w:rsidRDefault="00393C1A" w:rsidP="00393C1A">
      <w:pPr>
        <w:spacing w:line="360" w:lineRule="auto"/>
        <w:rPr>
          <w:rFonts w:ascii="Arial" w:hAnsi="Arial" w:cs="Arial"/>
          <w:sz w:val="20"/>
          <w:szCs w:val="20"/>
        </w:rPr>
      </w:pPr>
    </w:p>
    <w:p w:rsidR="00393C1A" w:rsidRDefault="00393C1A" w:rsidP="00393C1A">
      <w:pPr>
        <w:spacing w:line="360" w:lineRule="auto"/>
        <w:rPr>
          <w:rFonts w:ascii="Arial" w:hAnsi="Arial" w:cs="Arial"/>
          <w:sz w:val="20"/>
          <w:szCs w:val="20"/>
        </w:rPr>
      </w:pPr>
      <w:r>
        <w:rPr>
          <w:rFonts w:ascii="Arial" w:hAnsi="Arial" w:cs="Arial"/>
          <w:sz w:val="20"/>
          <w:szCs w:val="20"/>
        </w:rPr>
        <w:t>Odpowiedź:</w:t>
      </w:r>
    </w:p>
    <w:p w:rsidR="00393C1A" w:rsidRPr="00393C1A" w:rsidRDefault="00393C1A" w:rsidP="00393C1A">
      <w:pPr>
        <w:spacing w:line="360" w:lineRule="auto"/>
        <w:rPr>
          <w:rFonts w:ascii="Arial" w:hAnsi="Arial" w:cs="Arial"/>
          <w:sz w:val="20"/>
          <w:szCs w:val="20"/>
        </w:rPr>
      </w:pPr>
      <w:r>
        <w:rPr>
          <w:rFonts w:ascii="Arial" w:hAnsi="Arial" w:cs="Arial"/>
          <w:sz w:val="20"/>
          <w:szCs w:val="20"/>
        </w:rPr>
        <w:t>Zamawiający nie wyraża zgody na proponowaną zmianę.</w:t>
      </w:r>
    </w:p>
    <w:p w:rsidR="00C53D5B" w:rsidRPr="00C53D5B" w:rsidRDefault="00C53D5B" w:rsidP="00C53D5B">
      <w:pPr>
        <w:autoSpaceDE w:val="0"/>
        <w:autoSpaceDN w:val="0"/>
        <w:adjustRightInd w:val="0"/>
        <w:spacing w:line="360" w:lineRule="auto"/>
        <w:rPr>
          <w:rFonts w:ascii="Arial" w:hAnsi="Arial" w:cs="Arial"/>
          <w:sz w:val="20"/>
          <w:szCs w:val="20"/>
        </w:rPr>
      </w:pPr>
      <w:r>
        <w:rPr>
          <w:rFonts w:ascii="Arial" w:hAnsi="Arial" w:cs="Arial"/>
          <w:sz w:val="20"/>
          <w:szCs w:val="20"/>
        </w:rPr>
        <w:t xml:space="preserve"> </w:t>
      </w:r>
    </w:p>
    <w:p w:rsidR="001938CA" w:rsidRPr="00393C1A" w:rsidRDefault="001938CA" w:rsidP="001938CA">
      <w:pPr>
        <w:autoSpaceDE w:val="0"/>
        <w:autoSpaceDN w:val="0"/>
        <w:adjustRightInd w:val="0"/>
        <w:spacing w:line="360" w:lineRule="auto"/>
        <w:rPr>
          <w:rFonts w:ascii="Arial" w:hAnsi="Arial" w:cs="Arial"/>
          <w:sz w:val="20"/>
          <w:szCs w:val="20"/>
          <w:u w:val="single"/>
        </w:rPr>
      </w:pPr>
      <w:r w:rsidRPr="00393C1A">
        <w:rPr>
          <w:rFonts w:ascii="Arial" w:hAnsi="Arial" w:cs="Arial"/>
          <w:sz w:val="20"/>
          <w:szCs w:val="20"/>
          <w:u w:val="single"/>
        </w:rPr>
        <w:t>Pytanie</w:t>
      </w:r>
    </w:p>
    <w:p w:rsidR="001938CA" w:rsidRPr="001938CA" w:rsidRDefault="001938CA" w:rsidP="001938CA">
      <w:pPr>
        <w:spacing w:line="360" w:lineRule="auto"/>
        <w:rPr>
          <w:rFonts w:ascii="Arial" w:hAnsi="Arial" w:cs="Arial"/>
          <w:sz w:val="20"/>
          <w:szCs w:val="20"/>
        </w:rPr>
      </w:pPr>
      <w:r w:rsidRPr="001938CA">
        <w:rPr>
          <w:rFonts w:ascii="Arial" w:hAnsi="Arial" w:cs="Arial"/>
          <w:sz w:val="20"/>
          <w:szCs w:val="20"/>
        </w:rPr>
        <w:t>W Załączniku nr 4 do SIWZ § 7 ust. 5 znajduje się następujący zapis:</w:t>
      </w:r>
    </w:p>
    <w:p w:rsidR="001938CA" w:rsidRPr="001938CA" w:rsidRDefault="001938CA" w:rsidP="001938CA">
      <w:pPr>
        <w:spacing w:line="360" w:lineRule="auto"/>
        <w:rPr>
          <w:rFonts w:ascii="Arial" w:hAnsi="Arial" w:cs="Arial"/>
          <w:sz w:val="20"/>
          <w:szCs w:val="20"/>
        </w:rPr>
      </w:pPr>
      <w:r w:rsidRPr="001938CA">
        <w:rPr>
          <w:rFonts w:ascii="Arial" w:hAnsi="Arial" w:cs="Arial"/>
          <w:sz w:val="20"/>
          <w:szCs w:val="20"/>
        </w:rPr>
        <w:t>„Za dzień zapłaty przyjmuje się dzień obciążenia rachunku bankowego Zamawiającego.”</w:t>
      </w:r>
    </w:p>
    <w:p w:rsidR="001938CA" w:rsidRPr="001938CA" w:rsidRDefault="001938CA" w:rsidP="001938CA">
      <w:pPr>
        <w:spacing w:line="360" w:lineRule="auto"/>
        <w:rPr>
          <w:rFonts w:ascii="Arial" w:hAnsi="Arial" w:cs="Arial"/>
          <w:sz w:val="20"/>
          <w:szCs w:val="20"/>
        </w:rPr>
      </w:pPr>
      <w:r w:rsidRPr="001938CA">
        <w:rPr>
          <w:rFonts w:ascii="Arial" w:hAnsi="Arial" w:cs="Arial"/>
          <w:sz w:val="20"/>
          <w:szCs w:val="20"/>
        </w:rPr>
        <w:t xml:space="preserve">Zwracamy się z prośbą o zmianę zapisu na „Za dzień zapłaty przyjmuje się dzień uznania rachunku bankowego Wykonawcy”. </w:t>
      </w:r>
    </w:p>
    <w:p w:rsidR="001938CA" w:rsidRPr="001938CA" w:rsidRDefault="001938CA" w:rsidP="001938CA">
      <w:pPr>
        <w:spacing w:line="360" w:lineRule="auto"/>
        <w:rPr>
          <w:rFonts w:ascii="Arial" w:hAnsi="Arial" w:cs="Arial"/>
          <w:sz w:val="20"/>
          <w:szCs w:val="20"/>
        </w:rPr>
      </w:pPr>
      <w:r w:rsidRPr="001938CA">
        <w:rPr>
          <w:rFonts w:ascii="Arial" w:hAnsi="Arial" w:cs="Arial"/>
          <w:sz w:val="20"/>
          <w:szCs w:val="20"/>
        </w:rPr>
        <w:t>Dla określenia terminu spełnienia świadczenia (terminu zapłaty) decydujące znaczenie ma art. 454 kodeksu cywilnego, który mówi, że jeżeli strony nie postanowiły inaczej świadczenie pieniężne powinno być spełnione w siedzibie wierzyciela w chwili spełnienia świadczenia. W przypadku świadczeń bezgotówkowych, będzie to siedziba banku (oddział banku) prowadzącego rachunek Wierzyciela. Świadczenie zostanie więc spełnione w momencie wpływu określonej sumy pieniężnej na rachunek bankowy podmiotu, który świadczył usługi lub dokonywał sprzedaży. To samo stwierdził w uchwale z dnia 4 stycznia 1995 roku Sąd Najwyższy, sygn. Art. III CZP 164/94 – „spełnienie świadczenia bezgotówkowego następuje w dniu uznania rachunku bankowego wierzyciela chyba ze strony stosunku zobowiązaniowego umówiły się inaczej”.</w:t>
      </w:r>
    </w:p>
    <w:p w:rsidR="00C53D5B" w:rsidRPr="00C53D5B" w:rsidRDefault="00C53D5B" w:rsidP="00C53D5B">
      <w:pPr>
        <w:autoSpaceDE w:val="0"/>
        <w:autoSpaceDN w:val="0"/>
        <w:adjustRightInd w:val="0"/>
        <w:spacing w:line="360" w:lineRule="auto"/>
        <w:rPr>
          <w:rFonts w:ascii="Arial" w:hAnsi="Arial" w:cs="Arial"/>
          <w:sz w:val="20"/>
          <w:szCs w:val="20"/>
        </w:rPr>
      </w:pPr>
    </w:p>
    <w:p w:rsidR="001938CA" w:rsidRDefault="001938CA" w:rsidP="001938CA">
      <w:pPr>
        <w:spacing w:line="360" w:lineRule="auto"/>
        <w:rPr>
          <w:rFonts w:ascii="Arial" w:hAnsi="Arial" w:cs="Arial"/>
          <w:sz w:val="20"/>
          <w:szCs w:val="20"/>
        </w:rPr>
      </w:pPr>
      <w:r>
        <w:rPr>
          <w:rFonts w:ascii="Arial" w:hAnsi="Arial" w:cs="Arial"/>
          <w:sz w:val="20"/>
          <w:szCs w:val="20"/>
        </w:rPr>
        <w:t>Odpowiedź:</w:t>
      </w:r>
    </w:p>
    <w:p w:rsidR="001938CA" w:rsidRDefault="001938CA" w:rsidP="001938CA">
      <w:pPr>
        <w:spacing w:line="360" w:lineRule="auto"/>
        <w:rPr>
          <w:rFonts w:ascii="Arial" w:hAnsi="Arial" w:cs="Arial"/>
          <w:sz w:val="20"/>
          <w:szCs w:val="20"/>
        </w:rPr>
      </w:pPr>
      <w:r>
        <w:rPr>
          <w:rFonts w:ascii="Arial" w:hAnsi="Arial" w:cs="Arial"/>
          <w:sz w:val="20"/>
          <w:szCs w:val="20"/>
        </w:rPr>
        <w:t>Zamawiający nie wyraża zgody na proponowaną zmianę.</w:t>
      </w:r>
    </w:p>
    <w:p w:rsidR="006D3E96" w:rsidRDefault="006D3E96" w:rsidP="006D3E96">
      <w:pPr>
        <w:autoSpaceDE w:val="0"/>
        <w:autoSpaceDN w:val="0"/>
        <w:adjustRightInd w:val="0"/>
        <w:spacing w:line="360" w:lineRule="auto"/>
        <w:rPr>
          <w:rFonts w:ascii="Arial" w:hAnsi="Arial" w:cs="Arial"/>
          <w:sz w:val="20"/>
          <w:szCs w:val="20"/>
          <w:u w:val="single"/>
        </w:rPr>
      </w:pPr>
    </w:p>
    <w:p w:rsidR="006D3E96" w:rsidRPr="006D3E96" w:rsidRDefault="006D3E96" w:rsidP="006D3E96">
      <w:pPr>
        <w:autoSpaceDE w:val="0"/>
        <w:autoSpaceDN w:val="0"/>
        <w:adjustRightInd w:val="0"/>
        <w:spacing w:line="360" w:lineRule="auto"/>
        <w:rPr>
          <w:rFonts w:ascii="Arial" w:hAnsi="Arial" w:cs="Arial"/>
          <w:sz w:val="20"/>
          <w:szCs w:val="20"/>
          <w:u w:val="single"/>
        </w:rPr>
      </w:pPr>
      <w:r>
        <w:rPr>
          <w:rFonts w:ascii="Arial" w:hAnsi="Arial" w:cs="Arial"/>
          <w:sz w:val="20"/>
          <w:szCs w:val="20"/>
          <w:u w:val="single"/>
        </w:rPr>
        <w:t>Pytanie</w:t>
      </w:r>
    </w:p>
    <w:p w:rsidR="006D3E96" w:rsidRDefault="006D3E96" w:rsidP="006D3E96">
      <w:pPr>
        <w:spacing w:line="360" w:lineRule="auto"/>
        <w:rPr>
          <w:rFonts w:ascii="Arial" w:hAnsi="Arial" w:cs="Arial"/>
          <w:sz w:val="20"/>
          <w:szCs w:val="20"/>
        </w:rPr>
      </w:pPr>
      <w:r w:rsidRPr="006D3E96">
        <w:rPr>
          <w:rFonts w:ascii="Arial" w:hAnsi="Arial" w:cs="Arial"/>
          <w:sz w:val="20"/>
          <w:szCs w:val="20"/>
        </w:rPr>
        <w:t>Czy Zamawiający dopuszcza oznakowanie przesyłek wyróżniających poszczególne usługi zgodnie z Regulaminem Wykonawcy w miejscu uzgodnionym z Zamawiającym?</w:t>
      </w:r>
    </w:p>
    <w:p w:rsidR="006D3E96" w:rsidRDefault="006D3E96" w:rsidP="006D3E96">
      <w:pPr>
        <w:spacing w:line="360" w:lineRule="auto"/>
        <w:rPr>
          <w:rFonts w:ascii="Arial" w:hAnsi="Arial" w:cs="Arial"/>
          <w:sz w:val="20"/>
          <w:szCs w:val="20"/>
        </w:rPr>
      </w:pPr>
    </w:p>
    <w:p w:rsidR="006D3E96" w:rsidRDefault="006D3E96" w:rsidP="006D3E96">
      <w:pPr>
        <w:spacing w:line="360" w:lineRule="auto"/>
        <w:rPr>
          <w:rFonts w:ascii="Arial" w:hAnsi="Arial" w:cs="Arial"/>
          <w:sz w:val="20"/>
          <w:szCs w:val="20"/>
        </w:rPr>
      </w:pPr>
      <w:r>
        <w:rPr>
          <w:rFonts w:ascii="Arial" w:hAnsi="Arial" w:cs="Arial"/>
          <w:sz w:val="20"/>
          <w:szCs w:val="20"/>
        </w:rPr>
        <w:t>Odpowiedź:</w:t>
      </w:r>
    </w:p>
    <w:p w:rsidR="006D3E96" w:rsidRPr="006D3E96" w:rsidRDefault="006D3E96" w:rsidP="006D3E96">
      <w:pPr>
        <w:spacing w:line="360" w:lineRule="auto"/>
        <w:rPr>
          <w:rFonts w:ascii="Arial" w:hAnsi="Arial" w:cs="Arial"/>
          <w:sz w:val="20"/>
          <w:szCs w:val="20"/>
        </w:rPr>
      </w:pPr>
      <w:r>
        <w:rPr>
          <w:rFonts w:ascii="Arial" w:hAnsi="Arial" w:cs="Arial"/>
          <w:sz w:val="20"/>
          <w:szCs w:val="20"/>
        </w:rPr>
        <w:t>Tak.</w:t>
      </w:r>
    </w:p>
    <w:p w:rsidR="006D3E96" w:rsidRDefault="006D3E96" w:rsidP="001938CA">
      <w:pPr>
        <w:spacing w:line="360" w:lineRule="auto"/>
        <w:rPr>
          <w:rFonts w:ascii="Arial" w:hAnsi="Arial" w:cs="Arial"/>
          <w:sz w:val="20"/>
          <w:szCs w:val="20"/>
        </w:rPr>
      </w:pPr>
    </w:p>
    <w:p w:rsidR="001C62C5" w:rsidRPr="006D3E96" w:rsidRDefault="00880BAE" w:rsidP="001C62C5">
      <w:pPr>
        <w:autoSpaceDE w:val="0"/>
        <w:autoSpaceDN w:val="0"/>
        <w:adjustRightInd w:val="0"/>
        <w:spacing w:line="360" w:lineRule="auto"/>
        <w:rPr>
          <w:rFonts w:ascii="Arial" w:hAnsi="Arial" w:cs="Arial"/>
          <w:sz w:val="20"/>
          <w:szCs w:val="20"/>
          <w:u w:val="single"/>
        </w:rPr>
      </w:pPr>
      <w:r>
        <w:rPr>
          <w:rFonts w:ascii="Arial" w:hAnsi="Arial" w:cs="Arial"/>
          <w:sz w:val="20"/>
          <w:szCs w:val="20"/>
          <w:u w:val="single"/>
        </w:rPr>
        <w:t>Pytania:</w:t>
      </w:r>
    </w:p>
    <w:p w:rsidR="001C62C5" w:rsidRPr="001C62C5" w:rsidRDefault="00880BAE" w:rsidP="001C62C5">
      <w:pPr>
        <w:spacing w:line="360" w:lineRule="auto"/>
        <w:rPr>
          <w:rFonts w:ascii="Arial" w:hAnsi="Arial" w:cs="Arial"/>
          <w:sz w:val="20"/>
          <w:szCs w:val="20"/>
        </w:rPr>
      </w:pPr>
      <w:r>
        <w:rPr>
          <w:rFonts w:ascii="Arial" w:hAnsi="Arial" w:cs="Arial"/>
          <w:sz w:val="20"/>
          <w:szCs w:val="20"/>
        </w:rPr>
        <w:t xml:space="preserve">- </w:t>
      </w:r>
      <w:r w:rsidR="001C62C5" w:rsidRPr="001C62C5">
        <w:rPr>
          <w:rFonts w:ascii="Arial" w:hAnsi="Arial" w:cs="Arial"/>
          <w:sz w:val="20"/>
          <w:szCs w:val="20"/>
        </w:rPr>
        <w:t>W Załączniku nr 4 do SIWZ § 8 ust. 2 i ust 4 znajdują się następujące zapisy dot. kar umownych:</w:t>
      </w:r>
    </w:p>
    <w:p w:rsidR="001C62C5" w:rsidRPr="001C62C5" w:rsidRDefault="001C62C5" w:rsidP="001C62C5">
      <w:pPr>
        <w:spacing w:line="360" w:lineRule="auto"/>
        <w:rPr>
          <w:rFonts w:ascii="Arial" w:hAnsi="Arial" w:cs="Arial"/>
          <w:sz w:val="20"/>
          <w:szCs w:val="20"/>
        </w:rPr>
      </w:pPr>
      <w:r w:rsidRPr="001C62C5">
        <w:rPr>
          <w:rFonts w:ascii="Arial" w:hAnsi="Arial" w:cs="Arial"/>
          <w:sz w:val="20"/>
          <w:szCs w:val="20"/>
        </w:rPr>
        <w:lastRenderedPageBreak/>
        <w:t>„W przypadku nienależytego wykonania umowy, w tym obowiązków ciążących na Wykonawcy w ramach realizacji przedmiotów umowy, Wykonawca zobowiązany jest do zapłaty Zamawi</w:t>
      </w:r>
      <w:r>
        <w:rPr>
          <w:rFonts w:ascii="Arial" w:hAnsi="Arial" w:cs="Arial"/>
          <w:sz w:val="20"/>
          <w:szCs w:val="20"/>
        </w:rPr>
        <w:t xml:space="preserve">ającemu karę umowną </w:t>
      </w:r>
      <w:r w:rsidRPr="001C62C5">
        <w:rPr>
          <w:rFonts w:ascii="Arial" w:hAnsi="Arial" w:cs="Arial"/>
          <w:sz w:val="20"/>
          <w:szCs w:val="20"/>
        </w:rPr>
        <w:t>w wysokości 1% wartości brutto umowy określonej w § 5 ust. 1, za każde stwierdzone naruszenie.”</w:t>
      </w:r>
    </w:p>
    <w:p w:rsidR="001C62C5" w:rsidRPr="001C62C5" w:rsidRDefault="001C62C5" w:rsidP="001C62C5">
      <w:pPr>
        <w:spacing w:line="360" w:lineRule="auto"/>
        <w:rPr>
          <w:rFonts w:ascii="Arial" w:hAnsi="Arial" w:cs="Arial"/>
          <w:sz w:val="20"/>
          <w:szCs w:val="20"/>
        </w:rPr>
      </w:pPr>
      <w:r w:rsidRPr="001C62C5">
        <w:rPr>
          <w:rFonts w:ascii="Arial" w:hAnsi="Arial" w:cs="Arial"/>
          <w:sz w:val="20"/>
          <w:szCs w:val="20"/>
        </w:rPr>
        <w:t>„Wykonawca zapłaci Zamawiającemu karę umowną w wysokości 2% wartości brutt</w:t>
      </w:r>
      <w:r>
        <w:rPr>
          <w:rFonts w:ascii="Arial" w:hAnsi="Arial" w:cs="Arial"/>
          <w:sz w:val="20"/>
          <w:szCs w:val="20"/>
        </w:rPr>
        <w:t xml:space="preserve">o umowy określonej </w:t>
      </w:r>
      <w:r w:rsidRPr="001C62C5">
        <w:rPr>
          <w:rFonts w:ascii="Arial" w:hAnsi="Arial" w:cs="Arial"/>
          <w:sz w:val="20"/>
          <w:szCs w:val="20"/>
        </w:rPr>
        <w:t>w  § 5 ust. 1, w przypadku rozwiązania umowy z przyczyn leżących po stronie Wykonawcy.”</w:t>
      </w:r>
    </w:p>
    <w:p w:rsidR="001C62C5" w:rsidRDefault="001C62C5" w:rsidP="001C62C5">
      <w:pPr>
        <w:spacing w:line="360" w:lineRule="auto"/>
        <w:rPr>
          <w:rFonts w:ascii="Arial" w:hAnsi="Arial" w:cs="Arial"/>
          <w:sz w:val="20"/>
          <w:szCs w:val="20"/>
        </w:rPr>
      </w:pPr>
      <w:r w:rsidRPr="001C62C5">
        <w:rPr>
          <w:rFonts w:ascii="Arial" w:hAnsi="Arial" w:cs="Arial"/>
          <w:sz w:val="20"/>
          <w:szCs w:val="20"/>
        </w:rPr>
        <w:t xml:space="preserve">Powyższe postanowienia naszym zdaniem są </w:t>
      </w:r>
      <w:r w:rsidRPr="001C62C5">
        <w:rPr>
          <w:rFonts w:ascii="Helv" w:hAnsi="Helv" w:cs="Helv"/>
          <w:sz w:val="20"/>
          <w:szCs w:val="20"/>
        </w:rPr>
        <w:t>zbyt ogólne i w części są sprzeczne z art. 88 Prawa pocztowego, które za określone przypadki nienależytego wykonania umowy przewiduj</w:t>
      </w:r>
      <w:r>
        <w:rPr>
          <w:rFonts w:ascii="Helv" w:hAnsi="Helv" w:cs="Helv"/>
          <w:sz w:val="20"/>
          <w:szCs w:val="20"/>
        </w:rPr>
        <w:t xml:space="preserve">e odszkodowanie </w:t>
      </w:r>
      <w:r w:rsidRPr="001C62C5">
        <w:rPr>
          <w:rFonts w:ascii="Helv" w:hAnsi="Helv" w:cs="Helv"/>
          <w:sz w:val="20"/>
          <w:szCs w:val="20"/>
        </w:rPr>
        <w:t>i w umowie nie można tego zmienić. Przy obecnych postanowieniach w par. 8 ust. 1 i 2 wzoru umowy może dojść do sytuacji podwójnego karania Wykonawcy za to samo naruszenie – odszkodo</w:t>
      </w:r>
      <w:r>
        <w:rPr>
          <w:rFonts w:ascii="Helv" w:hAnsi="Helv" w:cs="Helv"/>
          <w:sz w:val="20"/>
          <w:szCs w:val="20"/>
        </w:rPr>
        <w:t xml:space="preserve">waniem </w:t>
      </w:r>
      <w:r w:rsidRPr="001C62C5">
        <w:rPr>
          <w:rFonts w:ascii="Helv" w:hAnsi="Helv" w:cs="Helv"/>
          <w:sz w:val="20"/>
          <w:szCs w:val="20"/>
        </w:rPr>
        <w:t>z ustawy i karą umowną z umowy. Prosimy o doprecyzowanie zapisów dot. kar umownych.</w:t>
      </w:r>
      <w:r>
        <w:rPr>
          <w:rFonts w:ascii="Helv" w:hAnsi="Helv" w:cs="Helv"/>
          <w:sz w:val="20"/>
          <w:szCs w:val="20"/>
        </w:rPr>
        <w:t xml:space="preserve"> </w:t>
      </w:r>
      <w:r>
        <w:rPr>
          <w:rFonts w:ascii="Arial" w:hAnsi="Arial" w:cs="Arial"/>
          <w:sz w:val="20"/>
          <w:szCs w:val="20"/>
        </w:rPr>
        <w:t xml:space="preserve">Ponadto uważamy, że powyższe kary w podanej wysokości % wynagrodzenia Wykonawcy są zbyt wysokie i nieadekwatne do realizowanej usługi. Zwracamy się z prośbą o zmniejszenie wysokości kar umownych w zapisach w SIWZ. </w:t>
      </w:r>
    </w:p>
    <w:p w:rsidR="00880BAE" w:rsidRDefault="00880BAE" w:rsidP="00880BAE">
      <w:pPr>
        <w:spacing w:line="360" w:lineRule="auto"/>
        <w:rPr>
          <w:rFonts w:ascii="Arial" w:hAnsi="Arial" w:cs="Arial"/>
          <w:sz w:val="20"/>
          <w:szCs w:val="20"/>
          <w:u w:val="single"/>
        </w:rPr>
      </w:pPr>
    </w:p>
    <w:p w:rsidR="00880BAE" w:rsidRPr="00FD3E5F" w:rsidRDefault="00880BAE" w:rsidP="00880BAE">
      <w:pPr>
        <w:spacing w:line="360" w:lineRule="auto"/>
        <w:rPr>
          <w:rFonts w:ascii="Arial" w:hAnsi="Arial" w:cs="Arial"/>
          <w:sz w:val="20"/>
          <w:szCs w:val="20"/>
        </w:rPr>
      </w:pPr>
      <w:r>
        <w:rPr>
          <w:rFonts w:ascii="Arial" w:hAnsi="Arial" w:cs="Arial"/>
          <w:sz w:val="20"/>
          <w:szCs w:val="20"/>
        </w:rPr>
        <w:t xml:space="preserve">- </w:t>
      </w:r>
      <w:r w:rsidRPr="00FD3E5F">
        <w:rPr>
          <w:rFonts w:ascii="Arial" w:hAnsi="Arial" w:cs="Arial"/>
          <w:sz w:val="20"/>
          <w:szCs w:val="20"/>
        </w:rPr>
        <w:t>W Załączniku nr 4 do SIWZ § 8 ust. 7 znajduje się następujący zapis:</w:t>
      </w:r>
      <w:r>
        <w:rPr>
          <w:rFonts w:ascii="Arial" w:hAnsi="Arial" w:cs="Arial"/>
          <w:sz w:val="20"/>
          <w:szCs w:val="20"/>
        </w:rPr>
        <w:t xml:space="preserve"> </w:t>
      </w:r>
      <w:r>
        <w:rPr>
          <w:rFonts w:ascii="Arial" w:eastAsia="Times New Roman" w:hAnsi="Arial" w:cs="Arial"/>
          <w:sz w:val="20"/>
          <w:szCs w:val="20"/>
          <w:lang w:eastAsia="pl-PL"/>
        </w:rPr>
        <w:t xml:space="preserve">„Wykonawca zapłaci karę umowną na konto Zamawiającego w terminie 7 dni od daty doręczenia pisemnego wezwania z określoną przez Zamawiającego wysokością kary” </w:t>
      </w:r>
    </w:p>
    <w:p w:rsidR="00880BAE" w:rsidRDefault="00880BAE" w:rsidP="001C62C5">
      <w:pPr>
        <w:spacing w:line="360" w:lineRule="auto"/>
        <w:rPr>
          <w:rFonts w:ascii="Arial" w:hAnsi="Arial" w:cs="Arial"/>
          <w:sz w:val="20"/>
          <w:szCs w:val="20"/>
        </w:rPr>
      </w:pPr>
    </w:p>
    <w:p w:rsidR="00880BAE" w:rsidRDefault="00880BAE" w:rsidP="00880BAE">
      <w:pPr>
        <w:pStyle w:val="Default"/>
        <w:spacing w:line="360" w:lineRule="auto"/>
        <w:jc w:val="both"/>
        <w:rPr>
          <w:rFonts w:ascii="Arial" w:eastAsia="Times New Roman" w:hAnsi="Arial" w:cs="Arial"/>
          <w:color w:val="auto"/>
          <w:sz w:val="20"/>
          <w:szCs w:val="20"/>
          <w:lang w:eastAsia="pl-PL"/>
        </w:rPr>
      </w:pPr>
      <w:r>
        <w:rPr>
          <w:rFonts w:ascii="Arial" w:hAnsi="Arial" w:cs="Arial"/>
          <w:sz w:val="20"/>
          <w:szCs w:val="20"/>
        </w:rPr>
        <w:t xml:space="preserve">- </w:t>
      </w:r>
      <w:r>
        <w:rPr>
          <w:rFonts w:ascii="Arial" w:eastAsia="Times New Roman" w:hAnsi="Arial" w:cs="Arial"/>
          <w:color w:val="auto"/>
          <w:sz w:val="20"/>
          <w:szCs w:val="20"/>
          <w:lang w:eastAsia="pl-PL"/>
        </w:rPr>
        <w:t xml:space="preserve">„W razie naliczenia Wykonawcy przez Zamawiającego kary umownej, roszczeń lub odszkodowania,                       o których mowa w ust. 1 , Wykonawca upoważnia Zamawiającego do potracenia jej z należnego mu wynagrodzenia zgodnie z wystawioną nota obciążeniową Zamawiającego”. Zwracamy się z prośbą                   o możliwość zwrócenia odszkodowania przelewem na wskazane konto Zamawiającego. </w:t>
      </w:r>
    </w:p>
    <w:p w:rsidR="00880BAE" w:rsidRDefault="00880BAE" w:rsidP="001C62C5">
      <w:pPr>
        <w:spacing w:line="360" w:lineRule="auto"/>
        <w:rPr>
          <w:rFonts w:ascii="Arial" w:hAnsi="Arial" w:cs="Arial"/>
          <w:sz w:val="20"/>
          <w:szCs w:val="20"/>
        </w:rPr>
      </w:pPr>
    </w:p>
    <w:p w:rsidR="001C62C5" w:rsidRDefault="007F1FD0" w:rsidP="001938CA">
      <w:pPr>
        <w:spacing w:line="360" w:lineRule="auto"/>
        <w:rPr>
          <w:rFonts w:ascii="Arial" w:hAnsi="Arial" w:cs="Arial"/>
          <w:sz w:val="20"/>
          <w:szCs w:val="20"/>
        </w:rPr>
      </w:pPr>
      <w:r>
        <w:rPr>
          <w:rFonts w:ascii="Arial" w:hAnsi="Arial" w:cs="Arial"/>
          <w:sz w:val="20"/>
          <w:szCs w:val="20"/>
        </w:rPr>
        <w:t xml:space="preserve">Odpowiedź: </w:t>
      </w:r>
    </w:p>
    <w:p w:rsidR="007F1FD0" w:rsidRDefault="0034090A" w:rsidP="001938CA">
      <w:pPr>
        <w:spacing w:line="360" w:lineRule="auto"/>
        <w:rPr>
          <w:rFonts w:ascii="Arial" w:hAnsi="Arial" w:cs="Arial"/>
          <w:sz w:val="20"/>
          <w:szCs w:val="20"/>
        </w:rPr>
      </w:pPr>
      <w:r>
        <w:rPr>
          <w:rFonts w:ascii="Arial" w:hAnsi="Arial" w:cs="Arial"/>
          <w:sz w:val="20"/>
          <w:szCs w:val="20"/>
        </w:rPr>
        <w:t xml:space="preserve">Ustosunkowując się do treści powyższych pytań </w:t>
      </w:r>
      <w:r w:rsidR="007F1FD0">
        <w:rPr>
          <w:rFonts w:ascii="Arial" w:hAnsi="Arial" w:cs="Arial"/>
          <w:sz w:val="20"/>
          <w:szCs w:val="20"/>
        </w:rPr>
        <w:t>Zamawiający dokonuje zmiany § 8 projektu umowy</w:t>
      </w:r>
      <w:r>
        <w:rPr>
          <w:rFonts w:ascii="Arial" w:hAnsi="Arial" w:cs="Arial"/>
          <w:sz w:val="20"/>
          <w:szCs w:val="20"/>
        </w:rPr>
        <w:t>, który otrzymuje następujące brzmienie</w:t>
      </w:r>
      <w:r w:rsidR="007F1FD0">
        <w:rPr>
          <w:rFonts w:ascii="Arial" w:hAnsi="Arial" w:cs="Arial"/>
          <w:sz w:val="20"/>
          <w:szCs w:val="20"/>
        </w:rPr>
        <w:t>:</w:t>
      </w:r>
    </w:p>
    <w:p w:rsidR="007F1FD0" w:rsidRDefault="007F1FD0" w:rsidP="001938CA">
      <w:pPr>
        <w:spacing w:line="360" w:lineRule="auto"/>
        <w:rPr>
          <w:rFonts w:ascii="Arial" w:hAnsi="Arial" w:cs="Arial"/>
          <w:sz w:val="20"/>
          <w:szCs w:val="20"/>
        </w:rPr>
      </w:pPr>
    </w:p>
    <w:p w:rsidR="007F1FD0" w:rsidRPr="004A7098" w:rsidRDefault="007F1FD0" w:rsidP="007F1FD0">
      <w:pPr>
        <w:numPr>
          <w:ilvl w:val="0"/>
          <w:numId w:val="2"/>
        </w:numPr>
        <w:spacing w:after="200" w:line="276" w:lineRule="auto"/>
        <w:contextualSpacing/>
        <w:jc w:val="left"/>
        <w:rPr>
          <w:rFonts w:eastAsia="Calibri"/>
        </w:rPr>
      </w:pPr>
      <w:r w:rsidRPr="004A7098">
        <w:rPr>
          <w:rFonts w:eastAsia="Calibri"/>
        </w:rPr>
        <w:t>Z tytułu niewykonania lub nienależytego wykonania umowy, w tym utraty, ubytku lub uszkodzenia przesyłki, Wykonawca jest zobowiązany do zapłaty  wskazanego przez Zamawiającego odszkodowania oraz innych jego roszczeń na zasadach określonych</w:t>
      </w:r>
      <w:r>
        <w:rPr>
          <w:rFonts w:eastAsia="Calibri"/>
        </w:rPr>
        <w:t xml:space="preserve"> w ustawie prawo pocztowe w maksymalnej wysokości przewidzianej w ustawie.</w:t>
      </w:r>
    </w:p>
    <w:p w:rsidR="007F1FD0" w:rsidRPr="004A7098" w:rsidRDefault="007F1FD0" w:rsidP="007F1FD0">
      <w:pPr>
        <w:numPr>
          <w:ilvl w:val="0"/>
          <w:numId w:val="2"/>
        </w:numPr>
        <w:spacing w:after="200" w:line="276" w:lineRule="auto"/>
        <w:contextualSpacing/>
        <w:jc w:val="left"/>
        <w:rPr>
          <w:rFonts w:eastAsia="Calibri"/>
        </w:rPr>
      </w:pPr>
      <w:r w:rsidRPr="004A7098">
        <w:rPr>
          <w:rFonts w:eastAsia="Calibri"/>
        </w:rPr>
        <w:t>W przypadku nienależnego wykonania przez Wykonawcę przedmiotu umowy Zamawiający zastrzega sobie prawo wypowiedzenia umowy ze skutkiem natychmiastowym, co nie zwalnia Wykonawcy z obowiązków, o których mowa w ust. 1.</w:t>
      </w:r>
    </w:p>
    <w:p w:rsidR="007F1FD0" w:rsidRPr="004A7098" w:rsidRDefault="007F1FD0" w:rsidP="007F1FD0">
      <w:pPr>
        <w:numPr>
          <w:ilvl w:val="0"/>
          <w:numId w:val="2"/>
        </w:numPr>
        <w:spacing w:after="200" w:line="276" w:lineRule="auto"/>
        <w:contextualSpacing/>
        <w:jc w:val="left"/>
        <w:rPr>
          <w:rFonts w:eastAsia="Calibri"/>
        </w:rPr>
      </w:pPr>
      <w:r w:rsidRPr="004A7098">
        <w:rPr>
          <w:rFonts w:eastAsia="Calibri"/>
        </w:rPr>
        <w:t>Wykonawca zapłaci Zamawia</w:t>
      </w:r>
      <w:r>
        <w:rPr>
          <w:rFonts w:eastAsia="Calibri"/>
        </w:rPr>
        <w:t>jącemu karę umowną w wysokości 1</w:t>
      </w:r>
      <w:r w:rsidRPr="004A7098">
        <w:rPr>
          <w:rFonts w:eastAsia="Calibri"/>
        </w:rPr>
        <w:t xml:space="preserve"> % wartości brutto umowy określonej w § 5 ust. 1, w  przypadku rozwiązania umowy z przyczyn leżących po stronie Wykonawcy. </w:t>
      </w:r>
    </w:p>
    <w:p w:rsidR="007F1FD0" w:rsidRPr="004A7098" w:rsidRDefault="007F1FD0" w:rsidP="007F1FD0">
      <w:pPr>
        <w:numPr>
          <w:ilvl w:val="0"/>
          <w:numId w:val="2"/>
        </w:numPr>
        <w:spacing w:after="200" w:line="276" w:lineRule="auto"/>
        <w:contextualSpacing/>
        <w:jc w:val="left"/>
        <w:rPr>
          <w:rFonts w:eastAsia="Calibri"/>
        </w:rPr>
      </w:pPr>
      <w:r w:rsidRPr="004A7098">
        <w:rPr>
          <w:rFonts w:eastAsia="Calibri"/>
        </w:rPr>
        <w:t>Wykonawca zapłaci karę umowną na konto Zamawiającego w terminie 7 dni od daty doręczenia pisemnego wezwania z określoną przez Zamawiającego wysokością kary.</w:t>
      </w:r>
      <w:r w:rsidR="00A76394">
        <w:rPr>
          <w:rFonts w:eastAsia="Calibri"/>
        </w:rPr>
        <w:t xml:space="preserve"> W przypadku wypłaty odszkodowań, o których mowa w ust. 1 stosuje się przepisy ustawy Prawo </w:t>
      </w:r>
      <w:r w:rsidR="00A76394">
        <w:rPr>
          <w:rFonts w:eastAsia="Calibri"/>
        </w:rPr>
        <w:lastRenderedPageBreak/>
        <w:t xml:space="preserve">pocztowe oraz przepisy rozporządzenia Ministra Infrastruktury z dnia 13 października 2003 roku (Dz. U. z 2003 r. Nr 183, poz. 1795 z </w:t>
      </w:r>
      <w:proofErr w:type="spellStart"/>
      <w:r w:rsidR="00A76394">
        <w:rPr>
          <w:rFonts w:eastAsia="Calibri"/>
        </w:rPr>
        <w:t>późn</w:t>
      </w:r>
      <w:proofErr w:type="spellEnd"/>
      <w:r w:rsidR="00A76394">
        <w:rPr>
          <w:rFonts w:eastAsia="Calibri"/>
        </w:rPr>
        <w:t xml:space="preserve">. zm.). </w:t>
      </w:r>
    </w:p>
    <w:p w:rsidR="007F1FD0" w:rsidRPr="004A7098" w:rsidRDefault="007F1FD0" w:rsidP="007F1FD0">
      <w:pPr>
        <w:numPr>
          <w:ilvl w:val="0"/>
          <w:numId w:val="2"/>
        </w:numPr>
        <w:spacing w:after="200" w:line="276" w:lineRule="auto"/>
        <w:contextualSpacing/>
        <w:jc w:val="left"/>
        <w:rPr>
          <w:rFonts w:eastAsia="Calibri"/>
        </w:rPr>
      </w:pPr>
      <w:r w:rsidRPr="004A7098">
        <w:rPr>
          <w:rFonts w:eastAsia="Calibri"/>
        </w:rPr>
        <w:t>W przypadku, gdy Zamawiający poniósł z ww. przyczyn szkodę przekraczającą wysokość odszkodowania, roszczeń, o których mowa w ust. 1 lub kary umownej, może on dochodzić odszkodowania za szkodę w pełnej wysokości od Wykonawcy na zasadach ogólnych.</w:t>
      </w:r>
    </w:p>
    <w:p w:rsidR="007F1FD0" w:rsidRPr="004A7098" w:rsidRDefault="007F1FD0" w:rsidP="007F1FD0">
      <w:pPr>
        <w:numPr>
          <w:ilvl w:val="0"/>
          <w:numId w:val="2"/>
        </w:numPr>
        <w:spacing w:after="200" w:line="276" w:lineRule="auto"/>
        <w:contextualSpacing/>
        <w:jc w:val="left"/>
        <w:rPr>
          <w:rFonts w:eastAsia="Calibri"/>
        </w:rPr>
      </w:pPr>
      <w:r w:rsidRPr="004A7098">
        <w:rPr>
          <w:rFonts w:eastAsia="Calibri"/>
        </w:rPr>
        <w:t xml:space="preserve">W razie naliczenia Wykonawcy przez Zamawiającego kary umownej, roszczeń lub odszkodowania, o których mowa w ust. 1, Wykonawca upoważnia Zamawiającego do potrącania jej z należnego mu wynagrodzenia zgodnie z wystawioną notą obciążeniową Zamawiającego. </w:t>
      </w:r>
      <w:r w:rsidR="00880BAE">
        <w:rPr>
          <w:rFonts w:eastAsia="Calibri"/>
        </w:rPr>
        <w:t>Na pisemny wniosek Wykonawcy i po uzyskaniu pisemnej zgody Zamawiającego zwrot kar i odszkodowań może nastąpić przelewem na konto wskazane przez Zamawiającego.</w:t>
      </w:r>
    </w:p>
    <w:p w:rsidR="007F1FD0" w:rsidRPr="004A7098" w:rsidRDefault="007F1FD0" w:rsidP="007F1FD0">
      <w:pPr>
        <w:numPr>
          <w:ilvl w:val="0"/>
          <w:numId w:val="2"/>
        </w:numPr>
        <w:spacing w:after="200" w:line="276" w:lineRule="auto"/>
        <w:contextualSpacing/>
        <w:jc w:val="left"/>
        <w:rPr>
          <w:rFonts w:eastAsia="Calibri"/>
        </w:rPr>
      </w:pPr>
      <w:r w:rsidRPr="004A7098">
        <w:rPr>
          <w:rFonts w:eastAsia="Calibri"/>
          <w:lang w:eastAsia="pl-PL"/>
        </w:rPr>
        <w:t>Zamawiający zastrzega sobie również możliwość odstąpienia od umowy w razie wystąpienia istotnej zmiany okoliczności powodującej, że wykonanie umowy nie leży w interesie publicznym, czego nie można było przewidzieć w chwili zawarcia umowy. Odstąpienie od umowy może nastąpić w terminie 30 dni od powzięcia wiadomości o tych okolicznościach.</w:t>
      </w:r>
    </w:p>
    <w:p w:rsidR="007F1FD0" w:rsidRPr="004A7098" w:rsidRDefault="007F1FD0" w:rsidP="007F1FD0">
      <w:pPr>
        <w:numPr>
          <w:ilvl w:val="0"/>
          <w:numId w:val="2"/>
        </w:numPr>
        <w:autoSpaceDE w:val="0"/>
        <w:autoSpaceDN w:val="0"/>
        <w:adjustRightInd w:val="0"/>
        <w:spacing w:after="200" w:line="276" w:lineRule="auto"/>
        <w:ind w:left="641" w:hanging="357"/>
        <w:jc w:val="left"/>
        <w:rPr>
          <w:rFonts w:eastAsia="Calibri"/>
        </w:rPr>
      </w:pPr>
      <w:r w:rsidRPr="004A7098">
        <w:rPr>
          <w:rFonts w:eastAsia="Calibri"/>
          <w:lang w:eastAsia="pl-PL"/>
        </w:rPr>
        <w:t xml:space="preserve">Rozwiązanie umowy może być dokonane </w:t>
      </w:r>
      <w:r w:rsidRPr="004A7098">
        <w:rPr>
          <w:rFonts w:ascii="Calibri" w:eastAsia="Calibri" w:hAnsi="Calibri"/>
          <w:lang w:eastAsia="pl-PL"/>
        </w:rPr>
        <w:t xml:space="preserve">na piśmie przez każdą ze Stron, </w:t>
      </w:r>
      <w:r w:rsidRPr="004A7098">
        <w:rPr>
          <w:rFonts w:eastAsia="Calibri"/>
          <w:lang w:eastAsia="pl-PL"/>
        </w:rPr>
        <w:t>z zachowaniem miesięcznego okresu wypowiedzenia liczonego od pierwszego dnia miesiąca kalendarzowego następującego po miesiącu, w którym nastąpiło wypowiedzenie.</w:t>
      </w:r>
    </w:p>
    <w:p w:rsidR="00544831" w:rsidRDefault="00544831" w:rsidP="001938CA">
      <w:pPr>
        <w:spacing w:line="360" w:lineRule="auto"/>
        <w:rPr>
          <w:rFonts w:ascii="Arial" w:hAnsi="Arial" w:cs="Arial"/>
          <w:sz w:val="20"/>
          <w:szCs w:val="20"/>
        </w:rPr>
      </w:pPr>
    </w:p>
    <w:p w:rsidR="00544831" w:rsidRPr="006D3E96" w:rsidRDefault="00544831" w:rsidP="00544831">
      <w:pPr>
        <w:autoSpaceDE w:val="0"/>
        <w:autoSpaceDN w:val="0"/>
        <w:adjustRightInd w:val="0"/>
        <w:spacing w:line="360" w:lineRule="auto"/>
        <w:rPr>
          <w:rFonts w:ascii="Arial" w:hAnsi="Arial" w:cs="Arial"/>
          <w:sz w:val="20"/>
          <w:szCs w:val="20"/>
          <w:u w:val="single"/>
        </w:rPr>
      </w:pPr>
      <w:r>
        <w:rPr>
          <w:rFonts w:ascii="Arial" w:hAnsi="Arial" w:cs="Arial"/>
          <w:sz w:val="20"/>
          <w:szCs w:val="20"/>
          <w:u w:val="single"/>
        </w:rPr>
        <w:t>Pytanie</w:t>
      </w:r>
    </w:p>
    <w:p w:rsidR="00544831" w:rsidRPr="00544831" w:rsidRDefault="00544831" w:rsidP="00544831">
      <w:pPr>
        <w:spacing w:line="360" w:lineRule="auto"/>
        <w:rPr>
          <w:rFonts w:ascii="Arial" w:hAnsi="Arial" w:cs="Arial"/>
          <w:sz w:val="20"/>
          <w:szCs w:val="20"/>
        </w:rPr>
      </w:pPr>
      <w:r w:rsidRPr="00544831">
        <w:rPr>
          <w:rFonts w:ascii="Arial" w:hAnsi="Arial" w:cs="Arial"/>
          <w:sz w:val="20"/>
          <w:szCs w:val="20"/>
        </w:rPr>
        <w:t>W Załączniku nr 2 do SIWZ pkt. 19 znajduje się następujący zapis:</w:t>
      </w:r>
    </w:p>
    <w:p w:rsidR="00544831" w:rsidRPr="00544831" w:rsidRDefault="00544831" w:rsidP="00544831">
      <w:pPr>
        <w:spacing w:line="360" w:lineRule="auto"/>
        <w:rPr>
          <w:rFonts w:ascii="Arial" w:hAnsi="Arial" w:cs="Arial"/>
          <w:sz w:val="20"/>
          <w:szCs w:val="20"/>
        </w:rPr>
      </w:pPr>
      <w:r w:rsidRPr="00544831">
        <w:rPr>
          <w:rFonts w:ascii="Arial" w:hAnsi="Arial" w:cs="Arial"/>
          <w:sz w:val="20"/>
          <w:szCs w:val="20"/>
        </w:rPr>
        <w:t>„Zamawiający nie ponosi kosztów zwrotów przesyłek niedostarczonych adresatowi.”</w:t>
      </w:r>
    </w:p>
    <w:p w:rsidR="00544831" w:rsidRDefault="00544831" w:rsidP="00544831">
      <w:pPr>
        <w:autoSpaceDE w:val="0"/>
        <w:autoSpaceDN w:val="0"/>
        <w:adjustRightInd w:val="0"/>
        <w:spacing w:line="360" w:lineRule="auto"/>
        <w:rPr>
          <w:rFonts w:ascii="Arial" w:hAnsi="Arial" w:cs="Arial"/>
          <w:sz w:val="20"/>
          <w:szCs w:val="20"/>
        </w:rPr>
      </w:pPr>
      <w:r>
        <w:rPr>
          <w:rFonts w:ascii="Arial" w:hAnsi="Arial" w:cs="Arial"/>
          <w:sz w:val="20"/>
          <w:szCs w:val="20"/>
        </w:rPr>
        <w:t xml:space="preserve">Zwracamy się z prośbą o wykreślenie punktu 19 w Załączniku nr 2 i odpowiednią zmianę formularza ofertowego, tak by uwzględniał wycenę usługi zwrotu. Argumentujemy to przede wszystkim treścią art. 32 Prawa pocztowego i wynikającym z niego uprawnieniem operatora pocztowego do żądania wynagrodzenia do uiszczenia wynagrodzenia za zwrot przesyłki. Ponadto informujemy, że opłata za zwrot przesyłki w usłudze powszechnej jest przewidziana w regulaminie świadczenia usług powszechnych i cenniku zatwierdzonym przez Prezesa UKE, a zgodnie z art. 46 ust. 2 pkt 1 Prawa pocztowego operator wyznaczony jest obowiązany do świadczenia usług powszechnych w sposób jednolity w porównywalnych warunkach. Tym samym stwierdzenie, że Zamawiający nie ponosi kosztów zwrotu przesyłek niedostarczonych adresatowi, uniemożliwia uczestnictwo w przetargu operatorowi wyznaczonemu, przez co narusza zasadę uczciwej konkurencji i równego traktowania wykonawców, wyrażona w art. 7 ust. 1 </w:t>
      </w:r>
      <w:proofErr w:type="spellStart"/>
      <w:r>
        <w:rPr>
          <w:rFonts w:ascii="Arial" w:hAnsi="Arial" w:cs="Arial"/>
          <w:sz w:val="20"/>
          <w:szCs w:val="20"/>
        </w:rPr>
        <w:t>Pzp</w:t>
      </w:r>
      <w:proofErr w:type="spellEnd"/>
      <w:r>
        <w:rPr>
          <w:rFonts w:ascii="Arial" w:hAnsi="Arial" w:cs="Arial"/>
          <w:sz w:val="20"/>
          <w:szCs w:val="20"/>
        </w:rPr>
        <w:t xml:space="preserve">. </w:t>
      </w:r>
    </w:p>
    <w:p w:rsidR="00046253" w:rsidRDefault="00046253" w:rsidP="00544831">
      <w:pPr>
        <w:autoSpaceDE w:val="0"/>
        <w:autoSpaceDN w:val="0"/>
        <w:adjustRightInd w:val="0"/>
        <w:spacing w:line="360" w:lineRule="auto"/>
        <w:rPr>
          <w:rFonts w:ascii="Arial" w:hAnsi="Arial" w:cs="Arial"/>
          <w:sz w:val="20"/>
          <w:szCs w:val="20"/>
        </w:rPr>
      </w:pPr>
    </w:p>
    <w:p w:rsidR="00046253" w:rsidRDefault="00046253" w:rsidP="00544831">
      <w:pPr>
        <w:autoSpaceDE w:val="0"/>
        <w:autoSpaceDN w:val="0"/>
        <w:adjustRightInd w:val="0"/>
        <w:spacing w:line="360" w:lineRule="auto"/>
        <w:rPr>
          <w:rFonts w:ascii="Arial" w:hAnsi="Arial" w:cs="Arial"/>
          <w:sz w:val="20"/>
          <w:szCs w:val="20"/>
        </w:rPr>
      </w:pPr>
      <w:r>
        <w:rPr>
          <w:rFonts w:ascii="Arial" w:hAnsi="Arial" w:cs="Arial"/>
          <w:sz w:val="20"/>
          <w:szCs w:val="20"/>
        </w:rPr>
        <w:t>Odpowiedź:</w:t>
      </w:r>
    </w:p>
    <w:p w:rsidR="00046253" w:rsidRDefault="00046253" w:rsidP="00544831">
      <w:pPr>
        <w:autoSpaceDE w:val="0"/>
        <w:autoSpaceDN w:val="0"/>
        <w:adjustRightInd w:val="0"/>
        <w:spacing w:line="360" w:lineRule="auto"/>
        <w:rPr>
          <w:rFonts w:ascii="Arial" w:hAnsi="Arial" w:cs="Arial"/>
          <w:sz w:val="20"/>
          <w:szCs w:val="20"/>
        </w:rPr>
      </w:pPr>
      <w:r>
        <w:rPr>
          <w:rFonts w:ascii="Arial" w:hAnsi="Arial" w:cs="Arial"/>
          <w:sz w:val="20"/>
          <w:szCs w:val="20"/>
        </w:rPr>
        <w:t xml:space="preserve">Zamawiający wykreśla z pkt 19 w załączniku nr 2 do </w:t>
      </w:r>
      <w:proofErr w:type="spellStart"/>
      <w:r>
        <w:rPr>
          <w:rFonts w:ascii="Arial" w:hAnsi="Arial" w:cs="Arial"/>
          <w:sz w:val="20"/>
          <w:szCs w:val="20"/>
        </w:rPr>
        <w:t>siwz</w:t>
      </w:r>
      <w:proofErr w:type="spellEnd"/>
      <w:r>
        <w:rPr>
          <w:rFonts w:ascii="Arial" w:hAnsi="Arial" w:cs="Arial"/>
          <w:sz w:val="20"/>
          <w:szCs w:val="20"/>
        </w:rPr>
        <w:t xml:space="preserve"> oraz dokonuje odpowiedniej modyfikacji formularza ofertowego.</w:t>
      </w:r>
    </w:p>
    <w:p w:rsidR="00544831" w:rsidRPr="00393C1A" w:rsidRDefault="00544831" w:rsidP="001938CA">
      <w:pPr>
        <w:spacing w:line="360" w:lineRule="auto"/>
        <w:rPr>
          <w:rFonts w:ascii="Arial" w:hAnsi="Arial" w:cs="Arial"/>
          <w:sz w:val="20"/>
          <w:szCs w:val="20"/>
        </w:rPr>
      </w:pPr>
    </w:p>
    <w:p w:rsidR="00C53D5B" w:rsidRPr="00C53D5B" w:rsidRDefault="00C53D5B" w:rsidP="00C53D5B">
      <w:pPr>
        <w:autoSpaceDE w:val="0"/>
        <w:autoSpaceDN w:val="0"/>
        <w:adjustRightInd w:val="0"/>
        <w:spacing w:line="360" w:lineRule="auto"/>
        <w:rPr>
          <w:rFonts w:ascii="Arial" w:hAnsi="Arial" w:cs="Arial"/>
          <w:sz w:val="20"/>
          <w:szCs w:val="20"/>
        </w:rPr>
      </w:pPr>
    </w:p>
    <w:p w:rsidR="00C53D5B" w:rsidRDefault="00C53D5B" w:rsidP="00C53D5B">
      <w:pPr>
        <w:pStyle w:val="Default"/>
        <w:spacing w:line="360" w:lineRule="auto"/>
        <w:jc w:val="both"/>
        <w:rPr>
          <w:rFonts w:ascii="Arial" w:eastAsia="Times New Roman" w:hAnsi="Arial" w:cs="Arial"/>
          <w:color w:val="auto"/>
          <w:sz w:val="20"/>
          <w:szCs w:val="20"/>
          <w:lang w:eastAsia="pl-PL"/>
        </w:rPr>
      </w:pPr>
    </w:p>
    <w:p w:rsidR="00C53D5B" w:rsidRDefault="00C53D5B">
      <w:pPr>
        <w:rPr>
          <w:rFonts w:ascii="Times New Roman" w:hAnsi="Times New Roman" w:cs="Times New Roman"/>
          <w:sz w:val="24"/>
          <w:szCs w:val="24"/>
        </w:rPr>
      </w:pPr>
    </w:p>
    <w:p w:rsidR="00C53D5B" w:rsidRPr="00C53D5B" w:rsidRDefault="00C53D5B">
      <w:pPr>
        <w:rPr>
          <w:rFonts w:ascii="Times New Roman" w:hAnsi="Times New Roman" w:cs="Times New Roman"/>
          <w:sz w:val="24"/>
          <w:szCs w:val="24"/>
        </w:rPr>
      </w:pPr>
    </w:p>
    <w:sectPr w:rsidR="00C53D5B" w:rsidRPr="00C53D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43DB9"/>
    <w:multiLevelType w:val="hybridMultilevel"/>
    <w:tmpl w:val="597A35A0"/>
    <w:lvl w:ilvl="0" w:tplc="A2728AE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78DB391B"/>
    <w:multiLevelType w:val="hybridMultilevel"/>
    <w:tmpl w:val="E4BA45B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650"/>
    <w:rsid w:val="00046253"/>
    <w:rsid w:val="001938CA"/>
    <w:rsid w:val="001C62C5"/>
    <w:rsid w:val="002355B3"/>
    <w:rsid w:val="002C34B7"/>
    <w:rsid w:val="0034090A"/>
    <w:rsid w:val="00393C1A"/>
    <w:rsid w:val="003D6650"/>
    <w:rsid w:val="00544831"/>
    <w:rsid w:val="006D3E96"/>
    <w:rsid w:val="007F1FD0"/>
    <w:rsid w:val="00880BAE"/>
    <w:rsid w:val="008A1E18"/>
    <w:rsid w:val="00A76394"/>
    <w:rsid w:val="00C53D5B"/>
    <w:rsid w:val="00DC6C0D"/>
    <w:rsid w:val="00EC29B1"/>
    <w:rsid w:val="00F14A17"/>
    <w:rsid w:val="00F659C5"/>
    <w:rsid w:val="00FD3E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53D5B"/>
    <w:pPr>
      <w:autoSpaceDE w:val="0"/>
      <w:autoSpaceDN w:val="0"/>
      <w:adjustRightInd w:val="0"/>
      <w:jc w:val="left"/>
    </w:pPr>
    <w:rPr>
      <w:rFonts w:ascii="Times New Roman" w:eastAsia="Calibri" w:hAnsi="Times New Roman" w:cs="Times New Roman"/>
      <w:color w:val="000000"/>
      <w:sz w:val="24"/>
      <w:szCs w:val="24"/>
    </w:rPr>
  </w:style>
  <w:style w:type="paragraph" w:styleId="Akapitzlist">
    <w:name w:val="List Paragraph"/>
    <w:basedOn w:val="Normalny"/>
    <w:uiPriority w:val="34"/>
    <w:qFormat/>
    <w:rsid w:val="00C53D5B"/>
    <w:pPr>
      <w:ind w:left="720"/>
      <w:contextualSpacing/>
      <w:jc w:val="left"/>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1C62C5"/>
    <w:pPr>
      <w:spacing w:after="120"/>
      <w:jc w:val="left"/>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1C62C5"/>
    <w:rPr>
      <w:rFonts w:ascii="Times New Roman" w:eastAsia="Times New Roman" w:hAnsi="Times New Roman" w:cs="Times New Roman"/>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53D5B"/>
    <w:pPr>
      <w:autoSpaceDE w:val="0"/>
      <w:autoSpaceDN w:val="0"/>
      <w:adjustRightInd w:val="0"/>
      <w:jc w:val="left"/>
    </w:pPr>
    <w:rPr>
      <w:rFonts w:ascii="Times New Roman" w:eastAsia="Calibri" w:hAnsi="Times New Roman" w:cs="Times New Roman"/>
      <w:color w:val="000000"/>
      <w:sz w:val="24"/>
      <w:szCs w:val="24"/>
    </w:rPr>
  </w:style>
  <w:style w:type="paragraph" w:styleId="Akapitzlist">
    <w:name w:val="List Paragraph"/>
    <w:basedOn w:val="Normalny"/>
    <w:uiPriority w:val="34"/>
    <w:qFormat/>
    <w:rsid w:val="00C53D5B"/>
    <w:pPr>
      <w:ind w:left="720"/>
      <w:contextualSpacing/>
      <w:jc w:val="left"/>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1C62C5"/>
    <w:pPr>
      <w:spacing w:after="120"/>
      <w:jc w:val="left"/>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1C62C5"/>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29141">
      <w:bodyDiv w:val="1"/>
      <w:marLeft w:val="0"/>
      <w:marRight w:val="0"/>
      <w:marTop w:val="0"/>
      <w:marBottom w:val="0"/>
      <w:divBdr>
        <w:top w:val="none" w:sz="0" w:space="0" w:color="auto"/>
        <w:left w:val="none" w:sz="0" w:space="0" w:color="auto"/>
        <w:bottom w:val="none" w:sz="0" w:space="0" w:color="auto"/>
        <w:right w:val="none" w:sz="0" w:space="0" w:color="auto"/>
      </w:divBdr>
    </w:div>
    <w:div w:id="264928184">
      <w:bodyDiv w:val="1"/>
      <w:marLeft w:val="0"/>
      <w:marRight w:val="0"/>
      <w:marTop w:val="0"/>
      <w:marBottom w:val="0"/>
      <w:divBdr>
        <w:top w:val="none" w:sz="0" w:space="0" w:color="auto"/>
        <w:left w:val="none" w:sz="0" w:space="0" w:color="auto"/>
        <w:bottom w:val="none" w:sz="0" w:space="0" w:color="auto"/>
        <w:right w:val="none" w:sz="0" w:space="0" w:color="auto"/>
      </w:divBdr>
    </w:div>
    <w:div w:id="324940892">
      <w:bodyDiv w:val="1"/>
      <w:marLeft w:val="0"/>
      <w:marRight w:val="0"/>
      <w:marTop w:val="0"/>
      <w:marBottom w:val="0"/>
      <w:divBdr>
        <w:top w:val="none" w:sz="0" w:space="0" w:color="auto"/>
        <w:left w:val="none" w:sz="0" w:space="0" w:color="auto"/>
        <w:bottom w:val="none" w:sz="0" w:space="0" w:color="auto"/>
        <w:right w:val="none" w:sz="0" w:space="0" w:color="auto"/>
      </w:divBdr>
    </w:div>
    <w:div w:id="336231047">
      <w:bodyDiv w:val="1"/>
      <w:marLeft w:val="0"/>
      <w:marRight w:val="0"/>
      <w:marTop w:val="0"/>
      <w:marBottom w:val="0"/>
      <w:divBdr>
        <w:top w:val="none" w:sz="0" w:space="0" w:color="auto"/>
        <w:left w:val="none" w:sz="0" w:space="0" w:color="auto"/>
        <w:bottom w:val="none" w:sz="0" w:space="0" w:color="auto"/>
        <w:right w:val="none" w:sz="0" w:space="0" w:color="auto"/>
      </w:divBdr>
    </w:div>
    <w:div w:id="372199037">
      <w:bodyDiv w:val="1"/>
      <w:marLeft w:val="0"/>
      <w:marRight w:val="0"/>
      <w:marTop w:val="0"/>
      <w:marBottom w:val="0"/>
      <w:divBdr>
        <w:top w:val="none" w:sz="0" w:space="0" w:color="auto"/>
        <w:left w:val="none" w:sz="0" w:space="0" w:color="auto"/>
        <w:bottom w:val="none" w:sz="0" w:space="0" w:color="auto"/>
        <w:right w:val="none" w:sz="0" w:space="0" w:color="auto"/>
      </w:divBdr>
    </w:div>
    <w:div w:id="455877506">
      <w:bodyDiv w:val="1"/>
      <w:marLeft w:val="0"/>
      <w:marRight w:val="0"/>
      <w:marTop w:val="0"/>
      <w:marBottom w:val="0"/>
      <w:divBdr>
        <w:top w:val="none" w:sz="0" w:space="0" w:color="auto"/>
        <w:left w:val="none" w:sz="0" w:space="0" w:color="auto"/>
        <w:bottom w:val="none" w:sz="0" w:space="0" w:color="auto"/>
        <w:right w:val="none" w:sz="0" w:space="0" w:color="auto"/>
      </w:divBdr>
    </w:div>
    <w:div w:id="958489877">
      <w:bodyDiv w:val="1"/>
      <w:marLeft w:val="0"/>
      <w:marRight w:val="0"/>
      <w:marTop w:val="0"/>
      <w:marBottom w:val="0"/>
      <w:divBdr>
        <w:top w:val="none" w:sz="0" w:space="0" w:color="auto"/>
        <w:left w:val="none" w:sz="0" w:space="0" w:color="auto"/>
        <w:bottom w:val="none" w:sz="0" w:space="0" w:color="auto"/>
        <w:right w:val="none" w:sz="0" w:space="0" w:color="auto"/>
      </w:divBdr>
    </w:div>
    <w:div w:id="1386025216">
      <w:bodyDiv w:val="1"/>
      <w:marLeft w:val="0"/>
      <w:marRight w:val="0"/>
      <w:marTop w:val="0"/>
      <w:marBottom w:val="0"/>
      <w:divBdr>
        <w:top w:val="none" w:sz="0" w:space="0" w:color="auto"/>
        <w:left w:val="none" w:sz="0" w:space="0" w:color="auto"/>
        <w:bottom w:val="none" w:sz="0" w:space="0" w:color="auto"/>
        <w:right w:val="none" w:sz="0" w:space="0" w:color="auto"/>
      </w:divBdr>
    </w:div>
    <w:div w:id="1780029106">
      <w:bodyDiv w:val="1"/>
      <w:marLeft w:val="0"/>
      <w:marRight w:val="0"/>
      <w:marTop w:val="0"/>
      <w:marBottom w:val="0"/>
      <w:divBdr>
        <w:top w:val="none" w:sz="0" w:space="0" w:color="auto"/>
        <w:left w:val="none" w:sz="0" w:space="0" w:color="auto"/>
        <w:bottom w:val="none" w:sz="0" w:space="0" w:color="auto"/>
        <w:right w:val="none" w:sz="0" w:space="0" w:color="auto"/>
      </w:divBdr>
    </w:div>
    <w:div w:id="1863780765">
      <w:bodyDiv w:val="1"/>
      <w:marLeft w:val="0"/>
      <w:marRight w:val="0"/>
      <w:marTop w:val="0"/>
      <w:marBottom w:val="0"/>
      <w:divBdr>
        <w:top w:val="none" w:sz="0" w:space="0" w:color="auto"/>
        <w:left w:val="none" w:sz="0" w:space="0" w:color="auto"/>
        <w:bottom w:val="none" w:sz="0" w:space="0" w:color="auto"/>
        <w:right w:val="none" w:sz="0" w:space="0" w:color="auto"/>
      </w:divBdr>
    </w:div>
    <w:div w:id="208568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1410</Words>
  <Characters>8460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admin</cp:lastModifiedBy>
  <cp:revision>17</cp:revision>
  <dcterms:created xsi:type="dcterms:W3CDTF">2013-12-07T11:18:00Z</dcterms:created>
  <dcterms:modified xsi:type="dcterms:W3CDTF">2013-12-09T12:42:00Z</dcterms:modified>
</cp:coreProperties>
</file>