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A3" w:rsidRDefault="009F01A3" w:rsidP="009F01A3">
      <w:pPr>
        <w:jc w:val="center"/>
        <w:rPr>
          <w:rFonts w:asciiTheme="minorHAnsi" w:hAnsiTheme="minorHAnsi" w:cs="Arial"/>
          <w:sz w:val="32"/>
        </w:rPr>
      </w:pPr>
      <w:r>
        <w:rPr>
          <w:rFonts w:asciiTheme="minorHAnsi" w:hAnsiTheme="minorHAnsi"/>
        </w:rPr>
        <w:t>REGULAMIN</w:t>
      </w:r>
    </w:p>
    <w:p w:rsidR="009F01A3" w:rsidRDefault="009F01A3" w:rsidP="009F01A3">
      <w:pPr>
        <w:jc w:val="both"/>
        <w:rPr>
          <w:rFonts w:asciiTheme="minorHAnsi" w:hAnsiTheme="minorHAnsi" w:cstheme="minorHAnsi"/>
        </w:rPr>
      </w:pPr>
      <w:r>
        <w:rPr>
          <w:rFonts w:asciiTheme="minorHAnsi" w:hAnsiTheme="minorHAnsi" w:cstheme="minorHAnsi"/>
        </w:rPr>
        <w:t xml:space="preserve">przetargu ustnego nieograniczonego na </w:t>
      </w:r>
      <w:r>
        <w:rPr>
          <w:rFonts w:asciiTheme="minorHAnsi" w:hAnsiTheme="minorHAnsi" w:cstheme="minorHAnsi"/>
          <w:b/>
        </w:rPr>
        <w:t>sprzedaż</w:t>
      </w:r>
      <w:r>
        <w:rPr>
          <w:rFonts w:asciiTheme="minorHAnsi" w:hAnsiTheme="minorHAnsi" w:cstheme="minorHAnsi"/>
        </w:rPr>
        <w:t xml:space="preserve"> nieruchomości z obrębu ewidencyjnego </w:t>
      </w:r>
      <w:r>
        <w:rPr>
          <w:rFonts w:asciiTheme="minorHAnsi" w:hAnsiTheme="minorHAnsi" w:cstheme="minorHAnsi"/>
        </w:rPr>
        <w:br/>
        <w:t>8-Police, położonych w rejonie ulicy Starzyńskiego w Policach oznaczonych numerami działek 3278/5, 3278/4 (udział ¼).</w:t>
      </w:r>
    </w:p>
    <w:p w:rsidR="009F01A3" w:rsidRDefault="009F01A3" w:rsidP="009F01A3">
      <w:pPr>
        <w:jc w:val="both"/>
        <w:rPr>
          <w:rFonts w:asciiTheme="minorHAnsi" w:hAnsiTheme="minorHAnsi" w:cstheme="minorHAnsi"/>
        </w:rPr>
      </w:pPr>
    </w:p>
    <w:p w:rsidR="009F01A3" w:rsidRDefault="009F01A3" w:rsidP="009F01A3">
      <w:pPr>
        <w:pStyle w:val="Akapitzlist"/>
        <w:numPr>
          <w:ilvl w:val="0"/>
          <w:numId w:val="1"/>
        </w:numPr>
        <w:jc w:val="both"/>
        <w:rPr>
          <w:rFonts w:asciiTheme="minorHAnsi" w:hAnsiTheme="minorHAnsi" w:cs="Arial"/>
        </w:rPr>
      </w:pPr>
      <w:r>
        <w:rPr>
          <w:rFonts w:asciiTheme="minorHAnsi" w:hAnsiTheme="minorHAnsi" w:cs="Arial"/>
        </w:rPr>
        <w:t>Wyciąg z ogłoszenia o przetargu ukaże się  w  dzienniku Gazeta Wyborcza, ogłoszenie zostanie umieszczone na tablicy ogłoszeń w Urzędzie Miejskim w Policach przy ul. Stefana Batorego 3 i ul. Bankowej 18, na stronach internetowych Gminy Police (</w:t>
      </w:r>
      <w:hyperlink r:id="rId6" w:history="1">
        <w:r>
          <w:rPr>
            <w:rStyle w:val="Hipercze"/>
            <w:rFonts w:asciiTheme="minorHAnsi" w:hAnsiTheme="minorHAnsi"/>
          </w:rPr>
          <w:t>www.police.pl</w:t>
        </w:r>
      </w:hyperlink>
      <w:r>
        <w:rPr>
          <w:rFonts w:asciiTheme="minorHAnsi" w:hAnsiTheme="minorHAnsi"/>
        </w:rPr>
        <w:t xml:space="preserve">), oraz </w:t>
      </w:r>
      <w:r>
        <w:rPr>
          <w:rFonts w:asciiTheme="minorHAnsi" w:hAnsiTheme="minorHAnsi" w:cs="Arial"/>
        </w:rPr>
        <w:t xml:space="preserve">Biuletynie Informacji Publicznej. </w:t>
      </w:r>
    </w:p>
    <w:p w:rsidR="009F01A3" w:rsidRDefault="009F01A3" w:rsidP="009F01A3">
      <w:pPr>
        <w:numPr>
          <w:ilvl w:val="0"/>
          <w:numId w:val="1"/>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rsidR="009F01A3" w:rsidRDefault="009F01A3" w:rsidP="009F01A3">
      <w:pPr>
        <w:numPr>
          <w:ilvl w:val="0"/>
          <w:numId w:val="1"/>
        </w:numPr>
        <w:spacing w:after="120"/>
        <w:jc w:val="both"/>
        <w:rPr>
          <w:rFonts w:asciiTheme="minorHAnsi" w:hAnsiTheme="minorHAnsi" w:cs="Arial"/>
        </w:rPr>
      </w:pPr>
      <w:r>
        <w:rPr>
          <w:rFonts w:asciiTheme="minorHAnsi" w:hAnsiTheme="minorHAnsi" w:cs="Arial"/>
        </w:rPr>
        <w:t>Wadium w pieniądzu należy wpłacić</w:t>
      </w:r>
      <w:r>
        <w:rPr>
          <w:rFonts w:asciiTheme="minorHAnsi" w:hAnsiTheme="minorHAnsi" w:cs="Arial"/>
          <w:b/>
        </w:rPr>
        <w:t xml:space="preserve"> </w:t>
      </w:r>
      <w:r>
        <w:rPr>
          <w:rFonts w:asciiTheme="minorHAnsi" w:hAnsiTheme="minorHAnsi" w:cs="Arial"/>
        </w:rPr>
        <w:t xml:space="preserve">przelewem na rachunek  Gminy Police </w:t>
      </w:r>
      <w:r>
        <w:rPr>
          <w:rFonts w:asciiTheme="minorHAnsi" w:hAnsiTheme="minorHAnsi"/>
        </w:rPr>
        <w:t>prowadzony w  II Oddziale Banku Pekao SA.</w:t>
      </w:r>
      <w:r>
        <w:rPr>
          <w:rFonts w:asciiTheme="minorHAnsi" w:hAnsiTheme="minorHAnsi" w:cs="Arial"/>
        </w:rPr>
        <w:t xml:space="preserve"> n</w:t>
      </w:r>
      <w:r>
        <w:rPr>
          <w:rFonts w:asciiTheme="minorHAnsi" w:hAnsiTheme="minorHAnsi"/>
        </w:rPr>
        <w:t xml:space="preserve">umer: 15 1240 3927 1111 0010 6013 0076 </w:t>
      </w:r>
      <w:r>
        <w:rPr>
          <w:rFonts w:asciiTheme="minorHAnsi" w:hAnsiTheme="minorHAnsi" w:cs="Arial"/>
          <w:b/>
        </w:rPr>
        <w:t xml:space="preserve">najpóźniej do 15 stycznia 2021r. </w:t>
      </w:r>
      <w:r>
        <w:rPr>
          <w:rFonts w:asciiTheme="minorHAnsi" w:hAnsiTheme="minorHAnsi"/>
          <w:b/>
          <w:bCs/>
        </w:rPr>
        <w:t>Za datę wniesienia wadium uważa się datę wpływu środków pieniężnych na rachunek Gminy Police. Przy dokonaniu wpłaty wadium należy podać  oznaczenie nieruchomości (nr działki), której dotyczy wpłacane wadium oraz imię i nazwisko</w:t>
      </w:r>
      <w:r>
        <w:rPr>
          <w:rFonts w:asciiTheme="minorHAnsi" w:hAnsiTheme="minorHAnsi"/>
          <w:b/>
        </w:rPr>
        <w:t xml:space="preserve"> uczestnika przetargu.</w:t>
      </w:r>
    </w:p>
    <w:p w:rsidR="009F01A3" w:rsidRDefault="009F01A3" w:rsidP="009F01A3">
      <w:pPr>
        <w:numPr>
          <w:ilvl w:val="0"/>
          <w:numId w:val="1"/>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rsidR="009F01A3" w:rsidRDefault="009F01A3" w:rsidP="009F01A3">
      <w:pPr>
        <w:numPr>
          <w:ilvl w:val="0"/>
          <w:numId w:val="1"/>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rsidR="009F01A3" w:rsidRDefault="009F01A3" w:rsidP="009F01A3">
      <w:pPr>
        <w:numPr>
          <w:ilvl w:val="0"/>
          <w:numId w:val="1"/>
        </w:numPr>
        <w:spacing w:after="120"/>
        <w:jc w:val="both"/>
        <w:rPr>
          <w:rFonts w:asciiTheme="minorHAnsi" w:hAnsiTheme="minorHAnsi" w:cs="Arial"/>
        </w:rPr>
      </w:pPr>
      <w:r>
        <w:rPr>
          <w:rFonts w:asciiTheme="minorHAnsi" w:hAnsiTheme="minorHAnsi" w:cs="Arial"/>
        </w:rPr>
        <w:t>Koszty zawarcia umowy notarialnej ponosi nabywca nieruchomości.</w:t>
      </w:r>
    </w:p>
    <w:p w:rsidR="009F01A3" w:rsidRDefault="009F01A3" w:rsidP="009F01A3">
      <w:pPr>
        <w:numPr>
          <w:ilvl w:val="0"/>
          <w:numId w:val="1"/>
        </w:numPr>
        <w:spacing w:after="120"/>
        <w:jc w:val="both"/>
        <w:rPr>
          <w:rFonts w:asciiTheme="minorHAnsi" w:hAnsiTheme="minorHAnsi" w:cs="Arial"/>
          <w:b/>
        </w:rPr>
      </w:pPr>
      <w:r>
        <w:rPr>
          <w:rFonts w:asciiTheme="minorHAnsi" w:hAnsiTheme="minorHAnsi" w:cs="Arial"/>
        </w:rPr>
        <w:t xml:space="preserve">Przetarg jest ważny bez względu na liczbę uczestników, jeżeli przynajmniej  jeden uczestnik zaoferował co najmniej jedno postąpienie powyżej ceny wywoławczej. </w:t>
      </w:r>
      <w:r>
        <w:rPr>
          <w:rFonts w:asciiTheme="minorHAnsi" w:hAnsiTheme="minorHAnsi" w:cs="Arial"/>
          <w:b/>
        </w:rPr>
        <w:t>Minimaln</w:t>
      </w:r>
      <w:r w:rsidR="002F6FC3">
        <w:rPr>
          <w:rFonts w:asciiTheme="minorHAnsi" w:hAnsiTheme="minorHAnsi" w:cs="Arial"/>
          <w:b/>
        </w:rPr>
        <w:t>a</w:t>
      </w:r>
      <w:bookmarkStart w:id="0" w:name="_GoBack"/>
      <w:bookmarkEnd w:id="0"/>
      <w:r>
        <w:rPr>
          <w:rFonts w:asciiTheme="minorHAnsi" w:hAnsiTheme="minorHAnsi" w:cs="Arial"/>
          <w:b/>
        </w:rPr>
        <w:t xml:space="preserve"> wysokość postąpienia wynosi 1500,00 zł.</w:t>
      </w:r>
    </w:p>
    <w:p w:rsidR="009F01A3" w:rsidRDefault="009F01A3" w:rsidP="009F01A3">
      <w:pPr>
        <w:numPr>
          <w:ilvl w:val="0"/>
          <w:numId w:val="1"/>
        </w:numPr>
        <w:spacing w:after="120"/>
        <w:jc w:val="both"/>
        <w:rPr>
          <w:rFonts w:asciiTheme="minorHAnsi" w:hAnsiTheme="minorHAnsi" w:cs="Arial"/>
        </w:rPr>
      </w:pPr>
      <w:r>
        <w:rPr>
          <w:rFonts w:asciiTheme="minorHAnsi" w:hAnsiTheme="minorHAnsi" w:cs="Arial"/>
        </w:rPr>
        <w:t>Przetarg przeprowadza Komisja Przetargowa powołana przez Burmistrza Polic.</w:t>
      </w:r>
    </w:p>
    <w:p w:rsidR="009F01A3" w:rsidRDefault="009F01A3" w:rsidP="009F01A3">
      <w:pPr>
        <w:numPr>
          <w:ilvl w:val="0"/>
          <w:numId w:val="1"/>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rsidR="009F01A3" w:rsidRDefault="009F01A3" w:rsidP="009F01A3">
      <w:pPr>
        <w:numPr>
          <w:ilvl w:val="0"/>
          <w:numId w:val="1"/>
        </w:numPr>
        <w:jc w:val="both"/>
        <w:rPr>
          <w:rFonts w:asciiTheme="minorHAnsi" w:hAnsiTheme="minorHAnsi" w:cs="Arial"/>
        </w:rPr>
      </w:pPr>
      <w:r>
        <w:rPr>
          <w:rFonts w:asciiTheme="minorHAnsi" w:hAnsiTheme="minorHAnsi" w:cs="Arial"/>
        </w:rPr>
        <w:t>Przy ustnym przetargu stosuje się przepisy wynikające z Rozporządzenia Rady Ministrów z dnia 14 września 2004 r. w sprawie sposobu  i trybu  przeprowadzania przetargów oraz rokowań na zbycie nieruchomości (Dz. U. z 2014 r. poz.1490 ze zm.).</w:t>
      </w:r>
    </w:p>
    <w:p w:rsidR="009F01A3" w:rsidRDefault="009F01A3" w:rsidP="009F01A3">
      <w:pPr>
        <w:jc w:val="both"/>
        <w:rPr>
          <w:rFonts w:asciiTheme="minorHAnsi" w:hAnsiTheme="minorHAnsi" w:cs="Arial"/>
        </w:rPr>
      </w:pPr>
    </w:p>
    <w:p w:rsidR="009F01A3" w:rsidRDefault="009F01A3" w:rsidP="009F01A3"/>
    <w:p w:rsidR="009F01A3" w:rsidRDefault="009F01A3" w:rsidP="009F01A3"/>
    <w:p w:rsidR="009F01A3" w:rsidRDefault="009F01A3" w:rsidP="009F01A3"/>
    <w:p w:rsidR="009F01A3" w:rsidRDefault="009F01A3" w:rsidP="009F01A3"/>
    <w:p w:rsidR="009F01A3" w:rsidRDefault="009F01A3" w:rsidP="009F01A3"/>
    <w:p w:rsidR="009F01A3" w:rsidRDefault="009F01A3" w:rsidP="009F01A3"/>
    <w:p w:rsidR="002A45FB" w:rsidRDefault="002A45FB"/>
    <w:sectPr w:rsidR="002A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45"/>
    <w:rsid w:val="002A45FB"/>
    <w:rsid w:val="002F6FC3"/>
    <w:rsid w:val="009F01A3"/>
    <w:rsid w:val="00B21845"/>
    <w:rsid w:val="00B60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1A3"/>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9F01A3"/>
    <w:rPr>
      <w:rFonts w:ascii="Times New Roman" w:hAnsi="Times New Roman" w:cs="Times New Roman" w:hint="default"/>
      <w:color w:val="0000FF"/>
      <w:u w:val="single"/>
    </w:rPr>
  </w:style>
  <w:style w:type="paragraph" w:styleId="Akapitzlist">
    <w:name w:val="List Paragraph"/>
    <w:basedOn w:val="Normalny"/>
    <w:uiPriority w:val="34"/>
    <w:qFormat/>
    <w:rsid w:val="009F0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1A3"/>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9F01A3"/>
    <w:rPr>
      <w:rFonts w:ascii="Times New Roman" w:hAnsi="Times New Roman" w:cs="Times New Roman" w:hint="default"/>
      <w:color w:val="0000FF"/>
      <w:u w:val="single"/>
    </w:rPr>
  </w:style>
  <w:style w:type="paragraph" w:styleId="Akapitzlist">
    <w:name w:val="List Paragraph"/>
    <w:basedOn w:val="Normalny"/>
    <w:uiPriority w:val="34"/>
    <w:qFormat/>
    <w:rsid w:val="009F0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2079</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2020-12-14T11:24:00Z</dcterms:created>
  <dcterms:modified xsi:type="dcterms:W3CDTF">2020-12-14T11:27:00Z</dcterms:modified>
</cp:coreProperties>
</file>