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36" w:rsidRDefault="00510336" w:rsidP="00510336">
      <w:pPr>
        <w:jc w:val="center"/>
        <w:rPr>
          <w:rFonts w:asciiTheme="minorHAnsi" w:hAnsiTheme="minorHAnsi" w:cstheme="minorHAnsi"/>
          <w:b/>
        </w:rPr>
      </w:pPr>
      <w:bookmarkStart w:id="0" w:name="_Hlk496617728"/>
      <w:r>
        <w:rPr>
          <w:rFonts w:asciiTheme="minorHAnsi" w:hAnsiTheme="minorHAnsi" w:cstheme="minorHAnsi"/>
          <w:b/>
        </w:rPr>
        <w:t>Burmistrz Polic</w:t>
      </w:r>
    </w:p>
    <w:p w:rsidR="00510336" w:rsidRDefault="00510336" w:rsidP="00510336">
      <w:pPr>
        <w:jc w:val="center"/>
        <w:rPr>
          <w:rFonts w:asciiTheme="minorHAnsi" w:hAnsiTheme="minorHAnsi" w:cstheme="minorHAnsi"/>
          <w:b/>
        </w:rPr>
      </w:pPr>
    </w:p>
    <w:p w:rsidR="00510336" w:rsidRDefault="00510336" w:rsidP="00510336">
      <w:pPr>
        <w:pStyle w:val="Tekstpodstawowy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ogłasza przetarg ustny nieograniczony na </w:t>
      </w:r>
      <w:r>
        <w:rPr>
          <w:rFonts w:asciiTheme="minorHAnsi" w:hAnsiTheme="minorHAnsi" w:cstheme="minorHAnsi"/>
          <w:b/>
        </w:rPr>
        <w:t>sprzedaż</w:t>
      </w:r>
      <w:r>
        <w:rPr>
          <w:rFonts w:asciiTheme="minorHAnsi" w:hAnsiTheme="minorHAnsi" w:cstheme="minorHAnsi"/>
        </w:rPr>
        <w:t xml:space="preserve"> następującej nieruchomości:</w:t>
      </w:r>
    </w:p>
    <w:p w:rsidR="00510336" w:rsidRDefault="00510336" w:rsidP="00510336">
      <w:pPr>
        <w:pStyle w:val="Tekstpodstawowy"/>
        <w:rPr>
          <w:rFonts w:asciiTheme="minorHAnsi" w:hAnsiTheme="minorHAnsi" w:cs="Arial"/>
        </w:rPr>
      </w:pP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843"/>
        <w:gridCol w:w="1984"/>
        <w:gridCol w:w="1559"/>
      </w:tblGrid>
      <w:tr w:rsidR="00510336" w:rsidTr="009875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POŁOŻENIE </w:t>
            </w: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</w:t>
            </w: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</w:t>
            </w: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KSIĘGI WIECZYSTEJ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WYWOŁAWCZA</w:t>
            </w: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BRUTTO</w:t>
            </w: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NIERUCHOMOŚCI</w:t>
            </w: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zawiera podatek VAT w stawce 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MIN.</w:t>
            </w:r>
          </w:p>
          <w:p w:rsidR="00510336" w:rsidRDefault="00510336" w:rsidP="0098753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POSTĄPIENIE</w:t>
            </w:r>
          </w:p>
        </w:tc>
      </w:tr>
      <w:tr w:rsidR="00510336" w:rsidTr="0098753F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m. Police</w:t>
            </w: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obręb 8-Police</w:t>
            </w: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3278/5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2192 m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SZ2S/00034558/2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144 000,00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1 500,00 zł</w:t>
            </w: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10336" w:rsidTr="0098753F">
        <w:trPr>
          <w:trHeight w:val="3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3278/4</w:t>
            </w:r>
          </w:p>
          <w:p w:rsidR="00510336" w:rsidRDefault="00510336" w:rsidP="0098753F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( udział w wysokości  ¼) części)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635m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SZ2S/00047158/2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36" w:rsidRDefault="00510336" w:rsidP="0098753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10336" w:rsidRDefault="00510336" w:rsidP="00510336">
      <w:pPr>
        <w:pStyle w:val="Tekstpodstawowy"/>
        <w:rPr>
          <w:rFonts w:asciiTheme="minorHAnsi" w:hAnsiTheme="minorHAnsi" w:cs="Arial"/>
          <w:b/>
        </w:rPr>
      </w:pPr>
    </w:p>
    <w:p w:rsidR="00510336" w:rsidRPr="005C38C8" w:rsidRDefault="00510336" w:rsidP="00510336">
      <w:pPr>
        <w:pStyle w:val="Tekstpodstawowy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Opis nieruchomości:</w:t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  <w:bCs/>
        </w:rPr>
        <w:t xml:space="preserve">działki położone są na zapleczu ulicy Starzyńskiego w Policach, </w:t>
      </w:r>
      <w:r>
        <w:rPr>
          <w:rFonts w:asciiTheme="minorHAnsi" w:hAnsiTheme="minorHAnsi" w:cs="Arial"/>
          <w:bCs/>
        </w:rPr>
        <w:br/>
        <w:t xml:space="preserve">w rejonie gruntów niezabudowanych  i usługowych. Teren płaski porośnięty trawą, różnego rodzaju samosiejkami, częściowo zadrzewiony i zakrzaczony. Działka nr 3278/5 nie posiada bezpośredniego dostępu do drogi publicznej, dostęp ten będzie realizowany poprzez  nabycie udziału w wysokości ¼ części w działce nr 3278/4. </w:t>
      </w: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</w:p>
    <w:p w:rsidR="00510336" w:rsidRDefault="00510336" w:rsidP="0051033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Przeznaczenie w  miejscowym planie zagospodarowania przestrzennego: </w:t>
      </w:r>
      <w:r>
        <w:rPr>
          <w:rFonts w:asciiTheme="minorHAnsi" w:hAnsiTheme="minorHAnsi" w:cs="Arial"/>
        </w:rPr>
        <w:t xml:space="preserve">zgodnie  </w:t>
      </w:r>
      <w:r>
        <w:rPr>
          <w:rFonts w:asciiTheme="minorHAnsi" w:hAnsiTheme="minorHAnsi" w:cs="Arial"/>
        </w:rPr>
        <w:br/>
        <w:t xml:space="preserve">z Uchwałą Nr XII/82/11Rady Miejskiej w Policach z dnia 27 września 2011 r. (Dz. </w:t>
      </w:r>
      <w:proofErr w:type="spellStart"/>
      <w:r>
        <w:rPr>
          <w:rFonts w:asciiTheme="minorHAnsi" w:hAnsiTheme="minorHAnsi" w:cs="Arial"/>
        </w:rPr>
        <w:t>Urzęd</w:t>
      </w:r>
      <w:proofErr w:type="spellEnd"/>
      <w:r>
        <w:rPr>
          <w:rFonts w:asciiTheme="minorHAnsi" w:hAnsiTheme="minorHAnsi" w:cs="Arial"/>
        </w:rPr>
        <w:t xml:space="preserve">. Woj. Zachodniopomorskiego z dnia 26.10.2011r. Nr 123 poz. 2226) w sprawie uchwalenia miejscowego planu zagospodarowania przestrzennego pn. ”PORT I” przedmiotowe działki znajdują się w obrębie terenu elementarnego oznaczonego na planie symbolem 12 </w:t>
      </w:r>
      <w:proofErr w:type="spellStart"/>
      <w:r>
        <w:rPr>
          <w:rFonts w:asciiTheme="minorHAnsi" w:hAnsiTheme="minorHAnsi" w:cs="Arial"/>
        </w:rPr>
        <w:t>Prt</w:t>
      </w:r>
      <w:proofErr w:type="spellEnd"/>
      <w:r>
        <w:rPr>
          <w:rFonts w:asciiTheme="minorHAnsi" w:hAnsiTheme="minorHAnsi" w:cs="Arial"/>
        </w:rPr>
        <w:t xml:space="preserve"> 03U tj. usługi z dopuszczeniem budowy mieszkania integralnie związanego z prowadzoną działalnością.</w:t>
      </w:r>
    </w:p>
    <w:p w:rsidR="00510336" w:rsidRDefault="00510336" w:rsidP="00510336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Przetarg odbędzie się w dniu 22 stycznia  2021r. o godzinie 10 </w:t>
      </w:r>
      <w:r>
        <w:rPr>
          <w:rFonts w:asciiTheme="minorHAnsi" w:hAnsiTheme="minorHAnsi" w:cs="Arial"/>
          <w:b/>
          <w:vertAlign w:val="superscript"/>
        </w:rPr>
        <w:t xml:space="preserve">00 </w:t>
      </w:r>
      <w:r>
        <w:rPr>
          <w:rFonts w:asciiTheme="minorHAnsi" w:hAnsiTheme="minorHAnsi" w:cs="Arial"/>
          <w:b/>
        </w:rPr>
        <w:t xml:space="preserve"> w siedzibie Urzędu Miejskiego w Policach, ul. Stefana Batorego 3   (I piętro, sala konferencyjna - pok.32).</w:t>
      </w:r>
    </w:p>
    <w:p w:rsidR="00510336" w:rsidRDefault="00510336" w:rsidP="00510336">
      <w:pPr>
        <w:jc w:val="both"/>
        <w:rPr>
          <w:rFonts w:asciiTheme="minorHAnsi" w:hAnsiTheme="minorHAnsi"/>
          <w:b/>
        </w:rPr>
      </w:pPr>
    </w:p>
    <w:bookmarkEnd w:id="0"/>
    <w:p w:rsidR="00510336" w:rsidRDefault="00510336" w:rsidP="0051033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przetargu mogą przystąpić osoby fizyczne i prawne oraz cudzoziemcy. Cudzoziemcy będący obywatelami lub przedsiębiorcami państw spoza Europejskiego Obszaru Gospodarczego w dniu zawarcia aktu notarialnego muszą się okazać zgodą Ministra Spraw Wewnętrznych i Administracji na nabycie nieruchomości.</w:t>
      </w:r>
    </w:p>
    <w:p w:rsidR="00510336" w:rsidRDefault="00510336" w:rsidP="0051033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>W przetargu mogą brać udział osoby, które wpłacą wadium</w:t>
      </w:r>
      <w:r w:rsidRPr="00482F1E">
        <w:rPr>
          <w:rFonts w:asciiTheme="minorHAnsi" w:hAnsiTheme="minorHAnsi"/>
          <w:b/>
        </w:rPr>
        <w:t xml:space="preserve">  </w:t>
      </w:r>
      <w:r w:rsidRPr="0041552F">
        <w:rPr>
          <w:rFonts w:asciiTheme="minorHAnsi" w:hAnsiTheme="minorHAnsi"/>
        </w:rPr>
        <w:t>w pieniądzu</w:t>
      </w:r>
      <w:r w:rsidRPr="00482F1E">
        <w:rPr>
          <w:rFonts w:asciiTheme="minorHAnsi" w:hAnsiTheme="minorHAnsi"/>
          <w:b/>
        </w:rPr>
        <w:t xml:space="preserve"> w wysokości 15 000,00 zł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najpóźniej do dnia 15 stycznia 2021r</w:t>
      </w:r>
      <w:r>
        <w:rPr>
          <w:rFonts w:asciiTheme="minorHAnsi" w:hAnsiTheme="minorHAnsi" w:cs="Arial"/>
        </w:rPr>
        <w:t xml:space="preserve">. Wadium </w:t>
      </w:r>
      <w:r>
        <w:rPr>
          <w:rFonts w:asciiTheme="minorHAnsi" w:hAnsiTheme="minorHAnsi"/>
        </w:rPr>
        <w:t>należy wpłacić przelewem na rachunek Gminy Police prowadzony w II Oddziale Banku Pekao SA, nr rachunku: 15 1240 3927 1111 0010 6013 0076.</w:t>
      </w:r>
      <w:r>
        <w:rPr>
          <w:rFonts w:asciiTheme="minorHAnsi" w:hAnsiTheme="minorHAnsi"/>
          <w:b/>
        </w:rPr>
        <w:t xml:space="preserve"> Za datę wniesienia wadium uważa się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datę wpływu środków pieniężnych na rachunek Gminy Police. Przy dokonaniu wpłaty wadium należy podać oznaczenie nieruchomości (nr działki), której dotyczy wpłacane wadium oraz imię </w:t>
      </w:r>
      <w:r>
        <w:rPr>
          <w:rFonts w:asciiTheme="minorHAnsi" w:hAnsiTheme="minorHAnsi"/>
          <w:b/>
          <w:bCs/>
        </w:rPr>
        <w:br/>
        <w:t>i nazwisko</w:t>
      </w:r>
      <w:r>
        <w:rPr>
          <w:rFonts w:asciiTheme="minorHAnsi" w:hAnsiTheme="minorHAnsi"/>
          <w:b/>
        </w:rPr>
        <w:t xml:space="preserve"> uczestnika przetargu.</w:t>
      </w:r>
    </w:p>
    <w:p w:rsidR="00510336" w:rsidRDefault="00510336" w:rsidP="00510336">
      <w:pPr>
        <w:jc w:val="both"/>
        <w:rPr>
          <w:rFonts w:asciiTheme="minorHAnsi" w:hAnsiTheme="minorHAnsi" w:cs="Arial"/>
        </w:rPr>
      </w:pPr>
    </w:p>
    <w:p w:rsidR="00510336" w:rsidRPr="00F642FC" w:rsidRDefault="00510336" w:rsidP="005103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uchylenia się uczestnika, który wygrał przetarg od zawarcia umowy sprzedaży, wpłacone wadium ulega przepadkowi.</w:t>
      </w:r>
    </w:p>
    <w:p w:rsidR="00510336" w:rsidRDefault="00510336" w:rsidP="00510336">
      <w:pPr>
        <w:jc w:val="both"/>
        <w:rPr>
          <w:rFonts w:asciiTheme="minorHAnsi" w:hAnsiTheme="minorHAnsi" w:cs="Arial"/>
        </w:rPr>
      </w:pPr>
      <w:bookmarkStart w:id="1" w:name="_Hlk495567120"/>
      <w:r>
        <w:rPr>
          <w:rFonts w:asciiTheme="minorHAnsi" w:hAnsiTheme="minorHAnsi" w:cs="Arial"/>
        </w:rPr>
        <w:lastRenderedPageBreak/>
        <w:t>Warunkiem wzięcia udziału w przetargu jest  przedłożenie Komisji Przetargowej:</w:t>
      </w:r>
    </w:p>
    <w:p w:rsidR="00510336" w:rsidRDefault="00510336" w:rsidP="00510336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osób fizycznych - dowodu tożsamości, </w:t>
      </w:r>
    </w:p>
    <w:p w:rsidR="00510336" w:rsidRDefault="00510336" w:rsidP="0051033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osób fizycznych występujących i nabywających w ramach prowadzonej działalności gospodarczej- pisemnego oświadczenia o prowadzonej działalności gospodarczej, zawierające firmę przedsiębiorcy, numer NIP, regon, zgodnie z danymi zawartymi w Centralnej Ewidencji i Informacji o Działalności Gospodarczej (CEIDG)  </w:t>
      </w:r>
    </w:p>
    <w:p w:rsidR="00510336" w:rsidRDefault="00510336" w:rsidP="00510336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osób prawnych - aktualnego wypisu z Krajowego Rejestru Sądowego, stosownych pełnomocnictw, dowodów tożsamości osób reprezentujących dany podmiot. Aktualność wypisu z KRS winna być potwierdzona przez sąd w okresie nie dłuższym niż trzy miesiące przed przetargiem. Sprzedający dopuszcza złożenie informacji odpowiadającej odpisowi z aktualnego rejestru przedsiębiorców Krajowego Rejestru Sądowego pobranej zgodnie z art. 4 ust. 4a ustawy z dnia 20 sierpnia 1997 roku </w:t>
      </w:r>
      <w:r>
        <w:rPr>
          <w:rFonts w:asciiTheme="minorHAnsi" w:hAnsiTheme="minorHAnsi" w:cs="Arial"/>
        </w:rPr>
        <w:br/>
        <w:t xml:space="preserve">o Krajowym Rejestrze Sądowym.   </w:t>
      </w:r>
    </w:p>
    <w:bookmarkEnd w:id="1"/>
    <w:p w:rsidR="00510336" w:rsidRDefault="00510336" w:rsidP="00510336">
      <w:pPr>
        <w:ind w:left="283"/>
        <w:jc w:val="both"/>
        <w:rPr>
          <w:rFonts w:asciiTheme="minorHAnsi" w:hAnsiTheme="minorHAnsi" w:cs="Arial"/>
        </w:rPr>
      </w:pP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Osoby uczestniczące w przetargu jako pełnomocnicy są zobowiązane przedłożyć </w:t>
      </w:r>
      <w:r>
        <w:rPr>
          <w:rFonts w:asciiTheme="minorHAnsi" w:hAnsiTheme="minorHAnsi" w:cs="Arial"/>
          <w:b/>
          <w:bCs/>
        </w:rPr>
        <w:t>pełnomocnictwo udzielone w formie aktu notarialnego</w:t>
      </w:r>
      <w:r>
        <w:rPr>
          <w:rFonts w:asciiTheme="minorHAnsi" w:hAnsiTheme="minorHAnsi" w:cs="Arial"/>
          <w:b/>
        </w:rPr>
        <w:t>.</w:t>
      </w: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 przypadku, gdy wadium zostanie wniesione przez </w:t>
      </w:r>
      <w:r>
        <w:rPr>
          <w:rFonts w:asciiTheme="minorHAnsi" w:hAnsiTheme="minorHAnsi" w:cs="Arial"/>
          <w:b/>
          <w:u w:val="single"/>
        </w:rPr>
        <w:t>oboje małżonków</w:t>
      </w:r>
      <w:r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br/>
        <w:t xml:space="preserve">w których związku małżeńskim </w:t>
      </w:r>
      <w:r>
        <w:rPr>
          <w:rFonts w:asciiTheme="minorHAnsi" w:hAnsiTheme="minorHAnsi" w:cs="Arial"/>
          <w:b/>
          <w:u w:val="single"/>
        </w:rPr>
        <w:t>nie ma ustanowionej rozdzielności</w:t>
      </w:r>
      <w:r>
        <w:rPr>
          <w:rFonts w:asciiTheme="minorHAnsi" w:hAnsiTheme="minorHAnsi" w:cs="Arial"/>
          <w:b/>
        </w:rPr>
        <w:t xml:space="preserve">  majątkowej, zobowiązani są oboje uczestniczyć w przetargu. Gdy w tym przypadku  </w:t>
      </w:r>
      <w:r>
        <w:rPr>
          <w:rFonts w:asciiTheme="minorHAnsi" w:hAnsiTheme="minorHAnsi" w:cs="Arial"/>
          <w:b/>
        </w:rPr>
        <w:br/>
        <w:t xml:space="preserve">w przetargu uczestniczyć będzie </w:t>
      </w:r>
      <w:r>
        <w:rPr>
          <w:rFonts w:asciiTheme="minorHAnsi" w:hAnsiTheme="minorHAnsi" w:cs="Arial"/>
          <w:b/>
          <w:u w:val="single"/>
        </w:rPr>
        <w:t>jeden</w:t>
      </w:r>
      <w:r>
        <w:rPr>
          <w:rFonts w:asciiTheme="minorHAnsi" w:hAnsiTheme="minorHAnsi" w:cs="Arial"/>
          <w:b/>
        </w:rPr>
        <w:t xml:space="preserve"> z małżonków, zobowiązany jest on do przedłożenia </w:t>
      </w:r>
      <w:r>
        <w:rPr>
          <w:rFonts w:asciiTheme="minorHAnsi" w:hAnsiTheme="minorHAnsi" w:cs="Arial"/>
          <w:b/>
          <w:bCs/>
          <w:u w:val="single"/>
        </w:rPr>
        <w:t xml:space="preserve">pełnomocnictwa </w:t>
      </w:r>
      <w:r>
        <w:rPr>
          <w:rFonts w:asciiTheme="minorHAnsi" w:hAnsiTheme="minorHAnsi" w:cs="Arial"/>
          <w:b/>
          <w:u w:val="single"/>
        </w:rPr>
        <w:t>współmałżonka</w:t>
      </w:r>
      <w:r>
        <w:rPr>
          <w:rFonts w:asciiTheme="minorHAnsi" w:hAnsiTheme="minorHAnsi" w:cs="Arial"/>
          <w:b/>
        </w:rPr>
        <w:t xml:space="preserve"> do udziału w przetargu i zawarcia umowy sprzedaży nieruchomości w jego imieniu. </w:t>
      </w:r>
      <w:r>
        <w:rPr>
          <w:rFonts w:asciiTheme="minorHAnsi" w:hAnsiTheme="minorHAnsi" w:cs="Arial"/>
          <w:b/>
          <w:bCs/>
        </w:rPr>
        <w:t>Pełnomocnictwo</w:t>
      </w:r>
      <w:r>
        <w:rPr>
          <w:rFonts w:asciiTheme="minorHAnsi" w:hAnsiTheme="minorHAnsi" w:cs="Arial"/>
          <w:b/>
        </w:rPr>
        <w:t xml:space="preserve"> musi być udzielone, pod rygorem nieważności,  </w:t>
      </w:r>
      <w:r>
        <w:rPr>
          <w:rFonts w:asciiTheme="minorHAnsi" w:hAnsiTheme="minorHAnsi" w:cs="Arial"/>
          <w:b/>
          <w:u w:val="single"/>
        </w:rPr>
        <w:t>w formie aktu notarialnego</w:t>
      </w:r>
      <w:r>
        <w:rPr>
          <w:rFonts w:asciiTheme="minorHAnsi" w:hAnsiTheme="minorHAnsi" w:cs="Arial"/>
          <w:b/>
        </w:rPr>
        <w:t>.</w:t>
      </w: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 przypadku wniesienia wadium tylko </w:t>
      </w:r>
      <w:r>
        <w:rPr>
          <w:rFonts w:asciiTheme="minorHAnsi" w:hAnsiTheme="minorHAnsi" w:cs="Arial"/>
          <w:b/>
          <w:u w:val="single"/>
        </w:rPr>
        <w:t>przez jednego z małżonków</w:t>
      </w:r>
      <w:r>
        <w:rPr>
          <w:rFonts w:asciiTheme="minorHAnsi" w:hAnsiTheme="minorHAnsi" w:cs="Arial"/>
          <w:b/>
        </w:rPr>
        <w:t xml:space="preserve">, w których związku małżeńskim  </w:t>
      </w:r>
      <w:r>
        <w:rPr>
          <w:rFonts w:asciiTheme="minorHAnsi" w:hAnsiTheme="minorHAnsi" w:cs="Arial"/>
          <w:b/>
          <w:u w:val="single"/>
        </w:rPr>
        <w:t>nie ma   ustanowionej rozdzielności</w:t>
      </w:r>
      <w:r>
        <w:rPr>
          <w:rFonts w:asciiTheme="minorHAnsi" w:hAnsiTheme="minorHAnsi" w:cs="Arial"/>
          <w:b/>
        </w:rPr>
        <w:t xml:space="preserve"> majątkowej, małżonek uczestniczący w przetargu zobowiązany jest do przedłożenia </w:t>
      </w:r>
      <w:r>
        <w:rPr>
          <w:rFonts w:asciiTheme="minorHAnsi" w:hAnsiTheme="minorHAnsi" w:cs="Arial"/>
          <w:b/>
          <w:bCs/>
          <w:u w:val="single"/>
        </w:rPr>
        <w:t>oświadczenia</w:t>
      </w:r>
      <w:r>
        <w:rPr>
          <w:rFonts w:asciiTheme="minorHAnsi" w:hAnsiTheme="minorHAnsi" w:cs="Arial"/>
          <w:b/>
          <w:u w:val="single"/>
        </w:rPr>
        <w:t xml:space="preserve"> współmałżonka</w:t>
      </w:r>
      <w:r>
        <w:rPr>
          <w:rFonts w:asciiTheme="minorHAnsi" w:hAnsiTheme="minorHAnsi" w:cs="Arial"/>
          <w:b/>
        </w:rPr>
        <w:t xml:space="preserve"> o wyrażeniu zgody na nabycie nieruchomości  objętej przetargiem. Zgoda ta musi być wyrażona, pod rygorem nieważności, </w:t>
      </w:r>
      <w:r>
        <w:rPr>
          <w:rFonts w:asciiTheme="minorHAnsi" w:hAnsiTheme="minorHAnsi" w:cs="Arial"/>
          <w:b/>
          <w:u w:val="single"/>
        </w:rPr>
        <w:t>w formie aktu notarialnego</w:t>
      </w:r>
      <w:r>
        <w:rPr>
          <w:rFonts w:asciiTheme="minorHAnsi" w:hAnsiTheme="minorHAnsi" w:cs="Arial"/>
          <w:b/>
        </w:rPr>
        <w:t>.</w:t>
      </w: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 przypadku, gdy jeden z małżonków zamierza przystąpić do przetargu </w:t>
      </w:r>
      <w:r>
        <w:rPr>
          <w:rFonts w:asciiTheme="minorHAnsi" w:hAnsiTheme="minorHAnsi" w:cs="Arial"/>
          <w:b/>
        </w:rPr>
        <w:br/>
        <w:t>i zawrzeć umowę nabycia we własnym imieniu, obowiązek wniesienia wadium obciąża wyłącznie jego. W tej sytuacji osoba ta jest  zobowiązana do złożenia pisemnego oświadczenia, że w jego małżeństwie obowiązuje ustrój rozdzielności majątkowej.</w:t>
      </w: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</w:p>
    <w:p w:rsidR="00510336" w:rsidRDefault="00510336" w:rsidP="0051033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Niedopełnienie powyższych warunków udziału w postępowaniu skutkować będzie odmową dopuszczenia do uczestnictwa w przetargu.</w:t>
      </w:r>
    </w:p>
    <w:p w:rsidR="00510336" w:rsidRDefault="00510336" w:rsidP="00510336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Przetarg jest ważny bez względu na liczbę uczestników, jeżeli przynajmniej  jeden uczestnik zaoferował co najmniej jedno postąpienie powyżej ceny wywoławczej (nie mniej niż 1% ceny wywoławczej</w:t>
      </w:r>
      <w:r>
        <w:rPr>
          <w:rFonts w:asciiTheme="minorHAnsi" w:hAnsiTheme="minorHAnsi"/>
        </w:rPr>
        <w:t>).</w:t>
      </w:r>
    </w:p>
    <w:p w:rsidR="00510336" w:rsidRDefault="00510336" w:rsidP="00510336">
      <w:pPr>
        <w:jc w:val="both"/>
        <w:rPr>
          <w:rFonts w:asciiTheme="minorHAnsi" w:hAnsiTheme="minorHAnsi"/>
        </w:rPr>
      </w:pPr>
    </w:p>
    <w:p w:rsidR="00510336" w:rsidRDefault="00510336" w:rsidP="005103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Dodatkowe informacje:</w:t>
      </w:r>
    </w:p>
    <w:p w:rsidR="00510336" w:rsidRDefault="00510336" w:rsidP="0051033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warunki techniczne przyłączenia poszczególnych mediów Nabywca zobowiązany jest wystąpić do odpowiednich dostawców we własnym zakresie.</w:t>
      </w:r>
    </w:p>
    <w:p w:rsidR="00510336" w:rsidRDefault="00510336" w:rsidP="0051033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Nabywca zobowiązany jest do udostępnienia terenu osobom i jednostkom wykonującym czynności związane z eksploatacją i konserwacją ewentualnych urządzeń i sieci znajdujących się na działce, a w przypadku ich kolizji  z realizowaną inwestycją nabywca </w:t>
      </w:r>
      <w:r>
        <w:rPr>
          <w:rFonts w:asciiTheme="minorHAnsi" w:hAnsiTheme="minorHAnsi" w:cs="Arial"/>
        </w:rPr>
        <w:lastRenderedPageBreak/>
        <w:t>dokona ich przeniesienia w porozumieniu z właścicielem urządzenia lub sieci. Gmina nie ponosi kosztów związanych   z przeniesieniem sieci lub urządzeń.</w:t>
      </w:r>
    </w:p>
    <w:p w:rsidR="00510336" w:rsidRDefault="00510336" w:rsidP="0051033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Nabywca przejmuje wraz z gruntem obowiązek usunięcia z nieruchomości ewentualnych bezumownych użytkowników</w:t>
      </w:r>
      <w:r>
        <w:rPr>
          <w:rFonts w:asciiTheme="minorHAnsi" w:hAnsiTheme="minorHAnsi" w:cs="Arial"/>
        </w:rPr>
        <w:t>.</w:t>
      </w:r>
    </w:p>
    <w:p w:rsidR="00510336" w:rsidRDefault="00510336" w:rsidP="0051033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płatana jest w całości przed podpisaniem umowy notarialnej.</w:t>
      </w:r>
    </w:p>
    <w:p w:rsidR="00510336" w:rsidRDefault="00510336" w:rsidP="00510336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Koszty notarialne w całości ponosi nabywca nieruchomości.</w:t>
      </w:r>
    </w:p>
    <w:p w:rsidR="00510336" w:rsidRPr="00482F1E" w:rsidRDefault="00510336" w:rsidP="0051033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82F1E">
        <w:rPr>
          <w:rFonts w:asciiTheme="minorHAnsi" w:hAnsiTheme="minorHAnsi" w:cs="Arial"/>
        </w:rPr>
        <w:t>Nieruchomość sprzedawana jest na podstawie danych z ewidencji gruntów i budynków. Nabywca na własny koszt zleca uprawnionym podmiotom odtworzenie granic nieruchomości</w:t>
      </w:r>
      <w:r w:rsidRPr="00482F1E">
        <w:rPr>
          <w:rFonts w:asciiTheme="minorHAnsi" w:hAnsiTheme="minorHAnsi"/>
        </w:rPr>
        <w:t>. Gmina nie ponosi odpowiedzialności za ewentualne różnice powstałe w wyniku wznowienia granic nabytej nieruchomości</w:t>
      </w:r>
      <w:r w:rsidRPr="00482F1E">
        <w:rPr>
          <w:rFonts w:asciiTheme="minorHAnsi" w:hAnsiTheme="minorHAnsi" w:cs="Arial"/>
        </w:rPr>
        <w:t>.</w:t>
      </w:r>
      <w:r w:rsidRPr="00482F1E">
        <w:rPr>
          <w:rFonts w:eastAsia="Times New Roman"/>
          <w:sz w:val="14"/>
          <w:szCs w:val="14"/>
        </w:rPr>
        <w:t>   </w:t>
      </w:r>
    </w:p>
    <w:p w:rsidR="00510336" w:rsidRPr="00482F1E" w:rsidRDefault="00510336" w:rsidP="0051033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82F1E">
        <w:rPr>
          <w:rFonts w:eastAsia="Times New Roman"/>
          <w:sz w:val="14"/>
          <w:szCs w:val="14"/>
        </w:rPr>
        <w:t xml:space="preserve"> </w:t>
      </w:r>
      <w:r w:rsidRPr="00482F1E">
        <w:rPr>
          <w:rFonts w:ascii="Calibri" w:eastAsia="Times New Roman" w:hAnsi="Calibri" w:cs="Arial"/>
        </w:rPr>
        <w:t>Wszelkie roszczenia z tytułu istnienia wad, w tym wad ukrytych i roszczenia z tytułu rękojmi zostają wyłączone, na co nabywca nieruchomości wyraża zgodę.</w:t>
      </w:r>
    </w:p>
    <w:p w:rsidR="00510336" w:rsidRPr="00482F1E" w:rsidRDefault="00510336" w:rsidP="0051033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82F1E">
        <w:rPr>
          <w:rFonts w:eastAsia="Times New Roman"/>
          <w:sz w:val="14"/>
          <w:szCs w:val="14"/>
        </w:rPr>
        <w:t xml:space="preserve"> </w:t>
      </w:r>
      <w:r w:rsidRPr="00482F1E">
        <w:rPr>
          <w:rFonts w:ascii="Calibri" w:eastAsia="Times New Roman" w:hAnsi="Calibri"/>
        </w:rPr>
        <w:t>Przed przystąpieniem do przetargu należy zapoznać się z dokumentacją dotyczącą nieruchomości.</w:t>
      </w:r>
      <w:r w:rsidRPr="00482F1E">
        <w:rPr>
          <w:rFonts w:asciiTheme="minorHAnsi" w:eastAsia="Times New Roman" w:hAnsiTheme="minorHAnsi"/>
        </w:rPr>
        <w:t> </w:t>
      </w:r>
    </w:p>
    <w:p w:rsidR="00510336" w:rsidRPr="00482F1E" w:rsidRDefault="00510336" w:rsidP="00510336">
      <w:pPr>
        <w:ind w:left="283"/>
        <w:jc w:val="both"/>
        <w:rPr>
          <w:rFonts w:asciiTheme="minorHAnsi" w:hAnsiTheme="minorHAnsi"/>
        </w:rPr>
      </w:pPr>
    </w:p>
    <w:p w:rsidR="00510336" w:rsidRPr="00F642FC" w:rsidRDefault="00510336" w:rsidP="005103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Informacje na temat zbywanych nieruchomości można uzyskać w Wydziale Gospodarki </w:t>
      </w:r>
      <w:r w:rsidRPr="00F642FC">
        <w:rPr>
          <w:rFonts w:asciiTheme="minorHAnsi" w:hAnsiTheme="minorHAnsi"/>
        </w:rPr>
        <w:t>Gruntami Urzędu Miejskiego w Policach przy ul. Bankowej 18, pok. 210,  212</w:t>
      </w:r>
      <w:r>
        <w:rPr>
          <w:rFonts w:asciiTheme="minorHAnsi" w:hAnsiTheme="minorHAnsi"/>
        </w:rPr>
        <w:t>,</w:t>
      </w:r>
      <w:r w:rsidRPr="00F642FC">
        <w:rPr>
          <w:rFonts w:asciiTheme="minorHAnsi" w:hAnsiTheme="minorHAnsi"/>
        </w:rPr>
        <w:t xml:space="preserve"> po wcześniejszym telefonicznym uzgodnieniu terminu pod numerami</w:t>
      </w:r>
      <w:r>
        <w:rPr>
          <w:rFonts w:asciiTheme="minorHAnsi" w:hAnsiTheme="minorHAnsi"/>
        </w:rPr>
        <w:t xml:space="preserve">: </w:t>
      </w:r>
      <w:r w:rsidRPr="00F642FC">
        <w:rPr>
          <w:rFonts w:asciiTheme="minorHAnsi" w:hAnsiTheme="minorHAnsi"/>
        </w:rPr>
        <w:t xml:space="preserve"> 91-43-118-90, </w:t>
      </w:r>
      <w:r>
        <w:rPr>
          <w:rFonts w:asciiTheme="minorHAnsi" w:hAnsiTheme="minorHAnsi"/>
        </w:rPr>
        <w:br/>
      </w:r>
      <w:r w:rsidRPr="00F642FC">
        <w:rPr>
          <w:rFonts w:asciiTheme="minorHAnsi" w:hAnsiTheme="minorHAnsi"/>
        </w:rPr>
        <w:t>91-43-118-68.</w:t>
      </w:r>
    </w:p>
    <w:p w:rsidR="00510336" w:rsidRDefault="00510336" w:rsidP="00510336"/>
    <w:p w:rsidR="00510336" w:rsidRPr="00482F1E" w:rsidRDefault="00510336" w:rsidP="00510336">
      <w:pPr>
        <w:spacing w:before="100" w:beforeAutospacing="1" w:after="100" w:afterAutospacing="1"/>
        <w:rPr>
          <w:rFonts w:eastAsia="Times New Roman"/>
        </w:rPr>
      </w:pPr>
      <w:r w:rsidRPr="00482F1E">
        <w:rPr>
          <w:rFonts w:asciiTheme="minorHAnsi" w:eastAsia="Times New Roman" w:hAnsiTheme="minorHAnsi" w:cs="Arial"/>
        </w:rPr>
        <w:t>Zastrzega się prawo odwołania przetargu</w:t>
      </w:r>
    </w:p>
    <w:p w:rsidR="00510336" w:rsidRDefault="00510336" w:rsidP="00510336">
      <w:pPr>
        <w:spacing w:before="100" w:beforeAutospacing="1" w:after="100" w:afterAutospacing="1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482F1E">
        <w:rPr>
          <w:rFonts w:asciiTheme="minorHAnsi" w:eastAsia="Times New Roman" w:hAnsiTheme="minorHAnsi" w:cstheme="minorHAnsi"/>
          <w:iCs/>
          <w:sz w:val="20"/>
          <w:szCs w:val="20"/>
        </w:rPr>
        <w:t> </w:t>
      </w:r>
    </w:p>
    <w:p w:rsidR="00510336" w:rsidRPr="00482F1E" w:rsidRDefault="00510336" w:rsidP="00510336">
      <w:pPr>
        <w:spacing w:before="100" w:beforeAutospacing="1" w:after="100" w:afterAutospacing="1"/>
        <w:rPr>
          <w:rFonts w:eastAsia="Times New Roman"/>
        </w:rPr>
      </w:pPr>
    </w:p>
    <w:p w:rsidR="00510336" w:rsidRPr="00482F1E" w:rsidRDefault="00510336" w:rsidP="00510336">
      <w:pPr>
        <w:spacing w:before="100" w:beforeAutospacing="1" w:after="100" w:afterAutospacing="1"/>
        <w:jc w:val="both"/>
        <w:rPr>
          <w:rFonts w:eastAsia="Times New Roman"/>
        </w:rPr>
      </w:pPr>
      <w:r w:rsidRPr="00482F1E">
        <w:rPr>
          <w:rFonts w:asciiTheme="minorHAnsi" w:eastAsia="Times New Roman" w:hAnsiTheme="minorHAnsi" w:cstheme="minorHAnsi"/>
          <w:i/>
          <w:iCs/>
          <w:sz w:val="20"/>
          <w:szCs w:val="20"/>
        </w:rPr>
        <w:t>Udział w postępowaniu przetargowym wiąże się z przetwarzaniem danych osobowych oferentów na zasadach określonych w Rozporządzeniu Parlamentu Europejskiego i Rady (UE) 2016/679 z dnia 27 kwietnia 2016 r. w sprawie ochrony osób fizycznych w związku z przetwarzaniem danych osobowych i w sprawie swobodnego przepływu takich danych oraz uchylenia dyrektywy 95/46/WE (ogólne ro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zporządzenie o ochronie danych 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br/>
      </w:r>
      <w:r w:rsidRPr="00482F1E">
        <w:rPr>
          <w:rFonts w:asciiTheme="minorHAnsi" w:eastAsia="Times New Roman" w:hAnsiTheme="minorHAnsi" w:cstheme="minorHAnsi"/>
          <w:i/>
          <w:iCs/>
          <w:sz w:val="20"/>
          <w:szCs w:val="20"/>
        </w:rPr>
        <w:t>Dz. U. UE. L 119 z 4.5.2016, str. 1—88) oraz w zakresie wynikającym z ustawy z dnia 21 sierpnia 1997r. o go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>spodarce nieruchomościami (</w:t>
      </w:r>
      <w:r w:rsidRPr="00482F1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Dz. U. z 2020 r. poz. 1990.) oraz rozporządzenia Rady Ministrów z dnia 14 września 2004 r. w sprawie sposobu i trybu przeprowadzania przetargów oraz rokowań na zbycie nieruchomości (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>Dz. U. z 2014 r.</w:t>
      </w:r>
      <w:r w:rsidRPr="00482F1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poz. 1490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ze zm.</w:t>
      </w:r>
      <w:r w:rsidRPr="00482F1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). </w:t>
      </w:r>
    </w:p>
    <w:p w:rsidR="00510336" w:rsidRDefault="00510336" w:rsidP="00510336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</w:rPr>
      </w:pPr>
      <w:r w:rsidRPr="00482F1E">
        <w:rPr>
          <w:rFonts w:asciiTheme="minorHAnsi" w:eastAsia="Times New Roman" w:hAnsiTheme="minorHAnsi" w:cs="Arial"/>
        </w:rPr>
        <w:t> </w:t>
      </w:r>
    </w:p>
    <w:p w:rsidR="00510336" w:rsidRDefault="00510336" w:rsidP="00510336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</w:rPr>
      </w:pPr>
    </w:p>
    <w:p w:rsidR="00510336" w:rsidRDefault="00510336" w:rsidP="00510336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</w:rPr>
      </w:pPr>
    </w:p>
    <w:p w:rsidR="00510336" w:rsidRPr="00482F1E" w:rsidRDefault="00510336" w:rsidP="00510336">
      <w:pPr>
        <w:spacing w:before="100" w:beforeAutospacing="1" w:after="100" w:afterAutospacing="1"/>
        <w:jc w:val="both"/>
        <w:rPr>
          <w:rFonts w:eastAsia="Times New Roman"/>
        </w:rPr>
      </w:pPr>
    </w:p>
    <w:p w:rsidR="002A45FB" w:rsidRPr="00510336" w:rsidRDefault="00510336" w:rsidP="00510336">
      <w:pPr>
        <w:spacing w:before="100" w:beforeAutospacing="1" w:after="160"/>
        <w:jc w:val="both"/>
        <w:rPr>
          <w:rFonts w:eastAsia="Times New Roman"/>
        </w:rPr>
      </w:pPr>
      <w:r w:rsidRPr="00482F1E">
        <w:rPr>
          <w:rFonts w:asciiTheme="minorHAnsi" w:eastAsia="Times New Roman" w:hAnsiTheme="minorHAnsi" w:cstheme="minorHAnsi"/>
          <w:b/>
          <w:bCs/>
          <w:sz w:val="22"/>
          <w:szCs w:val="22"/>
        </w:rPr>
        <w:t>Osoby znajdujące się w sali podczas przetargu mają obowiązek zakrywania ust i nosa, przy pomocy maski, maseczki albo części odzieży (chusta, apaszka lub szalik), oraz noszenia rękawiczek jednorazowych. Wymienione środki ochrony należy zapewnić we własnym zakresie.</w:t>
      </w:r>
      <w:bookmarkStart w:id="2" w:name="_GoBack"/>
      <w:bookmarkEnd w:id="2"/>
    </w:p>
    <w:sectPr w:rsidR="002A45FB" w:rsidRPr="0051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4B3D"/>
    <w:multiLevelType w:val="singleLevel"/>
    <w:tmpl w:val="262478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69756BF0"/>
    <w:multiLevelType w:val="singleLevel"/>
    <w:tmpl w:val="28F236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0"/>
    <w:rsid w:val="002A45FB"/>
    <w:rsid w:val="00510336"/>
    <w:rsid w:val="00B22F10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336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336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336"/>
    <w:pPr>
      <w:ind w:left="720"/>
      <w:contextualSpacing/>
    </w:pPr>
  </w:style>
  <w:style w:type="table" w:styleId="Tabela-Siatka">
    <w:name w:val="Table Grid"/>
    <w:basedOn w:val="Standardowy"/>
    <w:uiPriority w:val="59"/>
    <w:rsid w:val="00510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336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336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336"/>
    <w:pPr>
      <w:ind w:left="720"/>
      <w:contextualSpacing/>
    </w:pPr>
  </w:style>
  <w:style w:type="table" w:styleId="Tabela-Siatka">
    <w:name w:val="Table Grid"/>
    <w:basedOn w:val="Standardowy"/>
    <w:uiPriority w:val="59"/>
    <w:rsid w:val="00510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2020-12-14T11:23:00Z</dcterms:created>
  <dcterms:modified xsi:type="dcterms:W3CDTF">2020-12-14T11:24:00Z</dcterms:modified>
</cp:coreProperties>
</file>