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16" w:rsidRPr="002414FC" w:rsidRDefault="00FC0262" w:rsidP="007921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Znak:</w:t>
      </w:r>
      <w:r w:rsidR="00375C2D">
        <w:rPr>
          <w:rFonts w:ascii="Calibri" w:hAnsi="Calibri" w:cs="Arial"/>
          <w:sz w:val="22"/>
          <w:szCs w:val="22"/>
        </w:rPr>
        <w:t xml:space="preserve"> </w:t>
      </w:r>
      <w:r w:rsidR="003C4D51">
        <w:rPr>
          <w:rFonts w:ascii="Calibri" w:hAnsi="Calibri" w:cs="Arial"/>
          <w:sz w:val="22"/>
          <w:szCs w:val="22"/>
        </w:rPr>
        <w:t>GG.6845.38</w:t>
      </w:r>
      <w:r w:rsidR="00F736AA">
        <w:rPr>
          <w:rFonts w:ascii="Calibri" w:hAnsi="Calibri" w:cs="Arial"/>
          <w:sz w:val="22"/>
          <w:szCs w:val="22"/>
        </w:rPr>
        <w:t>.</w:t>
      </w:r>
      <w:r w:rsidR="00CC51C0" w:rsidRPr="002414FC">
        <w:rPr>
          <w:rFonts w:ascii="Calibri" w:hAnsi="Calibri" w:cs="Arial"/>
          <w:sz w:val="22"/>
          <w:szCs w:val="22"/>
        </w:rPr>
        <w:t>2020</w:t>
      </w:r>
      <w:r w:rsidR="00E30F19">
        <w:rPr>
          <w:rFonts w:ascii="Calibri" w:hAnsi="Calibri" w:cs="Arial"/>
          <w:sz w:val="22"/>
          <w:szCs w:val="22"/>
        </w:rPr>
        <w:t>.EO</w:t>
      </w:r>
    </w:p>
    <w:p w:rsidR="00587716" w:rsidRPr="002414FC" w:rsidRDefault="00587716" w:rsidP="007921DA">
      <w:pPr>
        <w:jc w:val="both"/>
        <w:rPr>
          <w:rFonts w:ascii="Calibri" w:hAnsi="Calibri" w:cs="Arial"/>
          <w:sz w:val="22"/>
          <w:szCs w:val="22"/>
        </w:rPr>
      </w:pPr>
    </w:p>
    <w:p w:rsidR="007921DA" w:rsidRPr="002414FC" w:rsidRDefault="00C30C36" w:rsidP="00C30C36">
      <w:pPr>
        <w:jc w:val="center"/>
        <w:rPr>
          <w:rFonts w:ascii="Calibri" w:hAnsi="Calibri" w:cs="Arial"/>
          <w:b/>
          <w:sz w:val="22"/>
          <w:szCs w:val="22"/>
        </w:rPr>
      </w:pPr>
      <w:r w:rsidRPr="002414FC">
        <w:rPr>
          <w:rFonts w:ascii="Calibri" w:hAnsi="Calibri" w:cs="Arial"/>
          <w:b/>
          <w:sz w:val="22"/>
          <w:szCs w:val="22"/>
        </w:rPr>
        <w:t xml:space="preserve">WYKAZ </w:t>
      </w:r>
      <w:r w:rsidR="007921DA" w:rsidRPr="002414FC">
        <w:rPr>
          <w:rFonts w:ascii="Calibri" w:hAnsi="Calibri" w:cs="Arial"/>
          <w:b/>
          <w:sz w:val="22"/>
          <w:szCs w:val="22"/>
        </w:rPr>
        <w:t>Nr</w:t>
      </w:r>
      <w:r w:rsidR="00F736AA">
        <w:rPr>
          <w:rFonts w:ascii="Calibri" w:hAnsi="Calibri" w:cs="Arial"/>
          <w:b/>
          <w:sz w:val="22"/>
          <w:szCs w:val="22"/>
        </w:rPr>
        <w:t xml:space="preserve"> 29</w:t>
      </w:r>
      <w:r w:rsidR="00A404D8" w:rsidRPr="002414FC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A404D8" w:rsidRPr="002414FC">
        <w:rPr>
          <w:rFonts w:ascii="Calibri" w:hAnsi="Calibri" w:cs="Arial"/>
          <w:b/>
          <w:sz w:val="22"/>
          <w:szCs w:val="22"/>
        </w:rPr>
        <w:t>Dz</w:t>
      </w:r>
      <w:proofErr w:type="spellEnd"/>
      <w:r w:rsidR="00A404D8" w:rsidRPr="002414FC">
        <w:rPr>
          <w:rFonts w:ascii="Calibri" w:hAnsi="Calibri" w:cs="Arial"/>
          <w:b/>
          <w:sz w:val="22"/>
          <w:szCs w:val="22"/>
        </w:rPr>
        <w:t>/20</w:t>
      </w:r>
    </w:p>
    <w:p w:rsidR="003C4D51" w:rsidRPr="002414FC" w:rsidRDefault="007921DA" w:rsidP="007921DA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Na podstawie art.</w:t>
      </w:r>
      <w:r w:rsidR="00071F9F">
        <w:rPr>
          <w:rFonts w:ascii="Calibri" w:hAnsi="Calibri" w:cs="Arial"/>
          <w:sz w:val="22"/>
          <w:szCs w:val="22"/>
        </w:rPr>
        <w:t xml:space="preserve"> 35.</w:t>
      </w:r>
      <w:r w:rsidRPr="002414FC">
        <w:rPr>
          <w:rFonts w:ascii="Calibri" w:hAnsi="Calibri" w:cs="Arial"/>
          <w:sz w:val="22"/>
          <w:szCs w:val="22"/>
        </w:rPr>
        <w:t xml:space="preserve"> ust.1 i 2 ustawy z dnia 21 sierpnia 1997r. o gospodarce nieruchomościami (tj. Dz.U.2020 poz.65</w:t>
      </w:r>
      <w:r w:rsidR="00D02F75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02F75">
        <w:rPr>
          <w:rFonts w:ascii="Calibri" w:hAnsi="Calibri" w:cs="Arial"/>
          <w:sz w:val="22"/>
          <w:szCs w:val="22"/>
        </w:rPr>
        <w:t>póź</w:t>
      </w:r>
      <w:proofErr w:type="spellEnd"/>
      <w:r w:rsidR="00D02F75">
        <w:rPr>
          <w:rFonts w:ascii="Calibri" w:hAnsi="Calibri" w:cs="Arial"/>
          <w:sz w:val="22"/>
          <w:szCs w:val="22"/>
        </w:rPr>
        <w:t>. zm.</w:t>
      </w:r>
      <w:r w:rsidRPr="002414FC">
        <w:rPr>
          <w:rFonts w:ascii="Calibri" w:hAnsi="Calibri" w:cs="Arial"/>
          <w:sz w:val="22"/>
          <w:szCs w:val="22"/>
        </w:rPr>
        <w:t>) Burmistrz Polic podaje do publicznej wiadom</w:t>
      </w:r>
      <w:r w:rsidR="00BC2B52">
        <w:rPr>
          <w:rFonts w:ascii="Calibri" w:hAnsi="Calibri" w:cs="Arial"/>
          <w:sz w:val="22"/>
          <w:szCs w:val="22"/>
        </w:rPr>
        <w:t>ości wykaz przeznaczonych do dzierżawy w trybie bezpr</w:t>
      </w:r>
      <w:r w:rsidR="00590321">
        <w:rPr>
          <w:rFonts w:ascii="Calibri" w:hAnsi="Calibri" w:cs="Arial"/>
          <w:sz w:val="22"/>
          <w:szCs w:val="22"/>
        </w:rPr>
        <w:t>zetargowym następujących nieruchomości</w:t>
      </w:r>
      <w:r w:rsidR="00BC2B52">
        <w:rPr>
          <w:rFonts w:ascii="Calibri" w:hAnsi="Calibri" w:cs="Arial"/>
          <w:sz w:val="22"/>
          <w:szCs w:val="22"/>
        </w:rPr>
        <w:t>, stanowiących własność gminy Police</w:t>
      </w:r>
      <w:r w:rsidR="0093751C">
        <w:rPr>
          <w:rFonts w:ascii="Calibri" w:hAnsi="Calibri" w:cs="Arial"/>
          <w:sz w:val="22"/>
          <w:szCs w:val="22"/>
        </w:rPr>
        <w:t>:</w:t>
      </w:r>
    </w:p>
    <w:tbl>
      <w:tblPr>
        <w:tblStyle w:val="Tabela-Siatka"/>
        <w:tblpPr w:leftFromText="141" w:rightFromText="141" w:bottomFromText="200" w:vertAnchor="text" w:horzAnchor="margin" w:tblpXSpec="center" w:tblpY="112"/>
        <w:tblW w:w="14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560"/>
        <w:gridCol w:w="1134"/>
        <w:gridCol w:w="1984"/>
        <w:gridCol w:w="2268"/>
        <w:gridCol w:w="992"/>
        <w:gridCol w:w="1418"/>
        <w:gridCol w:w="1559"/>
      </w:tblGrid>
      <w:tr w:rsidR="00F819A5" w:rsidRPr="002414FC" w:rsidTr="00412D12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4A6087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Położenie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8A6264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ow.</w:t>
            </w:r>
          </w:p>
          <w:p w:rsidR="004A6087" w:rsidRPr="001E773E" w:rsidRDefault="008A626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rzeznaczenie dzierżawy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tawka czynszu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 w:rsidP="0099025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odatek       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 w:rsidP="0099025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kres 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trwania                     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T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ermin płatności 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czynszu</w:t>
            </w:r>
          </w:p>
        </w:tc>
      </w:tr>
      <w:tr w:rsidR="00F819A5" w:rsidRPr="002414FC" w:rsidTr="00E51DE4">
        <w:trPr>
          <w:trHeight w:val="6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C53B7E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C53B7E" w:rsidRPr="001E773E" w:rsidRDefault="00A05598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Default="00337498" w:rsidP="00C53B7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2727/2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337498" w:rsidRDefault="00337498" w:rsidP="00C53B7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2727/10 (część)</w:t>
            </w:r>
          </w:p>
          <w:p w:rsidR="009F249C" w:rsidRPr="001E773E" w:rsidRDefault="00337498" w:rsidP="00C53B7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Default="00337498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SZ2S/00031481/0</w:t>
            </w:r>
          </w:p>
          <w:p w:rsidR="00337498" w:rsidRPr="001E773E" w:rsidRDefault="00337498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C53B7E" w:rsidP="00C53B7E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r w:rsidR="008016FC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="00337498">
              <w:rPr>
                <w:rFonts w:ascii="Calibri" w:hAnsi="Calibri" w:cs="Arial"/>
                <w:sz w:val="18"/>
                <w:szCs w:val="18"/>
                <w:lang w:eastAsia="en-US"/>
              </w:rPr>
              <w:t>132</w:t>
            </w:r>
            <w:r w:rsidR="00CA3A3C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337498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337498" w:rsidP="00C53B7E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="00C53B7E"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Default="00337498" w:rsidP="00CA3A3C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23%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CA3A3C" w:rsidRPr="001E773E" w:rsidRDefault="00CA3A3C" w:rsidP="00CA3A3C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C53B7E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</w:t>
            </w:r>
            <w:r w:rsidR="00AC143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E" w:rsidRPr="001E773E" w:rsidRDefault="00C53B7E" w:rsidP="00C53B7E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337498" w:rsidRPr="002414FC" w:rsidTr="00F3102A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Default="00337498" w:rsidP="003374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2727/2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337498" w:rsidRDefault="00337498" w:rsidP="003374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2727/10 (część)</w:t>
            </w:r>
          </w:p>
          <w:p w:rsidR="00337498" w:rsidRPr="001E773E" w:rsidRDefault="00337498" w:rsidP="003374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SZ2S/00031481/0</w:t>
            </w:r>
          </w:p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122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23%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8" w:rsidRPr="001E773E" w:rsidRDefault="00337498" w:rsidP="00337498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A707E2" w:rsidRPr="002414FC" w:rsidTr="00F3102A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2727/2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A707E2" w:rsidRDefault="00A707E2" w:rsidP="00A707E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2727/10 (część)</w:t>
            </w:r>
          </w:p>
          <w:p w:rsidR="00A707E2" w:rsidRDefault="00A707E2" w:rsidP="00A707E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2727/11 (część)</w:t>
            </w:r>
          </w:p>
          <w:p w:rsidR="00A707E2" w:rsidRPr="001E773E" w:rsidRDefault="00A707E2" w:rsidP="00A707E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SZ2S/00031481/0</w:t>
            </w:r>
          </w:p>
          <w:p w:rsidR="00A707E2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SZ2S/00036660/4</w:t>
            </w:r>
          </w:p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107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A707E2" w:rsidRPr="00A707E2" w:rsidRDefault="00A707E2" w:rsidP="00A707E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68</w:t>
            </w:r>
            <w:r w:rsidRPr="00A707E2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</w:t>
            </w:r>
            <w:r w:rsidRPr="00A707E2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</w:t>
            </w:r>
          </w:p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ogród kwiatowo-     warzywny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–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  <w:p w:rsidR="00A707E2" w:rsidRPr="001E773E" w:rsidRDefault="00A707E2" w:rsidP="00A707E2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0,07</w:t>
            </w:r>
            <w:r w:rsidRPr="00A707E2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A707E2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– </w:t>
            </w:r>
            <w:r w:rsidRPr="00A707E2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23%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Pr="001E773E" w:rsidRDefault="00A707E2" w:rsidP="00A707E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E51DE4" w:rsidRPr="002414FC" w:rsidTr="00F3102A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E51DE4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2727/2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E51DE4" w:rsidRDefault="00E51DE4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2727/11 (część)</w:t>
            </w:r>
          </w:p>
          <w:p w:rsidR="00E51DE4" w:rsidRPr="001E773E" w:rsidRDefault="00E51DE4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SZ2S/00031481/0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82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23%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E51DE4" w:rsidRPr="002414FC" w:rsidTr="00F3102A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E51DE4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2727/2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E51DE4" w:rsidRDefault="00412D12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2727/11</w:t>
            </w:r>
            <w:r w:rsidR="00E51DE4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(część)</w:t>
            </w:r>
          </w:p>
          <w:p w:rsidR="00E51DE4" w:rsidRPr="001E773E" w:rsidRDefault="00E51DE4" w:rsidP="00E51DE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SZ2S/00031481/0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77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warzywnik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0,07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Default="00DE67DF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-</w:t>
            </w:r>
            <w:r w:rsidR="00E51DE4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4" w:rsidRPr="001E773E" w:rsidRDefault="00E51DE4" w:rsidP="00E51DE4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412D12" w:rsidRPr="002414FC" w:rsidTr="00F3102A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Default="00412D12" w:rsidP="00412D1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2727/11 (część)</w:t>
            </w:r>
          </w:p>
          <w:p w:rsidR="00412D12" w:rsidRPr="001E773E" w:rsidRDefault="00412D12" w:rsidP="00412D1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8-Police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SZ2S/00036661/1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122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zł/m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  23%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2" w:rsidRPr="001E773E" w:rsidRDefault="00412D12" w:rsidP="00412D12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</w:tbl>
    <w:p w:rsidR="006F13F5" w:rsidRPr="003C4D51" w:rsidRDefault="006F13F5" w:rsidP="006F13F5">
      <w:pPr>
        <w:jc w:val="both"/>
        <w:rPr>
          <w:rFonts w:ascii="Calibri" w:hAnsi="Calibri" w:cs="Arial"/>
          <w:sz w:val="20"/>
          <w:szCs w:val="20"/>
        </w:rPr>
      </w:pPr>
      <w:r w:rsidRPr="003C4D51">
        <w:rPr>
          <w:rFonts w:ascii="Calibri" w:hAnsi="Calibri" w:cs="Arial"/>
          <w:sz w:val="20"/>
          <w:szCs w:val="20"/>
        </w:rPr>
        <w:t>Stawki czynszu podlegać będą raz na dwa la</w:t>
      </w:r>
      <w:r w:rsidR="00377FA8" w:rsidRPr="003C4D51">
        <w:rPr>
          <w:rFonts w:ascii="Calibri" w:hAnsi="Calibri" w:cs="Arial"/>
          <w:sz w:val="20"/>
          <w:szCs w:val="20"/>
        </w:rPr>
        <w:t xml:space="preserve">ta waloryzacji </w:t>
      </w:r>
      <w:r w:rsidRPr="003C4D51">
        <w:rPr>
          <w:rFonts w:ascii="Calibri" w:hAnsi="Calibri" w:cs="Arial"/>
          <w:sz w:val="20"/>
          <w:szCs w:val="20"/>
        </w:rPr>
        <w:t>. Miernikiem waloryzacji jest suma wskaźników:</w:t>
      </w:r>
    </w:p>
    <w:p w:rsidR="006F13F5" w:rsidRPr="003C4D51" w:rsidRDefault="006F13F5" w:rsidP="006F13F5">
      <w:pPr>
        <w:jc w:val="both"/>
        <w:rPr>
          <w:rFonts w:ascii="Calibri" w:hAnsi="Calibri" w:cs="Arial"/>
          <w:sz w:val="20"/>
          <w:szCs w:val="20"/>
        </w:rPr>
      </w:pPr>
      <w:r w:rsidRPr="003C4D51">
        <w:rPr>
          <w:rFonts w:ascii="Calibri" w:hAnsi="Calibri" w:cs="Arial"/>
          <w:sz w:val="20"/>
          <w:szCs w:val="20"/>
        </w:rPr>
        <w:t>- z pierwszego roku podlegającego waloryzacji – średnioroczny wskaźnik wzrostu cen towarów i usług konsumpcyjnych publikowany przez GUS za rok bieżący w stosunku do roku poprzedniego,</w:t>
      </w:r>
    </w:p>
    <w:p w:rsidR="004F6D27" w:rsidRDefault="008705C0" w:rsidP="003C4D51">
      <w:pPr>
        <w:jc w:val="both"/>
        <w:rPr>
          <w:rFonts w:ascii="Calibri" w:hAnsi="Calibri" w:cs="Arial"/>
          <w:sz w:val="20"/>
          <w:szCs w:val="20"/>
        </w:rPr>
      </w:pPr>
      <w:r w:rsidRPr="003C4D51">
        <w:rPr>
          <w:rFonts w:ascii="Calibri" w:hAnsi="Calibri" w:cs="Arial"/>
          <w:sz w:val="20"/>
          <w:szCs w:val="20"/>
        </w:rPr>
        <w:t>-</w:t>
      </w:r>
      <w:r w:rsidR="00990250" w:rsidRPr="003C4D51">
        <w:rPr>
          <w:rFonts w:ascii="Calibri" w:hAnsi="Calibri" w:cs="Arial"/>
          <w:sz w:val="20"/>
          <w:szCs w:val="20"/>
        </w:rPr>
        <w:t xml:space="preserve"> z drugiego roku podlegającego waloryzacji – wskaźnik wzrostu cen towarów i usług konsumpcyjnych publikowany przez GUS za I-III</w:t>
      </w:r>
      <w:r w:rsidR="00071F9F" w:rsidRPr="003C4D51">
        <w:rPr>
          <w:rFonts w:ascii="Calibri" w:hAnsi="Calibri" w:cs="Arial"/>
          <w:sz w:val="20"/>
          <w:szCs w:val="20"/>
        </w:rPr>
        <w:t xml:space="preserve"> kwartał</w:t>
      </w:r>
      <w:r w:rsidR="002414FC" w:rsidRPr="003C4D51">
        <w:rPr>
          <w:rFonts w:ascii="Calibri" w:hAnsi="Calibri" w:cs="Arial"/>
          <w:sz w:val="20"/>
          <w:szCs w:val="20"/>
        </w:rPr>
        <w:t xml:space="preserve"> roku bieżącego w stosunku do analogicznego okresu roku poprzedniego.</w:t>
      </w:r>
    </w:p>
    <w:p w:rsidR="003C4D51" w:rsidRPr="003C4D51" w:rsidRDefault="003C4D51" w:rsidP="003C4D51">
      <w:pPr>
        <w:jc w:val="both"/>
        <w:rPr>
          <w:rFonts w:ascii="Calibri" w:hAnsi="Calibri" w:cs="Arial"/>
          <w:sz w:val="20"/>
          <w:szCs w:val="20"/>
        </w:rPr>
      </w:pPr>
    </w:p>
    <w:p w:rsidR="00024760" w:rsidRPr="003C4D51" w:rsidRDefault="00024760" w:rsidP="00024760">
      <w:pPr>
        <w:rPr>
          <w:rFonts w:ascii="Calibri" w:hAnsi="Calibri"/>
          <w:sz w:val="20"/>
          <w:szCs w:val="20"/>
        </w:rPr>
      </w:pPr>
      <w:r w:rsidRPr="003C4D51">
        <w:rPr>
          <w:rFonts w:ascii="Calibri" w:hAnsi="Calibri" w:cs="Arial"/>
          <w:sz w:val="20"/>
          <w:szCs w:val="20"/>
        </w:rPr>
        <w:t>Wyka</w:t>
      </w:r>
      <w:r w:rsidR="002414FC" w:rsidRPr="003C4D51">
        <w:rPr>
          <w:rFonts w:ascii="Calibri" w:hAnsi="Calibri" w:cs="Arial"/>
          <w:sz w:val="20"/>
          <w:szCs w:val="20"/>
        </w:rPr>
        <w:t>z wy</w:t>
      </w:r>
      <w:r w:rsidR="0011208C">
        <w:rPr>
          <w:rFonts w:ascii="Calibri" w:hAnsi="Calibri" w:cs="Arial"/>
          <w:sz w:val="20"/>
          <w:szCs w:val="20"/>
        </w:rPr>
        <w:t>wieszono na okres 21 dni w dniu 13.10.2020 r</w:t>
      </w:r>
      <w:bookmarkStart w:id="0" w:name="_GoBack"/>
      <w:bookmarkEnd w:id="0"/>
      <w:r w:rsidR="00412D12" w:rsidRPr="003C4D51">
        <w:rPr>
          <w:rFonts w:ascii="Calibri" w:hAnsi="Calibri" w:cs="Arial"/>
          <w:sz w:val="20"/>
          <w:szCs w:val="20"/>
        </w:rPr>
        <w:t>.</w:t>
      </w:r>
      <w:r w:rsidRPr="003C4D51">
        <w:rPr>
          <w:rFonts w:ascii="Calibri" w:hAnsi="Calibri" w:cs="Arial"/>
          <w:sz w:val="20"/>
          <w:szCs w:val="20"/>
        </w:rPr>
        <w:br/>
      </w:r>
    </w:p>
    <w:p w:rsidR="00024760" w:rsidRPr="002414FC" w:rsidRDefault="00024760">
      <w:pPr>
        <w:rPr>
          <w:rFonts w:ascii="Calibri" w:hAnsi="Calibri"/>
          <w:sz w:val="22"/>
          <w:szCs w:val="22"/>
        </w:rPr>
      </w:pPr>
    </w:p>
    <w:sectPr w:rsidR="00024760" w:rsidRPr="002414FC" w:rsidSect="0093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D"/>
    <w:rsid w:val="00002788"/>
    <w:rsid w:val="000070AD"/>
    <w:rsid w:val="00024760"/>
    <w:rsid w:val="00043566"/>
    <w:rsid w:val="00044CFB"/>
    <w:rsid w:val="000655C0"/>
    <w:rsid w:val="00071F9F"/>
    <w:rsid w:val="00090189"/>
    <w:rsid w:val="00093F82"/>
    <w:rsid w:val="000B06DD"/>
    <w:rsid w:val="000B3A51"/>
    <w:rsid w:val="000E1450"/>
    <w:rsid w:val="000E250A"/>
    <w:rsid w:val="000E7E75"/>
    <w:rsid w:val="00102AD1"/>
    <w:rsid w:val="0011208C"/>
    <w:rsid w:val="001E773E"/>
    <w:rsid w:val="00215C0D"/>
    <w:rsid w:val="002171D5"/>
    <w:rsid w:val="002414FC"/>
    <w:rsid w:val="00256051"/>
    <w:rsid w:val="002C3501"/>
    <w:rsid w:val="002E6626"/>
    <w:rsid w:val="002F038C"/>
    <w:rsid w:val="00337498"/>
    <w:rsid w:val="003400E7"/>
    <w:rsid w:val="003634A2"/>
    <w:rsid w:val="00374684"/>
    <w:rsid w:val="00375C2D"/>
    <w:rsid w:val="00377FA8"/>
    <w:rsid w:val="00380CA2"/>
    <w:rsid w:val="00383171"/>
    <w:rsid w:val="003C4D51"/>
    <w:rsid w:val="003C6BA1"/>
    <w:rsid w:val="003C77CA"/>
    <w:rsid w:val="003F78EE"/>
    <w:rsid w:val="00412D12"/>
    <w:rsid w:val="00416085"/>
    <w:rsid w:val="00420A1E"/>
    <w:rsid w:val="00463AF2"/>
    <w:rsid w:val="0047582A"/>
    <w:rsid w:val="0049504B"/>
    <w:rsid w:val="004A125D"/>
    <w:rsid w:val="004A6087"/>
    <w:rsid w:val="004B15CF"/>
    <w:rsid w:val="004B4969"/>
    <w:rsid w:val="004D2276"/>
    <w:rsid w:val="004E0137"/>
    <w:rsid w:val="004F6D27"/>
    <w:rsid w:val="00517E71"/>
    <w:rsid w:val="005320B8"/>
    <w:rsid w:val="00543924"/>
    <w:rsid w:val="0055217C"/>
    <w:rsid w:val="00587716"/>
    <w:rsid w:val="00590321"/>
    <w:rsid w:val="00592302"/>
    <w:rsid w:val="005A7587"/>
    <w:rsid w:val="005E22C6"/>
    <w:rsid w:val="005F0578"/>
    <w:rsid w:val="00601A13"/>
    <w:rsid w:val="00610E7E"/>
    <w:rsid w:val="00624025"/>
    <w:rsid w:val="00637A44"/>
    <w:rsid w:val="0065424A"/>
    <w:rsid w:val="00676674"/>
    <w:rsid w:val="006816E0"/>
    <w:rsid w:val="00692309"/>
    <w:rsid w:val="006D3C42"/>
    <w:rsid w:val="006D59E1"/>
    <w:rsid w:val="006F13F5"/>
    <w:rsid w:val="006F585B"/>
    <w:rsid w:val="0071253B"/>
    <w:rsid w:val="00712559"/>
    <w:rsid w:val="00715960"/>
    <w:rsid w:val="00762CA1"/>
    <w:rsid w:val="007723DE"/>
    <w:rsid w:val="00787A97"/>
    <w:rsid w:val="007921DA"/>
    <w:rsid w:val="007C37E7"/>
    <w:rsid w:val="007D5E14"/>
    <w:rsid w:val="008016FC"/>
    <w:rsid w:val="00806693"/>
    <w:rsid w:val="00811B6B"/>
    <w:rsid w:val="00861ED2"/>
    <w:rsid w:val="008705C0"/>
    <w:rsid w:val="00886E3D"/>
    <w:rsid w:val="008A6264"/>
    <w:rsid w:val="008D5971"/>
    <w:rsid w:val="008E504A"/>
    <w:rsid w:val="0093112D"/>
    <w:rsid w:val="00933538"/>
    <w:rsid w:val="0093751C"/>
    <w:rsid w:val="00943213"/>
    <w:rsid w:val="00986AB4"/>
    <w:rsid w:val="00990250"/>
    <w:rsid w:val="009918B0"/>
    <w:rsid w:val="009B0AB5"/>
    <w:rsid w:val="009C3023"/>
    <w:rsid w:val="009F0FA3"/>
    <w:rsid w:val="009F249C"/>
    <w:rsid w:val="009F76D9"/>
    <w:rsid w:val="00A05598"/>
    <w:rsid w:val="00A12206"/>
    <w:rsid w:val="00A23F2C"/>
    <w:rsid w:val="00A31057"/>
    <w:rsid w:val="00A37CE8"/>
    <w:rsid w:val="00A404D8"/>
    <w:rsid w:val="00A40E6E"/>
    <w:rsid w:val="00A44FAF"/>
    <w:rsid w:val="00A44FC0"/>
    <w:rsid w:val="00A4511E"/>
    <w:rsid w:val="00A61B12"/>
    <w:rsid w:val="00A64B75"/>
    <w:rsid w:val="00A707E2"/>
    <w:rsid w:val="00A92218"/>
    <w:rsid w:val="00A948FF"/>
    <w:rsid w:val="00AC143E"/>
    <w:rsid w:val="00AC6028"/>
    <w:rsid w:val="00AE46B4"/>
    <w:rsid w:val="00B51087"/>
    <w:rsid w:val="00B60814"/>
    <w:rsid w:val="00B9281D"/>
    <w:rsid w:val="00BA3BC7"/>
    <w:rsid w:val="00BA45B8"/>
    <w:rsid w:val="00BC2B52"/>
    <w:rsid w:val="00BD7440"/>
    <w:rsid w:val="00C00A3F"/>
    <w:rsid w:val="00C02A34"/>
    <w:rsid w:val="00C22FF9"/>
    <w:rsid w:val="00C30C36"/>
    <w:rsid w:val="00C3188A"/>
    <w:rsid w:val="00C53B7E"/>
    <w:rsid w:val="00CA2D44"/>
    <w:rsid w:val="00CA3A3C"/>
    <w:rsid w:val="00CC51C0"/>
    <w:rsid w:val="00CC6B09"/>
    <w:rsid w:val="00CD0B21"/>
    <w:rsid w:val="00D02F75"/>
    <w:rsid w:val="00D06BC1"/>
    <w:rsid w:val="00D37CAD"/>
    <w:rsid w:val="00D418B5"/>
    <w:rsid w:val="00D426AC"/>
    <w:rsid w:val="00D6324C"/>
    <w:rsid w:val="00D6573A"/>
    <w:rsid w:val="00D66A4B"/>
    <w:rsid w:val="00D853D0"/>
    <w:rsid w:val="00D9157C"/>
    <w:rsid w:val="00DB1F4C"/>
    <w:rsid w:val="00DC5941"/>
    <w:rsid w:val="00DE67DF"/>
    <w:rsid w:val="00DF263C"/>
    <w:rsid w:val="00DF298C"/>
    <w:rsid w:val="00DF6752"/>
    <w:rsid w:val="00DF6C6A"/>
    <w:rsid w:val="00E30F19"/>
    <w:rsid w:val="00E50153"/>
    <w:rsid w:val="00E51DE4"/>
    <w:rsid w:val="00E82C8B"/>
    <w:rsid w:val="00E87444"/>
    <w:rsid w:val="00E90C3F"/>
    <w:rsid w:val="00EA4B53"/>
    <w:rsid w:val="00EC3DD3"/>
    <w:rsid w:val="00ED1FB1"/>
    <w:rsid w:val="00ED332C"/>
    <w:rsid w:val="00F0230C"/>
    <w:rsid w:val="00F2256B"/>
    <w:rsid w:val="00F3102A"/>
    <w:rsid w:val="00F621F1"/>
    <w:rsid w:val="00F679B5"/>
    <w:rsid w:val="00F736AA"/>
    <w:rsid w:val="00F819A5"/>
    <w:rsid w:val="00F90CAD"/>
    <w:rsid w:val="00F92DCF"/>
    <w:rsid w:val="00FA44E4"/>
    <w:rsid w:val="00FC0262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A4509</dc:creator>
  <cp:lastModifiedBy>komp50</cp:lastModifiedBy>
  <cp:revision>7</cp:revision>
  <cp:lastPrinted>2020-05-05T07:53:00Z</cp:lastPrinted>
  <dcterms:created xsi:type="dcterms:W3CDTF">2020-09-29T12:56:00Z</dcterms:created>
  <dcterms:modified xsi:type="dcterms:W3CDTF">2020-10-12T10:25:00Z</dcterms:modified>
</cp:coreProperties>
</file>