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8B06" w14:textId="77777777" w:rsidR="00F60FC6" w:rsidRDefault="00F60FC6" w:rsidP="00F60FC6">
      <w:pPr>
        <w:jc w:val="center"/>
        <w:rPr>
          <w:rFonts w:ascii="Calibri" w:hAnsi="Calibri"/>
          <w:b/>
        </w:rPr>
      </w:pPr>
      <w:r>
        <w:rPr>
          <w:rFonts w:ascii="Calibri" w:hAnsi="Calibri"/>
          <w:b/>
        </w:rPr>
        <w:t>Burmistrz Polic</w:t>
      </w:r>
    </w:p>
    <w:p w14:paraId="0B1068FB" w14:textId="77777777" w:rsidR="00F60FC6" w:rsidRDefault="00F60FC6" w:rsidP="00F60FC6">
      <w:pPr>
        <w:jc w:val="both"/>
        <w:rPr>
          <w:rFonts w:ascii="Calibri" w:hAnsi="Calibri"/>
        </w:rPr>
      </w:pPr>
      <w:r>
        <w:rPr>
          <w:rFonts w:ascii="Calibri" w:hAnsi="Calibri"/>
        </w:rPr>
        <w:t xml:space="preserve">ogłasza dugi przetarg ustny ograniczony na </w:t>
      </w:r>
      <w:r>
        <w:rPr>
          <w:rFonts w:ascii="Calibri" w:hAnsi="Calibri"/>
          <w:b/>
        </w:rPr>
        <w:t>sprzedaż</w:t>
      </w:r>
      <w:r>
        <w:rPr>
          <w:rFonts w:ascii="Calibri" w:hAnsi="Calibri"/>
        </w:rPr>
        <w:t xml:space="preserve"> nieruchomości z obrębu ewidencyjnego Tanowo.</w:t>
      </w:r>
    </w:p>
    <w:p w14:paraId="0F982C25" w14:textId="77777777" w:rsidR="00F60FC6" w:rsidRDefault="00F60FC6" w:rsidP="00F60FC6">
      <w:pPr>
        <w:jc w:val="both"/>
        <w:rPr>
          <w:rFonts w:ascii="Calibri" w:hAnsi="Calibri"/>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1308"/>
        <w:gridCol w:w="1240"/>
        <w:gridCol w:w="2061"/>
        <w:gridCol w:w="1761"/>
        <w:gridCol w:w="2880"/>
      </w:tblGrid>
      <w:tr w:rsidR="00F60FC6" w14:paraId="3271FA47" w14:textId="77777777" w:rsidTr="00F60FC6">
        <w:tc>
          <w:tcPr>
            <w:tcW w:w="1308" w:type="dxa"/>
            <w:tcBorders>
              <w:top w:val="single" w:sz="4" w:space="0" w:color="auto"/>
              <w:left w:val="single" w:sz="4" w:space="0" w:color="auto"/>
              <w:bottom w:val="single" w:sz="4" w:space="0" w:color="auto"/>
              <w:right w:val="single" w:sz="4" w:space="0" w:color="auto"/>
            </w:tcBorders>
            <w:vAlign w:val="center"/>
            <w:hideMark/>
          </w:tcPr>
          <w:p w14:paraId="5BE23B71" w14:textId="77777777" w:rsidR="00F60FC6" w:rsidRDefault="00F60FC6">
            <w:pPr>
              <w:pStyle w:val="Tekstpodstawowy"/>
              <w:spacing w:line="276" w:lineRule="auto"/>
              <w:jc w:val="center"/>
              <w:rPr>
                <w:rFonts w:ascii="Calibri" w:hAnsi="Calibri"/>
                <w:b/>
                <w:bCs/>
                <w:lang w:eastAsia="en-US"/>
              </w:rPr>
            </w:pPr>
            <w:r>
              <w:rPr>
                <w:rFonts w:ascii="Calibri" w:hAnsi="Calibri"/>
                <w:b/>
                <w:bCs/>
                <w:lang w:eastAsia="en-US"/>
              </w:rPr>
              <w:t>NR DZIAŁKI</w:t>
            </w:r>
          </w:p>
        </w:tc>
        <w:tc>
          <w:tcPr>
            <w:tcW w:w="1240" w:type="dxa"/>
            <w:tcBorders>
              <w:top w:val="single" w:sz="4" w:space="0" w:color="auto"/>
              <w:left w:val="single" w:sz="4" w:space="0" w:color="auto"/>
              <w:bottom w:val="single" w:sz="4" w:space="0" w:color="auto"/>
              <w:right w:val="single" w:sz="4" w:space="0" w:color="auto"/>
            </w:tcBorders>
            <w:vAlign w:val="center"/>
            <w:hideMark/>
          </w:tcPr>
          <w:p w14:paraId="110F3A24" w14:textId="77777777" w:rsidR="00F60FC6" w:rsidRDefault="00F60FC6">
            <w:pPr>
              <w:pStyle w:val="Tekstpodstawowy"/>
              <w:spacing w:line="276" w:lineRule="auto"/>
              <w:jc w:val="center"/>
              <w:rPr>
                <w:rFonts w:ascii="Calibri" w:hAnsi="Calibri"/>
                <w:b/>
                <w:bCs/>
                <w:lang w:eastAsia="en-US"/>
              </w:rPr>
            </w:pPr>
            <w:r>
              <w:rPr>
                <w:rFonts w:ascii="Calibri" w:hAnsi="Calibri"/>
                <w:b/>
                <w:bCs/>
                <w:lang w:eastAsia="en-US"/>
              </w:rPr>
              <w:t>POW.</w:t>
            </w:r>
          </w:p>
        </w:tc>
        <w:tc>
          <w:tcPr>
            <w:tcW w:w="2061" w:type="dxa"/>
            <w:tcBorders>
              <w:top w:val="single" w:sz="4" w:space="0" w:color="auto"/>
              <w:left w:val="single" w:sz="4" w:space="0" w:color="auto"/>
              <w:bottom w:val="single" w:sz="4" w:space="0" w:color="auto"/>
              <w:right w:val="single" w:sz="4" w:space="0" w:color="auto"/>
            </w:tcBorders>
            <w:vAlign w:val="center"/>
            <w:hideMark/>
          </w:tcPr>
          <w:p w14:paraId="103633A0" w14:textId="77777777" w:rsidR="00F60FC6" w:rsidRDefault="00F60FC6">
            <w:pPr>
              <w:pStyle w:val="Tekstpodstawowy"/>
              <w:spacing w:line="276" w:lineRule="auto"/>
              <w:jc w:val="center"/>
              <w:rPr>
                <w:rFonts w:ascii="Calibri" w:hAnsi="Calibri"/>
                <w:b/>
                <w:bCs/>
                <w:lang w:eastAsia="en-US"/>
              </w:rPr>
            </w:pPr>
            <w:r>
              <w:rPr>
                <w:rFonts w:ascii="Calibri" w:hAnsi="Calibri"/>
                <w:b/>
                <w:bCs/>
                <w:lang w:eastAsia="en-US"/>
              </w:rPr>
              <w:t>CENA WYWOŁAWCZA</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A672B9D" w14:textId="77777777" w:rsidR="00F60FC6" w:rsidRDefault="00F60FC6">
            <w:pPr>
              <w:pStyle w:val="Tekstpodstawowy"/>
              <w:spacing w:line="276" w:lineRule="auto"/>
              <w:jc w:val="center"/>
              <w:rPr>
                <w:rFonts w:ascii="Calibri" w:hAnsi="Calibri"/>
                <w:b/>
                <w:bCs/>
                <w:lang w:eastAsia="en-US"/>
              </w:rPr>
            </w:pPr>
            <w:r>
              <w:rPr>
                <w:rFonts w:ascii="Calibri" w:hAnsi="Calibri"/>
                <w:b/>
                <w:bCs/>
                <w:lang w:eastAsia="en-US"/>
              </w:rPr>
              <w:t>WADIUM</w:t>
            </w:r>
          </w:p>
        </w:tc>
        <w:tc>
          <w:tcPr>
            <w:tcW w:w="2880" w:type="dxa"/>
            <w:tcBorders>
              <w:top w:val="single" w:sz="4" w:space="0" w:color="auto"/>
              <w:left w:val="single" w:sz="4" w:space="0" w:color="auto"/>
              <w:bottom w:val="single" w:sz="4" w:space="0" w:color="auto"/>
              <w:right w:val="single" w:sz="4" w:space="0" w:color="auto"/>
            </w:tcBorders>
            <w:hideMark/>
          </w:tcPr>
          <w:p w14:paraId="3300D923" w14:textId="77777777" w:rsidR="00F60FC6" w:rsidRDefault="00F60FC6">
            <w:pPr>
              <w:pStyle w:val="Tekstpodstawowy"/>
              <w:spacing w:line="276" w:lineRule="auto"/>
              <w:jc w:val="center"/>
              <w:rPr>
                <w:rFonts w:ascii="Calibri" w:hAnsi="Calibri"/>
                <w:b/>
                <w:bCs/>
                <w:lang w:eastAsia="en-US"/>
              </w:rPr>
            </w:pPr>
            <w:r>
              <w:rPr>
                <w:rFonts w:ascii="Calibri" w:hAnsi="Calibri"/>
                <w:b/>
                <w:bCs/>
                <w:lang w:eastAsia="en-US"/>
              </w:rPr>
              <w:t>MIN.POSTĄPIENIE</w:t>
            </w:r>
          </w:p>
          <w:p w14:paraId="4296E8E9" w14:textId="77777777" w:rsidR="00F60FC6" w:rsidRDefault="00F60FC6">
            <w:pPr>
              <w:pStyle w:val="Tekstpodstawowy"/>
              <w:spacing w:line="276" w:lineRule="auto"/>
              <w:jc w:val="center"/>
              <w:rPr>
                <w:rFonts w:ascii="Calibri" w:hAnsi="Calibri"/>
                <w:bCs/>
                <w:sz w:val="18"/>
                <w:szCs w:val="18"/>
                <w:lang w:eastAsia="en-US"/>
              </w:rPr>
            </w:pPr>
            <w:r>
              <w:rPr>
                <w:rFonts w:ascii="Calibri" w:hAnsi="Calibri"/>
                <w:bCs/>
                <w:sz w:val="18"/>
                <w:szCs w:val="18"/>
                <w:lang w:eastAsia="en-US"/>
              </w:rPr>
              <w:t>nie może wynosić mniej niż  1 % ceny wywoławczej</w:t>
            </w:r>
          </w:p>
        </w:tc>
      </w:tr>
      <w:tr w:rsidR="00F60FC6" w14:paraId="3AD49AD3" w14:textId="77777777" w:rsidTr="00F60FC6">
        <w:trPr>
          <w:trHeight w:val="599"/>
        </w:trPr>
        <w:tc>
          <w:tcPr>
            <w:tcW w:w="1308" w:type="dxa"/>
            <w:tcBorders>
              <w:top w:val="single" w:sz="4" w:space="0" w:color="auto"/>
              <w:left w:val="single" w:sz="4" w:space="0" w:color="auto"/>
              <w:bottom w:val="single" w:sz="4" w:space="0" w:color="auto"/>
              <w:right w:val="single" w:sz="4" w:space="0" w:color="auto"/>
            </w:tcBorders>
            <w:vAlign w:val="center"/>
            <w:hideMark/>
          </w:tcPr>
          <w:p w14:paraId="599B4225" w14:textId="77777777" w:rsidR="00F60FC6" w:rsidRDefault="00F60FC6">
            <w:pPr>
              <w:pStyle w:val="Tekstpodstawowy"/>
              <w:spacing w:line="276" w:lineRule="auto"/>
              <w:jc w:val="center"/>
              <w:rPr>
                <w:rFonts w:ascii="Calibri" w:hAnsi="Calibri"/>
                <w:lang w:eastAsia="en-US"/>
              </w:rPr>
            </w:pPr>
            <w:r>
              <w:rPr>
                <w:rFonts w:ascii="Calibri" w:hAnsi="Calibri"/>
                <w:lang w:eastAsia="en-US"/>
              </w:rPr>
              <w:t>501/2</w:t>
            </w:r>
          </w:p>
        </w:tc>
        <w:tc>
          <w:tcPr>
            <w:tcW w:w="1240" w:type="dxa"/>
            <w:tcBorders>
              <w:top w:val="single" w:sz="4" w:space="0" w:color="auto"/>
              <w:left w:val="single" w:sz="4" w:space="0" w:color="auto"/>
              <w:bottom w:val="single" w:sz="4" w:space="0" w:color="auto"/>
              <w:right w:val="single" w:sz="4" w:space="0" w:color="auto"/>
            </w:tcBorders>
            <w:vAlign w:val="center"/>
            <w:hideMark/>
          </w:tcPr>
          <w:p w14:paraId="344562CE" w14:textId="77777777" w:rsidR="00F60FC6" w:rsidRDefault="00F60FC6">
            <w:pPr>
              <w:pStyle w:val="Tekstpodstawowy"/>
              <w:spacing w:line="276" w:lineRule="auto"/>
              <w:jc w:val="center"/>
              <w:rPr>
                <w:rFonts w:ascii="Calibri" w:hAnsi="Calibri"/>
                <w:vertAlign w:val="superscript"/>
                <w:lang w:eastAsia="en-US"/>
              </w:rPr>
            </w:pPr>
            <w:smartTag w:uri="urn:schemas-microsoft-com:office:smarttags" w:element="metricconverter">
              <w:smartTagPr>
                <w:attr w:name="ProductID" w:val="175 m"/>
              </w:smartTagPr>
              <w:r>
                <w:rPr>
                  <w:rFonts w:ascii="Calibri" w:hAnsi="Calibri"/>
                  <w:lang w:eastAsia="en-US"/>
                </w:rPr>
                <w:t>175 m</w:t>
              </w:r>
            </w:smartTag>
            <w:r>
              <w:rPr>
                <w:rFonts w:ascii="Calibri" w:hAnsi="Calibri"/>
                <w:vertAlign w:val="superscript"/>
                <w:lang w:eastAsia="en-US"/>
              </w:rPr>
              <w:t xml:space="preserve"> 2</w:t>
            </w:r>
          </w:p>
        </w:tc>
        <w:tc>
          <w:tcPr>
            <w:tcW w:w="2061" w:type="dxa"/>
            <w:tcBorders>
              <w:top w:val="single" w:sz="4" w:space="0" w:color="auto"/>
              <w:left w:val="single" w:sz="4" w:space="0" w:color="auto"/>
              <w:bottom w:val="single" w:sz="4" w:space="0" w:color="auto"/>
              <w:right w:val="single" w:sz="4" w:space="0" w:color="auto"/>
            </w:tcBorders>
            <w:vAlign w:val="center"/>
            <w:hideMark/>
          </w:tcPr>
          <w:p w14:paraId="64EC38BF" w14:textId="77777777" w:rsidR="00F60FC6" w:rsidRDefault="00F60FC6">
            <w:pPr>
              <w:pStyle w:val="Tekstpodstawowy"/>
              <w:spacing w:line="276" w:lineRule="auto"/>
              <w:jc w:val="center"/>
              <w:rPr>
                <w:rFonts w:ascii="Calibri" w:hAnsi="Calibri"/>
                <w:lang w:eastAsia="en-US"/>
              </w:rPr>
            </w:pPr>
            <w:r>
              <w:rPr>
                <w:rFonts w:ascii="Calibri" w:hAnsi="Calibri"/>
                <w:lang w:eastAsia="en-US"/>
              </w:rPr>
              <w:t>24 000,00 zł</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549F544" w14:textId="77777777" w:rsidR="00F60FC6" w:rsidRDefault="00F60FC6">
            <w:pPr>
              <w:pStyle w:val="Tekstpodstawowy"/>
              <w:spacing w:line="276" w:lineRule="auto"/>
              <w:jc w:val="center"/>
              <w:rPr>
                <w:rFonts w:ascii="Calibri" w:hAnsi="Calibri"/>
                <w:lang w:eastAsia="en-US"/>
              </w:rPr>
            </w:pPr>
            <w:r>
              <w:rPr>
                <w:rFonts w:ascii="Calibri" w:hAnsi="Calibri"/>
                <w:lang w:eastAsia="en-US"/>
              </w:rPr>
              <w:t>1 500,00 zł</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53118A" w14:textId="77777777" w:rsidR="00F60FC6" w:rsidRDefault="00F60FC6">
            <w:pPr>
              <w:pStyle w:val="Tekstpodstawowy"/>
              <w:spacing w:line="276" w:lineRule="auto"/>
              <w:jc w:val="center"/>
              <w:rPr>
                <w:rFonts w:ascii="Calibri" w:hAnsi="Calibri"/>
                <w:lang w:eastAsia="en-US"/>
              </w:rPr>
            </w:pPr>
            <w:r>
              <w:rPr>
                <w:rFonts w:ascii="Calibri" w:hAnsi="Calibri"/>
                <w:lang w:eastAsia="en-US"/>
              </w:rPr>
              <w:t>250,00 zł</w:t>
            </w:r>
          </w:p>
        </w:tc>
      </w:tr>
    </w:tbl>
    <w:p w14:paraId="09445344" w14:textId="77777777" w:rsidR="00F60FC6" w:rsidRDefault="00F60FC6" w:rsidP="00F60FC6">
      <w:pPr>
        <w:pStyle w:val="Tekstpodstawowy"/>
        <w:overflowPunct/>
        <w:autoSpaceDE/>
        <w:adjustRightInd/>
        <w:rPr>
          <w:rFonts w:ascii="Calibri" w:hAnsi="Calibri"/>
        </w:rPr>
      </w:pPr>
      <w:r>
        <w:rPr>
          <w:rFonts w:ascii="Calibri" w:hAnsi="Calibri"/>
        </w:rPr>
        <w:t>Przetarg na działkę 501/2 ograniczony jest do właścicieli sąsiednich nieruchomości oznaczonych numerami działek 500 i  502/2 z obrębu ewidencyjnego Tanowo.</w:t>
      </w:r>
    </w:p>
    <w:p w14:paraId="1D3B1D8A" w14:textId="77777777" w:rsidR="00F60FC6" w:rsidRDefault="00F60FC6" w:rsidP="00F60FC6">
      <w:pPr>
        <w:pStyle w:val="Tekstpodstawowy"/>
        <w:overflowPunct/>
        <w:autoSpaceDE/>
        <w:adjustRightInd/>
        <w:rPr>
          <w:rFonts w:ascii="Calibri" w:hAnsi="Calibri"/>
          <w:szCs w:val="24"/>
        </w:rPr>
      </w:pPr>
      <w:r>
        <w:rPr>
          <w:rFonts w:ascii="Calibri" w:hAnsi="Calibri"/>
          <w:szCs w:val="24"/>
        </w:rPr>
        <w:t>Działka nr 501/2 nie może stanowić samodzielnej działki przeznaczonej na cele zgodnie z miejscowym planem zagospodarowania przestrzennego – może poprawić warunki zagospodarowania działek przyległych.</w:t>
      </w:r>
    </w:p>
    <w:p w14:paraId="7FE8F5B2" w14:textId="77777777" w:rsidR="00F60FC6" w:rsidRDefault="00F60FC6" w:rsidP="00F60FC6">
      <w:pPr>
        <w:pStyle w:val="Tekstpodstawowy"/>
        <w:overflowPunct/>
        <w:autoSpaceDE/>
        <w:adjustRightInd/>
        <w:rPr>
          <w:rFonts w:ascii="Calibri" w:hAnsi="Calibri"/>
        </w:rPr>
      </w:pPr>
      <w:r>
        <w:rPr>
          <w:rFonts w:ascii="Calibri" w:hAnsi="Calibri"/>
        </w:rPr>
        <w:t>Cena wywoławcza nieruchomości zawiera  podatek od towarów i usług VAT według stawki 23 %.</w:t>
      </w:r>
    </w:p>
    <w:p w14:paraId="2726A135" w14:textId="77777777" w:rsidR="00F60FC6" w:rsidRDefault="00F60FC6" w:rsidP="00F60FC6">
      <w:pPr>
        <w:pStyle w:val="Tekstpodstawowy"/>
        <w:overflowPunct/>
        <w:autoSpaceDE/>
        <w:adjustRightInd/>
        <w:rPr>
          <w:rFonts w:ascii="Calibri" w:hAnsi="Calibri"/>
          <w:szCs w:val="24"/>
        </w:rPr>
      </w:pPr>
      <w:r>
        <w:rPr>
          <w:rFonts w:ascii="Calibri" w:hAnsi="Calibri"/>
          <w:szCs w:val="24"/>
        </w:rPr>
        <w:t xml:space="preserve">Dla działki prowadzona jest księga wieczysta KW SZ2S/00034590/8. </w:t>
      </w:r>
    </w:p>
    <w:p w14:paraId="10032554" w14:textId="77777777" w:rsidR="00F60FC6" w:rsidRDefault="00F60FC6" w:rsidP="00F60FC6">
      <w:pPr>
        <w:pStyle w:val="Tekstpodstawowy"/>
        <w:overflowPunct/>
        <w:autoSpaceDE/>
        <w:adjustRightInd/>
        <w:rPr>
          <w:rFonts w:ascii="Calibri" w:hAnsi="Calibri"/>
        </w:rPr>
      </w:pPr>
      <w:r>
        <w:rPr>
          <w:rFonts w:ascii="Calibri" w:hAnsi="Calibri"/>
          <w:b/>
        </w:rPr>
        <w:t>Opis nieruchomości:</w:t>
      </w:r>
      <w:r>
        <w:rPr>
          <w:rFonts w:ascii="Calibri" w:hAnsi="Calibri"/>
        </w:rPr>
        <w:t xml:space="preserve"> </w:t>
      </w:r>
    </w:p>
    <w:p w14:paraId="63BBCE65" w14:textId="77777777" w:rsidR="00F60FC6" w:rsidRDefault="00F60FC6" w:rsidP="00F60FC6">
      <w:pPr>
        <w:pStyle w:val="Tekstpodstawowy"/>
        <w:overflowPunct/>
        <w:autoSpaceDE/>
        <w:adjustRightInd/>
        <w:rPr>
          <w:rFonts w:ascii="Calibri" w:hAnsi="Calibri"/>
        </w:rPr>
      </w:pPr>
      <w:r>
        <w:rPr>
          <w:rFonts w:ascii="Calibri" w:hAnsi="Calibri"/>
        </w:rPr>
        <w:t>Działka położona jest w północnej części miejscowości w rejonie nieruchomości mieszkaniowych. Teren nieruchomości jest płaski. Bezpośrednie otoczenie nieruchomości stanowią tereny wykorzystywane na cele mieszkaniowe i rolne.</w:t>
      </w:r>
    </w:p>
    <w:p w14:paraId="36E9F273" w14:textId="77777777" w:rsidR="00F60FC6" w:rsidRDefault="00F60FC6" w:rsidP="00F60FC6">
      <w:pPr>
        <w:jc w:val="both"/>
        <w:rPr>
          <w:rFonts w:ascii="Calibri" w:hAnsi="Calibri"/>
        </w:rPr>
      </w:pPr>
      <w:r>
        <w:rPr>
          <w:rFonts w:ascii="Calibri" w:hAnsi="Calibri"/>
          <w:b/>
        </w:rPr>
        <w:t>Przeznaczenie w  miejscowym planie zagospodarowania przestrzennego:</w:t>
      </w:r>
    </w:p>
    <w:p w14:paraId="480705FC" w14:textId="77777777" w:rsidR="00F60FC6" w:rsidRDefault="00F60FC6" w:rsidP="00F60FC6">
      <w:pPr>
        <w:jc w:val="both"/>
        <w:rPr>
          <w:rFonts w:ascii="Calibri" w:hAnsi="Calibri" w:cs="Arial"/>
          <w:bCs/>
        </w:rPr>
      </w:pPr>
      <w:r>
        <w:rPr>
          <w:rFonts w:ascii="Calibri" w:hAnsi="Calibri" w:cs="Arial"/>
          <w:bCs/>
        </w:rPr>
        <w:t>- zgodnie z Uchwałą  XX/144/2012 Rady Miejskiej w Policach z dnia 22 maja 2012 r. w sprawie uchwalenia miejscowego planu zagospodarowania przestrzennego gminy Police w części dotyczącej miejscowości: Tanowo, Węgornik, Zalesie-tzw. „Tanowo” działka znajduje się na terenie zabudowy mieszkaniowej jednorodzinnej z dopuszczalnymi usługami nieuciążliwymi. Oznaczenie terenu na planie symbolem 20a MJU.</w:t>
      </w:r>
    </w:p>
    <w:p w14:paraId="507D7714" w14:textId="77777777" w:rsidR="00F60FC6" w:rsidRDefault="00F60FC6" w:rsidP="00F60FC6">
      <w:pPr>
        <w:jc w:val="both"/>
        <w:rPr>
          <w:rFonts w:ascii="Calibri" w:hAnsi="Calibri" w:cs="Arial"/>
          <w:bCs/>
        </w:rPr>
      </w:pPr>
    </w:p>
    <w:p w14:paraId="784E0EA2" w14:textId="77777777" w:rsidR="00F60FC6" w:rsidRDefault="00F60FC6" w:rsidP="00F60FC6">
      <w:pPr>
        <w:jc w:val="both"/>
        <w:rPr>
          <w:rFonts w:ascii="Calibri" w:hAnsi="Calibri" w:cs="Arial"/>
          <w:bCs/>
        </w:rPr>
      </w:pPr>
      <w:r>
        <w:rPr>
          <w:rFonts w:ascii="Calibri" w:hAnsi="Calibri" w:cs="Arial"/>
          <w:bCs/>
        </w:rPr>
        <w:t xml:space="preserve">W terminie </w:t>
      </w:r>
      <w:r>
        <w:rPr>
          <w:rFonts w:ascii="Calibri" w:hAnsi="Calibri" w:cs="Arial"/>
          <w:b/>
          <w:bCs/>
        </w:rPr>
        <w:t xml:space="preserve">od 23.03.2020 r do dnia 30.03.2020 r. do </w:t>
      </w:r>
      <w:proofErr w:type="spellStart"/>
      <w:r>
        <w:rPr>
          <w:rFonts w:ascii="Calibri" w:hAnsi="Calibri" w:cs="Arial"/>
          <w:b/>
          <w:bCs/>
        </w:rPr>
        <w:t>godz</w:t>
      </w:r>
      <w:proofErr w:type="spellEnd"/>
      <w:r>
        <w:rPr>
          <w:rFonts w:ascii="Calibri" w:hAnsi="Calibri" w:cs="Arial"/>
          <w:b/>
          <w:bCs/>
        </w:rPr>
        <w:t xml:space="preserve"> 15.00</w:t>
      </w:r>
      <w:r>
        <w:rPr>
          <w:rFonts w:ascii="Calibri" w:hAnsi="Calibri" w:cs="Arial"/>
          <w:bCs/>
        </w:rPr>
        <w:t xml:space="preserve"> w pokoju 212 (II piętro) Urzędu Miejskiego w Policach, ul. Bankowa 18 właściciele nieruchomości </w:t>
      </w:r>
      <w:r>
        <w:rPr>
          <w:rFonts w:ascii="Calibri" w:hAnsi="Calibri" w:cs="Arial"/>
        </w:rPr>
        <w:t>oznaczonych numerami działek 500 i 502/2 zamierzający uczestniczyć w przetargu</w:t>
      </w:r>
      <w:r>
        <w:rPr>
          <w:rFonts w:ascii="Calibri" w:hAnsi="Calibri"/>
        </w:rPr>
        <w:t xml:space="preserve"> </w:t>
      </w:r>
      <w:r>
        <w:rPr>
          <w:rFonts w:ascii="Calibri" w:hAnsi="Calibri" w:cs="Arial"/>
          <w:bCs/>
        </w:rPr>
        <w:t>winni złożyć oświadczenia:</w:t>
      </w:r>
    </w:p>
    <w:p w14:paraId="65944AEB" w14:textId="77777777" w:rsidR="00F60FC6" w:rsidRDefault="00F60FC6" w:rsidP="00F60FC6">
      <w:pPr>
        <w:jc w:val="both"/>
        <w:rPr>
          <w:rFonts w:ascii="Calibri" w:hAnsi="Calibri" w:cs="Arial"/>
          <w:bCs/>
        </w:rPr>
      </w:pPr>
      <w:r>
        <w:rPr>
          <w:rFonts w:ascii="Calibri" w:hAnsi="Calibri" w:cs="Arial"/>
          <w:bCs/>
        </w:rPr>
        <w:t xml:space="preserve">1)   wyrażające wolę przystąpienia do przetargu </w:t>
      </w:r>
    </w:p>
    <w:p w14:paraId="050B1322" w14:textId="77777777" w:rsidR="00F60FC6" w:rsidRDefault="00F60FC6" w:rsidP="00F60FC6">
      <w:pPr>
        <w:jc w:val="both"/>
        <w:rPr>
          <w:rFonts w:ascii="Calibri" w:hAnsi="Calibri" w:cs="Arial"/>
          <w:bCs/>
        </w:rPr>
      </w:pPr>
      <w:r>
        <w:rPr>
          <w:rFonts w:ascii="Calibri" w:hAnsi="Calibri" w:cs="Arial"/>
          <w:bCs/>
        </w:rPr>
        <w:t>2) o posiadaniu prawa do nieruchomości przyległej do zbywanej na dzień składania oświadczenia</w:t>
      </w:r>
    </w:p>
    <w:p w14:paraId="14E9B933" w14:textId="77777777" w:rsidR="00F60FC6" w:rsidRDefault="00F60FC6" w:rsidP="00F60FC6">
      <w:pPr>
        <w:jc w:val="both"/>
        <w:rPr>
          <w:rFonts w:ascii="Calibri" w:hAnsi="Calibri" w:cs="Arial"/>
          <w:bCs/>
        </w:rPr>
      </w:pPr>
    </w:p>
    <w:p w14:paraId="657295B1" w14:textId="77777777" w:rsidR="00F60FC6" w:rsidRDefault="00F60FC6" w:rsidP="00F60FC6">
      <w:pPr>
        <w:jc w:val="both"/>
        <w:rPr>
          <w:rFonts w:ascii="Calibri" w:hAnsi="Calibri" w:cs="Arial"/>
          <w:bCs/>
        </w:rPr>
      </w:pPr>
      <w:r>
        <w:rPr>
          <w:rFonts w:ascii="Calibri" w:hAnsi="Calibri" w:cs="Arial"/>
          <w:bCs/>
        </w:rPr>
        <w:t>Lista osób zakwalifikowanych do uczestnictwa w przetargu zostanie wywieszona w dniu 31.03.2020 r. na tablicy ogłoszeń Wydziału Gospodarki Gruntami Urzędu Miejskiego  przy ul. Bankowej 18 (II piętro).</w:t>
      </w:r>
    </w:p>
    <w:p w14:paraId="77E5A208" w14:textId="77777777" w:rsidR="00F60FC6" w:rsidRDefault="00F60FC6" w:rsidP="00F60FC6">
      <w:pPr>
        <w:jc w:val="both"/>
        <w:rPr>
          <w:rFonts w:ascii="Calibri" w:hAnsi="Calibri"/>
        </w:rPr>
      </w:pPr>
      <w:r>
        <w:rPr>
          <w:rFonts w:ascii="Calibri" w:hAnsi="Calibri" w:cs="Arial"/>
          <w:bCs/>
        </w:rPr>
        <w:t xml:space="preserve">Osoby zakwalifikowane do przetargu zobowiązane są do wniesienia wadium w pieniądzu (PLN) przelewem </w:t>
      </w:r>
      <w:r>
        <w:rPr>
          <w:rFonts w:ascii="Calibri" w:hAnsi="Calibri"/>
        </w:rPr>
        <w:t xml:space="preserve">na rachunek Gminy Police prowadzony  w II Oddziale Banku Pekao SA, numer rachunku: 15 1240 3927 1111 0010 6013 0076 lub w punkcie kasowym Banku Pekao SA znajdującym się w Urzędzie Miejskim w Policach (pok. 41), </w:t>
      </w:r>
      <w:r>
        <w:rPr>
          <w:rFonts w:ascii="Calibri" w:hAnsi="Calibri"/>
          <w:b/>
        </w:rPr>
        <w:t>najpóźniej do dnia 02.04.2020 r. Za datę wniesienia wadium uważa się</w:t>
      </w:r>
      <w:r>
        <w:rPr>
          <w:rFonts w:ascii="Calibri" w:hAnsi="Calibri"/>
        </w:rPr>
        <w:t xml:space="preserve"> </w:t>
      </w:r>
      <w:r>
        <w:rPr>
          <w:rFonts w:ascii="Calibri" w:hAnsi="Calibri"/>
          <w:b/>
          <w:bCs/>
        </w:rPr>
        <w:t>datę wpływu środków pieniężnych na rachunek Gminy Police. Przy dokonaniu wpłaty wadium należy podać oznaczenie nieruchomości, której dotyczy wpłacane wadium oraz imię i nazwisko uczestnika przetargu.</w:t>
      </w:r>
      <w:r>
        <w:rPr>
          <w:rFonts w:ascii="Calibri" w:hAnsi="Calibri"/>
        </w:rPr>
        <w:t xml:space="preserve"> </w:t>
      </w:r>
    </w:p>
    <w:p w14:paraId="3F85FAFA" w14:textId="77777777" w:rsidR="00F60FC6" w:rsidRDefault="00F60FC6" w:rsidP="00F60FC6">
      <w:pPr>
        <w:jc w:val="both"/>
        <w:rPr>
          <w:rFonts w:ascii="Calibri" w:hAnsi="Calibri"/>
        </w:rPr>
      </w:pPr>
    </w:p>
    <w:p w14:paraId="11FA1C38" w14:textId="77777777" w:rsidR="00F60FC6" w:rsidRDefault="00F60FC6" w:rsidP="00F60FC6">
      <w:pPr>
        <w:jc w:val="both"/>
        <w:rPr>
          <w:rFonts w:ascii="Calibri" w:hAnsi="Calibri"/>
          <w:b/>
        </w:rPr>
      </w:pPr>
      <w:r>
        <w:rPr>
          <w:rFonts w:ascii="Calibri" w:hAnsi="Calibri"/>
          <w:b/>
        </w:rPr>
        <w:lastRenderedPageBreak/>
        <w:t xml:space="preserve">Przetarg odbędzie się w dniu 08 kwietnia 2020 r. o godzinie 10 </w:t>
      </w:r>
      <w:r>
        <w:rPr>
          <w:rFonts w:ascii="Calibri" w:hAnsi="Calibri"/>
          <w:b/>
          <w:vertAlign w:val="superscript"/>
        </w:rPr>
        <w:t>00</w:t>
      </w:r>
      <w:r>
        <w:rPr>
          <w:rFonts w:ascii="Calibri" w:hAnsi="Calibri"/>
          <w:b/>
        </w:rPr>
        <w:t xml:space="preserve">  w siedzibie Urzędu Miejskiego w Policach, </w:t>
      </w:r>
      <w:proofErr w:type="spellStart"/>
      <w:r>
        <w:rPr>
          <w:rFonts w:ascii="Calibri" w:hAnsi="Calibri"/>
          <w:b/>
        </w:rPr>
        <w:t>ul.Bankowa</w:t>
      </w:r>
      <w:proofErr w:type="spellEnd"/>
      <w:r>
        <w:rPr>
          <w:rFonts w:ascii="Calibri" w:hAnsi="Calibri"/>
          <w:b/>
        </w:rPr>
        <w:t xml:space="preserve"> 18 w Policach ( II piętro -sala konferencyjna ).</w:t>
      </w:r>
    </w:p>
    <w:p w14:paraId="43194A30" w14:textId="77777777" w:rsidR="00F60FC6" w:rsidRDefault="00F60FC6" w:rsidP="00F60FC6">
      <w:pPr>
        <w:jc w:val="both"/>
        <w:rPr>
          <w:rFonts w:ascii="Calibri" w:hAnsi="Calibri"/>
          <w:b/>
        </w:rPr>
      </w:pPr>
    </w:p>
    <w:p w14:paraId="3C3FF5F8" w14:textId="77777777" w:rsidR="00F60FC6" w:rsidRDefault="00F60FC6" w:rsidP="00F60FC6">
      <w:pPr>
        <w:jc w:val="both"/>
        <w:rPr>
          <w:rFonts w:ascii="Calibri" w:hAnsi="Calibri" w:cs="Arial"/>
        </w:rPr>
      </w:pPr>
      <w:r>
        <w:rPr>
          <w:rFonts w:ascii="Calibri" w:hAnsi="Calibri" w:cs="Arial"/>
        </w:rPr>
        <w:t>Warunkiem wzięcia udziału w przetargu jest  przedłożenie Komisji Przetargowej: dowodu tożsamości.</w:t>
      </w:r>
    </w:p>
    <w:p w14:paraId="7CCBFF76" w14:textId="77777777" w:rsidR="00F60FC6" w:rsidRDefault="00F60FC6" w:rsidP="00F60FC6">
      <w:pPr>
        <w:pStyle w:val="Tekstpodstawowy2"/>
        <w:rPr>
          <w:rFonts w:ascii="Calibri" w:hAnsi="Calibri"/>
        </w:rPr>
      </w:pPr>
      <w:r>
        <w:rPr>
          <w:rFonts w:ascii="Calibri" w:hAnsi="Calibri"/>
        </w:rPr>
        <w:t>Osoby uczestniczące w przetargu jako pełnomocnicy są zobowiązane przedłożyć pełnomocnictwo udzielone w formie aktu notarialnego.</w:t>
      </w:r>
    </w:p>
    <w:p w14:paraId="39143FF0" w14:textId="77777777" w:rsidR="00F60FC6" w:rsidRDefault="00F60FC6" w:rsidP="00F60FC6">
      <w:pPr>
        <w:pStyle w:val="Tekstpodstawowy2"/>
        <w:rPr>
          <w:rFonts w:ascii="Calibri" w:hAnsi="Calibri"/>
        </w:rPr>
      </w:pPr>
    </w:p>
    <w:p w14:paraId="58E5AD95" w14:textId="77777777" w:rsidR="00F60FC6" w:rsidRDefault="00F60FC6" w:rsidP="00F60FC6">
      <w:pPr>
        <w:jc w:val="both"/>
        <w:rPr>
          <w:rFonts w:ascii="Calibri" w:hAnsi="Calibri" w:cs="Arial"/>
          <w:b/>
        </w:rPr>
      </w:pPr>
      <w:r>
        <w:rPr>
          <w:rFonts w:ascii="Calibri" w:hAnsi="Calibri" w:cs="Arial"/>
          <w:b/>
        </w:rPr>
        <w:t xml:space="preserve">W przypadku, gdy wadium zostanie wniesione przez </w:t>
      </w:r>
      <w:r>
        <w:rPr>
          <w:rFonts w:ascii="Calibri" w:hAnsi="Calibri" w:cs="Arial"/>
          <w:b/>
          <w:u w:val="single"/>
        </w:rPr>
        <w:t>oboje małżonków</w:t>
      </w:r>
      <w:r>
        <w:rPr>
          <w:rFonts w:ascii="Calibri" w:hAnsi="Calibri" w:cs="Arial"/>
          <w:b/>
        </w:rPr>
        <w:t xml:space="preserve">, </w:t>
      </w:r>
      <w:r>
        <w:rPr>
          <w:rFonts w:ascii="Calibri" w:hAnsi="Calibri" w:cs="Arial"/>
          <w:b/>
        </w:rPr>
        <w:br/>
        <w:t xml:space="preserve">w których związku małżeńskim </w:t>
      </w:r>
      <w:r>
        <w:rPr>
          <w:rFonts w:ascii="Calibri" w:hAnsi="Calibri" w:cs="Arial"/>
          <w:b/>
          <w:u w:val="single"/>
        </w:rPr>
        <w:t>nie ma ustanowionej rozdzielności</w:t>
      </w:r>
      <w:r>
        <w:rPr>
          <w:rFonts w:ascii="Calibri" w:hAnsi="Calibri" w:cs="Arial"/>
          <w:b/>
        </w:rPr>
        <w:t xml:space="preserve">  majątkowej, zobowiązani są oboje uczestniczyć w przetargu. Gdy w tym przypadku  </w:t>
      </w:r>
      <w:r>
        <w:rPr>
          <w:rFonts w:ascii="Calibri" w:hAnsi="Calibri" w:cs="Arial"/>
          <w:b/>
        </w:rPr>
        <w:br/>
        <w:t xml:space="preserve">w przetargu uczestniczyć będzie </w:t>
      </w:r>
      <w:r>
        <w:rPr>
          <w:rFonts w:ascii="Calibri" w:hAnsi="Calibri" w:cs="Arial"/>
          <w:b/>
          <w:u w:val="single"/>
        </w:rPr>
        <w:t>jeden</w:t>
      </w:r>
      <w:r>
        <w:rPr>
          <w:rFonts w:ascii="Calibri" w:hAnsi="Calibri" w:cs="Arial"/>
          <w:b/>
        </w:rPr>
        <w:t xml:space="preserve"> z małżonków, zobowiązany jest on do przedłożenia </w:t>
      </w:r>
      <w:r>
        <w:rPr>
          <w:rFonts w:ascii="Calibri" w:hAnsi="Calibri" w:cs="Arial"/>
          <w:b/>
          <w:bCs/>
          <w:u w:val="single"/>
        </w:rPr>
        <w:t xml:space="preserve">pełnomocnictwa </w:t>
      </w:r>
      <w:r>
        <w:rPr>
          <w:rFonts w:ascii="Calibri" w:hAnsi="Calibri" w:cs="Arial"/>
          <w:b/>
          <w:u w:val="single"/>
        </w:rPr>
        <w:t>współmałżonka</w:t>
      </w:r>
      <w:r>
        <w:rPr>
          <w:rFonts w:ascii="Calibri" w:hAnsi="Calibri" w:cs="Arial"/>
          <w:b/>
        </w:rPr>
        <w:t xml:space="preserve"> do udziału w przetargu </w:t>
      </w:r>
      <w:r>
        <w:rPr>
          <w:rFonts w:ascii="Calibri" w:hAnsi="Calibri" w:cs="Arial"/>
          <w:b/>
        </w:rPr>
        <w:br/>
        <w:t xml:space="preserve">i zawarcia umowy sprzedaży nieruchomości w jego imieniu. </w:t>
      </w:r>
      <w:r>
        <w:rPr>
          <w:rFonts w:ascii="Calibri" w:hAnsi="Calibri" w:cs="Arial"/>
          <w:b/>
          <w:bCs/>
        </w:rPr>
        <w:t>Pełnomocnictwo</w:t>
      </w:r>
      <w:r>
        <w:rPr>
          <w:rFonts w:ascii="Calibri" w:hAnsi="Calibri" w:cs="Arial"/>
          <w:b/>
        </w:rPr>
        <w:t xml:space="preserve"> musi być udzielone, pod rygorem nieważności,  </w:t>
      </w:r>
      <w:r>
        <w:rPr>
          <w:rFonts w:ascii="Calibri" w:hAnsi="Calibri" w:cs="Arial"/>
          <w:b/>
          <w:u w:val="single"/>
        </w:rPr>
        <w:t>w formie aktu notarialnego</w:t>
      </w:r>
      <w:r>
        <w:rPr>
          <w:rFonts w:ascii="Calibri" w:hAnsi="Calibri" w:cs="Arial"/>
          <w:b/>
        </w:rPr>
        <w:t>.</w:t>
      </w:r>
    </w:p>
    <w:p w14:paraId="7E410D55" w14:textId="77777777" w:rsidR="00F60FC6" w:rsidRDefault="00F60FC6" w:rsidP="00F60FC6">
      <w:pPr>
        <w:jc w:val="both"/>
        <w:rPr>
          <w:rFonts w:ascii="Calibri" w:hAnsi="Calibri" w:cs="Arial"/>
          <w:b/>
        </w:rPr>
      </w:pPr>
      <w:r>
        <w:rPr>
          <w:rFonts w:ascii="Calibri" w:hAnsi="Calibri" w:cs="Arial"/>
          <w:b/>
        </w:rPr>
        <w:t xml:space="preserve">W przypadku wniesienia wadium tylko </w:t>
      </w:r>
      <w:r>
        <w:rPr>
          <w:rFonts w:ascii="Calibri" w:hAnsi="Calibri" w:cs="Arial"/>
          <w:b/>
          <w:u w:val="single"/>
        </w:rPr>
        <w:t>przez jednego z małżonków</w:t>
      </w:r>
      <w:r>
        <w:rPr>
          <w:rFonts w:ascii="Calibri" w:hAnsi="Calibri" w:cs="Arial"/>
          <w:b/>
        </w:rPr>
        <w:t xml:space="preserve">, w których związku małżeńskim  </w:t>
      </w:r>
      <w:r>
        <w:rPr>
          <w:rFonts w:ascii="Calibri" w:hAnsi="Calibri" w:cs="Arial"/>
          <w:b/>
          <w:u w:val="single"/>
        </w:rPr>
        <w:t>nie ma   ustanowionej rozdzielności</w:t>
      </w:r>
      <w:r>
        <w:rPr>
          <w:rFonts w:ascii="Calibri" w:hAnsi="Calibri" w:cs="Arial"/>
          <w:b/>
        </w:rPr>
        <w:t xml:space="preserve"> majątkowej, małżonek uczestniczący w przetargu zobowiązany jest do przedłożenia </w:t>
      </w:r>
      <w:r>
        <w:rPr>
          <w:rFonts w:ascii="Calibri" w:hAnsi="Calibri" w:cs="Arial"/>
          <w:b/>
          <w:bCs/>
          <w:u w:val="single"/>
        </w:rPr>
        <w:t>oświadczenia</w:t>
      </w:r>
      <w:r>
        <w:rPr>
          <w:rFonts w:ascii="Calibri" w:hAnsi="Calibri" w:cs="Arial"/>
          <w:b/>
          <w:u w:val="single"/>
        </w:rPr>
        <w:t xml:space="preserve"> współmałżonka</w:t>
      </w:r>
      <w:r>
        <w:rPr>
          <w:rFonts w:ascii="Calibri" w:hAnsi="Calibri" w:cs="Arial"/>
          <w:b/>
        </w:rPr>
        <w:t xml:space="preserve"> o wyrażeniu zgody na nabycie nieruchomości  objętej przetargiem. Zgoda ta musi być wyrażona, pod rygorem nieważności, </w:t>
      </w:r>
      <w:r>
        <w:rPr>
          <w:rFonts w:ascii="Calibri" w:hAnsi="Calibri" w:cs="Arial"/>
          <w:b/>
          <w:u w:val="single"/>
        </w:rPr>
        <w:t>w formie aktu notarialnego</w:t>
      </w:r>
      <w:r>
        <w:rPr>
          <w:rFonts w:ascii="Calibri" w:hAnsi="Calibri" w:cs="Arial"/>
          <w:b/>
        </w:rPr>
        <w:t>.</w:t>
      </w:r>
    </w:p>
    <w:p w14:paraId="20A97EC6" w14:textId="77777777" w:rsidR="00F60FC6" w:rsidRDefault="00F60FC6" w:rsidP="00F60FC6">
      <w:pPr>
        <w:jc w:val="both"/>
        <w:rPr>
          <w:rFonts w:ascii="Calibri" w:hAnsi="Calibri" w:cs="Arial"/>
          <w:b/>
        </w:rPr>
      </w:pPr>
      <w:r>
        <w:rPr>
          <w:rFonts w:ascii="Calibri" w:hAnsi="Calibri" w:cs="Arial"/>
          <w:b/>
        </w:rPr>
        <w:t xml:space="preserve">W przypadku, gdy jeden z małżonków zamierza przystąpić do przetargu </w:t>
      </w:r>
      <w:r>
        <w:rPr>
          <w:rFonts w:ascii="Calibri" w:hAnsi="Calibr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14:paraId="21714660" w14:textId="77777777" w:rsidR="00F60FC6" w:rsidRDefault="00F60FC6" w:rsidP="00F60FC6">
      <w:pPr>
        <w:jc w:val="both"/>
        <w:rPr>
          <w:rFonts w:ascii="Calibri" w:hAnsi="Calibri" w:cs="Arial"/>
          <w:b/>
        </w:rPr>
      </w:pPr>
      <w:r>
        <w:rPr>
          <w:rFonts w:ascii="Calibri" w:hAnsi="Calibri" w:cs="Arial"/>
          <w:b/>
        </w:rPr>
        <w:t>Niedopełnienie powyższych warunków udziału w postępowaniu skutkować będzie odmową dopuszczenia do uczestnictwa w przetargu.</w:t>
      </w:r>
    </w:p>
    <w:p w14:paraId="11A59F8E" w14:textId="77777777" w:rsidR="00F60FC6" w:rsidRDefault="00F60FC6" w:rsidP="00F60FC6">
      <w:pPr>
        <w:jc w:val="both"/>
        <w:rPr>
          <w:rFonts w:ascii="Calibri" w:hAnsi="Calibri" w:cs="Arial"/>
        </w:rPr>
      </w:pPr>
    </w:p>
    <w:p w14:paraId="19E6B36D" w14:textId="77777777" w:rsidR="00F60FC6" w:rsidRDefault="00F60FC6" w:rsidP="00F60FC6">
      <w:pPr>
        <w:jc w:val="both"/>
        <w:rPr>
          <w:rFonts w:ascii="Calibri" w:hAnsi="Calibri" w:cs="Arial"/>
          <w:b/>
        </w:rPr>
      </w:pPr>
      <w:r>
        <w:rPr>
          <w:rFonts w:ascii="Calibri" w:hAnsi="Calibri" w:cs="Arial"/>
          <w:b/>
        </w:rPr>
        <w:t>Niedopełnienie powyższych warunków udziału w postępowaniu skutkować będzie odmową dopuszczenia do uczestnictwa w przetargu.</w:t>
      </w:r>
    </w:p>
    <w:p w14:paraId="427E0FD9" w14:textId="77777777" w:rsidR="00F60FC6" w:rsidRDefault="00F60FC6" w:rsidP="00F60FC6">
      <w:pPr>
        <w:jc w:val="both"/>
        <w:rPr>
          <w:rFonts w:ascii="Calibri" w:hAnsi="Calibri" w:cs="Arial"/>
          <w:b/>
          <w:bCs/>
        </w:rPr>
      </w:pPr>
    </w:p>
    <w:p w14:paraId="7932DAF6" w14:textId="77777777" w:rsidR="00F60FC6" w:rsidRDefault="00F60FC6" w:rsidP="00F60FC6">
      <w:pPr>
        <w:jc w:val="both"/>
        <w:rPr>
          <w:rFonts w:ascii="Calibri" w:hAnsi="Calibri"/>
        </w:rPr>
      </w:pPr>
      <w:r>
        <w:rPr>
          <w:rFonts w:ascii="Calibri" w:hAnsi="Calibri"/>
        </w:rPr>
        <w:t xml:space="preserve">W przypadku uchylenia się uczestnika, który wygrał przetarg od zawarcia umowy sprzedaży, wpłacone wadium ulega przepadkowi. </w:t>
      </w:r>
    </w:p>
    <w:p w14:paraId="2F06F51F" w14:textId="77777777" w:rsidR="00F60FC6" w:rsidRDefault="00F60FC6" w:rsidP="00F60FC6">
      <w:pPr>
        <w:jc w:val="both"/>
        <w:rPr>
          <w:rFonts w:ascii="Calibri" w:hAnsi="Calibri"/>
        </w:rPr>
      </w:pPr>
      <w:r>
        <w:rPr>
          <w:rFonts w:ascii="Calibri" w:hAnsi="Calibri"/>
        </w:rPr>
        <w:t>Cena gruntu nabywanego w przetargu płatna jest  w całości przed podpisaniem umowy notarialnej.</w:t>
      </w:r>
    </w:p>
    <w:p w14:paraId="38F67383" w14:textId="77777777" w:rsidR="00F60FC6" w:rsidRDefault="00F60FC6" w:rsidP="00F60FC6">
      <w:pPr>
        <w:jc w:val="both"/>
        <w:rPr>
          <w:rFonts w:ascii="Calibri" w:hAnsi="Calibri"/>
        </w:rPr>
      </w:pPr>
    </w:p>
    <w:p w14:paraId="61BA4CD8" w14:textId="77777777" w:rsidR="00F60FC6" w:rsidRDefault="00F60FC6" w:rsidP="00F60FC6">
      <w:pPr>
        <w:jc w:val="both"/>
        <w:rPr>
          <w:rFonts w:ascii="Calibri" w:hAnsi="Calibri" w:cs="Arial"/>
        </w:rPr>
      </w:pPr>
      <w:r>
        <w:rPr>
          <w:rFonts w:ascii="Calibri" w:hAnsi="Calibri" w:cs="Arial"/>
        </w:rPr>
        <w:t>Przetarg jest ważny bez względu na liczbę uczestników, jeżeli przynajmniej  jeden uczestnik zaoferował co najmniej jedno postąpienie powyżej ceny wywoławczej.</w:t>
      </w:r>
    </w:p>
    <w:p w14:paraId="4322D5A8" w14:textId="77777777" w:rsidR="00F60FC6" w:rsidRDefault="00F60FC6" w:rsidP="00F60FC6">
      <w:pPr>
        <w:jc w:val="both"/>
        <w:rPr>
          <w:rFonts w:ascii="Calibri" w:hAnsi="Calibri" w:cs="Arial"/>
        </w:rPr>
      </w:pPr>
      <w:r>
        <w:rPr>
          <w:rFonts w:ascii="Calibri" w:hAnsi="Calibri"/>
        </w:rPr>
        <w:t>Dodatkowe informacje:</w:t>
      </w:r>
    </w:p>
    <w:p w14:paraId="2A6B6A0B" w14:textId="77777777" w:rsidR="00F60FC6" w:rsidRDefault="00F60FC6" w:rsidP="00F60FC6">
      <w:pPr>
        <w:numPr>
          <w:ilvl w:val="0"/>
          <w:numId w:val="1"/>
        </w:numPr>
        <w:jc w:val="both"/>
        <w:rPr>
          <w:rFonts w:ascii="Calibri" w:hAnsi="Calibri" w:cs="Arial"/>
        </w:rPr>
      </w:pPr>
      <w:r>
        <w:rPr>
          <w:rFonts w:ascii="Calibri" w:hAnsi="Calibri" w:cs="Arial"/>
        </w:rPr>
        <w:t>O warunki techniczne przyłączenia poszczególnych mediów Nabywca zobowiązany jest wystąpić do odpowiednich dostawców we własnym zakresie.</w:t>
      </w:r>
    </w:p>
    <w:p w14:paraId="75D003EE" w14:textId="77777777" w:rsidR="00F60FC6" w:rsidRDefault="00F60FC6" w:rsidP="00F60FC6">
      <w:pPr>
        <w:numPr>
          <w:ilvl w:val="0"/>
          <w:numId w:val="1"/>
        </w:numPr>
        <w:jc w:val="both"/>
        <w:rPr>
          <w:rFonts w:ascii="Calibri" w:hAnsi="Calibri" w:cs="Arial"/>
        </w:rPr>
      </w:pPr>
      <w:r>
        <w:rPr>
          <w:rFonts w:ascii="Calibri" w:hAnsi="Calibr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14:paraId="4833BCCB" w14:textId="77777777" w:rsidR="00F60FC6" w:rsidRDefault="00F60FC6" w:rsidP="00F60FC6">
      <w:pPr>
        <w:numPr>
          <w:ilvl w:val="0"/>
          <w:numId w:val="1"/>
        </w:numPr>
        <w:jc w:val="both"/>
        <w:rPr>
          <w:rFonts w:ascii="Calibri" w:hAnsi="Calibri" w:cs="Arial"/>
        </w:rPr>
      </w:pPr>
      <w:r>
        <w:rPr>
          <w:rFonts w:ascii="Calibri" w:hAnsi="Calibri"/>
        </w:rPr>
        <w:t>Nabywca przejmuje wraz z gruntem obowiązek usunięcia z terenu ewentualnych bezumownych użytkowników</w:t>
      </w:r>
      <w:r>
        <w:rPr>
          <w:rFonts w:ascii="Calibri" w:hAnsi="Calibri" w:cs="Arial"/>
        </w:rPr>
        <w:t>.</w:t>
      </w:r>
    </w:p>
    <w:p w14:paraId="03DE90FD" w14:textId="77777777" w:rsidR="00F60FC6" w:rsidRDefault="00F60FC6" w:rsidP="00F60FC6">
      <w:pPr>
        <w:numPr>
          <w:ilvl w:val="0"/>
          <w:numId w:val="1"/>
        </w:numPr>
        <w:jc w:val="both"/>
        <w:rPr>
          <w:rFonts w:ascii="Calibri" w:hAnsi="Calibri"/>
        </w:rPr>
      </w:pPr>
      <w:r>
        <w:rPr>
          <w:rFonts w:ascii="Calibri" w:hAnsi="Calibri"/>
        </w:rPr>
        <w:lastRenderedPageBreak/>
        <w:t>Koszty notarialne w całości ponosi nabywca nieruchomości</w:t>
      </w:r>
    </w:p>
    <w:p w14:paraId="0C6CFA34" w14:textId="77777777" w:rsidR="00F60FC6" w:rsidRDefault="00F60FC6" w:rsidP="00F60FC6">
      <w:pPr>
        <w:numPr>
          <w:ilvl w:val="0"/>
          <w:numId w:val="1"/>
        </w:numPr>
        <w:jc w:val="both"/>
        <w:rPr>
          <w:rFonts w:ascii="Calibri" w:hAnsi="Calibri"/>
        </w:rPr>
      </w:pPr>
      <w:r>
        <w:rPr>
          <w:rFonts w:ascii="Calibri" w:hAnsi="Calibri" w:cs="Arial"/>
        </w:rPr>
        <w:t>Nieruchomość sprzedawana jest na podstawie danych z ewidencji gruntów i budynków. Nabywca na własny koszt zleca uprawnionym podmiotom odtworzenie granic nieruchomości</w:t>
      </w:r>
      <w:r>
        <w:rPr>
          <w:rFonts w:ascii="Calibri" w:hAnsi="Calibri"/>
        </w:rPr>
        <w:t>. Gmina nie ponosi odpowiedzialności za ewentualne różnice powstałe w wyniku wznowienia granic nabytej nieruchomości</w:t>
      </w:r>
      <w:r>
        <w:rPr>
          <w:rFonts w:ascii="Calibri" w:hAnsi="Calibri" w:cs="Arial"/>
        </w:rPr>
        <w:t>.</w:t>
      </w:r>
    </w:p>
    <w:p w14:paraId="4BC74A86" w14:textId="77777777" w:rsidR="00F60FC6" w:rsidRDefault="00F60FC6" w:rsidP="00F60FC6">
      <w:pPr>
        <w:numPr>
          <w:ilvl w:val="0"/>
          <w:numId w:val="1"/>
        </w:numPr>
        <w:jc w:val="both"/>
        <w:rPr>
          <w:rFonts w:ascii="Calibri" w:hAnsi="Calibri"/>
        </w:rPr>
      </w:pPr>
      <w:r>
        <w:rPr>
          <w:rFonts w:ascii="Calibri" w:hAnsi="Calibri" w:cs="Arial"/>
        </w:rPr>
        <w:t>Wszelkie roszczenia z tytułu istnienia wad, w tym wad ukrytych i roszczenia z tytułu rękojmi zostają wyłączone, na co nabywca nieruchomości wyraża zgodę.</w:t>
      </w:r>
    </w:p>
    <w:p w14:paraId="3782C1E9" w14:textId="77777777" w:rsidR="00F60FC6" w:rsidRDefault="00F60FC6" w:rsidP="00F60FC6">
      <w:pPr>
        <w:numPr>
          <w:ilvl w:val="0"/>
          <w:numId w:val="1"/>
        </w:numPr>
        <w:jc w:val="both"/>
        <w:rPr>
          <w:rFonts w:ascii="Calibri" w:hAnsi="Calibri"/>
        </w:rPr>
      </w:pPr>
      <w:r>
        <w:rPr>
          <w:rFonts w:ascii="Calibri" w:hAnsi="Calibri"/>
        </w:rPr>
        <w:t>Przed przystąpieniem do przetargu należy zapoznać się z dokumentacją dotyczącą nieruchomości.</w:t>
      </w:r>
    </w:p>
    <w:p w14:paraId="2E55C935" w14:textId="77777777" w:rsidR="00F60FC6" w:rsidRDefault="00F60FC6" w:rsidP="00F60FC6">
      <w:pPr>
        <w:jc w:val="both"/>
        <w:rPr>
          <w:rFonts w:ascii="Calibri" w:hAnsi="Calibri"/>
        </w:rPr>
      </w:pPr>
    </w:p>
    <w:p w14:paraId="2C14CD9F" w14:textId="77777777" w:rsidR="00F60FC6" w:rsidRDefault="00F60FC6" w:rsidP="00F60FC6">
      <w:pPr>
        <w:jc w:val="both"/>
        <w:rPr>
          <w:rFonts w:ascii="Calibri" w:hAnsi="Calibri"/>
        </w:rPr>
      </w:pPr>
      <w:r>
        <w:rPr>
          <w:rFonts w:ascii="Calibri" w:hAnsi="Calibri"/>
        </w:rPr>
        <w:t>Informacje na temat zbywanej nieruchomości można uzyskać w Wydziale Gospodarki Gruntami Urzędu Miejskiego w Policach przy ul. Bankowej 18,pok. 212,  210 lub telefonicznie pod numerami 91-43-118-68, 91-43-118-90.</w:t>
      </w:r>
    </w:p>
    <w:p w14:paraId="35211EA9" w14:textId="77777777" w:rsidR="00F60FC6" w:rsidRDefault="00F60FC6" w:rsidP="00F60FC6">
      <w:pPr>
        <w:jc w:val="both"/>
        <w:rPr>
          <w:rFonts w:ascii="Calibri" w:hAnsi="Calibri"/>
        </w:rPr>
      </w:pPr>
    </w:p>
    <w:p w14:paraId="52A20153" w14:textId="77777777" w:rsidR="00F60FC6" w:rsidRDefault="00F60FC6" w:rsidP="00F60FC6">
      <w:pPr>
        <w:rPr>
          <w:rFonts w:ascii="Calibri" w:hAnsi="Calibri" w:cs="Arial"/>
        </w:rPr>
      </w:pPr>
      <w:r>
        <w:rPr>
          <w:rFonts w:ascii="Calibri" w:hAnsi="Calibri" w:cs="Arial"/>
        </w:rPr>
        <w:t>Zastrzega się prawo unieważnienia przetargu.</w:t>
      </w:r>
    </w:p>
    <w:p w14:paraId="2C19B561" w14:textId="77777777" w:rsidR="00F60FC6" w:rsidRDefault="00F60FC6" w:rsidP="00F60FC6">
      <w:pPr>
        <w:pStyle w:val="Nagwek1"/>
        <w:rPr>
          <w:rFonts w:ascii="Calibri" w:hAnsi="Calibri"/>
        </w:rPr>
      </w:pPr>
    </w:p>
    <w:p w14:paraId="7150171D" w14:textId="77777777" w:rsidR="00F60FC6" w:rsidRDefault="00F60FC6" w:rsidP="00F60FC6">
      <w:pPr>
        <w:rPr>
          <w:rFonts w:ascii="Calibri" w:hAnsi="Calibri"/>
        </w:rPr>
      </w:pPr>
      <w:r>
        <w:rPr>
          <w:rFonts w:ascii="Calibri" w:hAnsi="Calibri"/>
        </w:rPr>
        <w:br w:type="page"/>
      </w:r>
    </w:p>
    <w:p w14:paraId="28939B50" w14:textId="77777777" w:rsidR="00F60FC6" w:rsidRDefault="00F60FC6" w:rsidP="00F60FC6">
      <w:pPr>
        <w:pStyle w:val="Nagwek1"/>
        <w:rPr>
          <w:rFonts w:ascii="Calibri" w:hAnsi="Calibri"/>
        </w:rPr>
      </w:pPr>
      <w:r>
        <w:rPr>
          <w:rFonts w:ascii="Calibri" w:hAnsi="Calibri"/>
        </w:rPr>
        <w:lastRenderedPageBreak/>
        <w:t>REGULAMIN</w:t>
      </w:r>
    </w:p>
    <w:p w14:paraId="41BA1591" w14:textId="77777777" w:rsidR="00F60FC6" w:rsidRDefault="00F60FC6" w:rsidP="00F60FC6">
      <w:pPr>
        <w:jc w:val="both"/>
        <w:rPr>
          <w:rFonts w:ascii="Calibri" w:hAnsi="Calibri"/>
        </w:rPr>
      </w:pPr>
      <w:r>
        <w:rPr>
          <w:rFonts w:ascii="Calibri" w:hAnsi="Calibri"/>
        </w:rPr>
        <w:t xml:space="preserve">drugiego przetargu ustnego ograniczonego na </w:t>
      </w:r>
      <w:r>
        <w:rPr>
          <w:rFonts w:ascii="Calibri" w:hAnsi="Calibri"/>
          <w:b/>
        </w:rPr>
        <w:t>sprzedaż</w:t>
      </w:r>
      <w:r>
        <w:rPr>
          <w:rFonts w:ascii="Calibri" w:hAnsi="Calibri"/>
        </w:rPr>
        <w:t xml:space="preserve"> nieruchomości gruntowej położonej   w obrębie ewidencyjnym Tanowo oznaczonej numerem działki 501/2.</w:t>
      </w:r>
    </w:p>
    <w:p w14:paraId="1ADA3CC9" w14:textId="77777777" w:rsidR="00F60FC6" w:rsidRDefault="00F60FC6" w:rsidP="00F60FC6">
      <w:pPr>
        <w:jc w:val="both"/>
        <w:rPr>
          <w:rFonts w:ascii="Calibri" w:hAnsi="Calibri" w:cs="Arial"/>
          <w:b/>
          <w:bCs/>
        </w:rPr>
      </w:pPr>
    </w:p>
    <w:p w14:paraId="415AAE15" w14:textId="77777777" w:rsidR="00F60FC6" w:rsidRDefault="00F60FC6" w:rsidP="00F60FC6">
      <w:pPr>
        <w:numPr>
          <w:ilvl w:val="0"/>
          <w:numId w:val="2"/>
        </w:numPr>
        <w:spacing w:after="120"/>
        <w:jc w:val="both"/>
        <w:rPr>
          <w:rFonts w:ascii="Calibri" w:hAnsi="Calibri" w:cs="Arial"/>
        </w:rPr>
      </w:pPr>
      <w:r>
        <w:rPr>
          <w:rFonts w:ascii="Calibri" w:hAnsi="Calibri" w:cs="Arial"/>
        </w:rPr>
        <w:t>Ogłoszenie o przetargu zostanie umieszczone na tablicy ogłoszeń w Urzędzie Miejskim w Policach przy ul. Stefana Batorego 3 i ul. Bankowej 18,  na stronach internetowych Gminy Police (</w:t>
      </w:r>
      <w:hyperlink r:id="rId5" w:history="1">
        <w:r>
          <w:rPr>
            <w:rStyle w:val="Hipercze"/>
            <w:rFonts w:ascii="Calibri" w:hAnsi="Calibri"/>
          </w:rPr>
          <w:t>www.police.pl</w:t>
        </w:r>
      </w:hyperlink>
      <w:r>
        <w:rPr>
          <w:rFonts w:ascii="Calibri" w:hAnsi="Calibri" w:cs="Arial"/>
        </w:rPr>
        <w:t xml:space="preserve">) i Biuletynie Informacji Publicznej. </w:t>
      </w:r>
    </w:p>
    <w:p w14:paraId="4ED524E8" w14:textId="77777777" w:rsidR="00F60FC6" w:rsidRDefault="00F60FC6" w:rsidP="00F60FC6">
      <w:pPr>
        <w:numPr>
          <w:ilvl w:val="0"/>
          <w:numId w:val="2"/>
        </w:numPr>
        <w:spacing w:after="120"/>
        <w:jc w:val="both"/>
        <w:rPr>
          <w:rFonts w:ascii="Calibri" w:hAnsi="Calibri" w:cs="Arial"/>
        </w:rPr>
      </w:pPr>
      <w:r>
        <w:rPr>
          <w:rFonts w:ascii="Calibri" w:hAnsi="Calibri" w:cs="Arial"/>
        </w:rPr>
        <w:t>Do przetargu mogą przystąpić właściciele działek 500 i 502/2 zakwalifikowani do uczestnictwa w przetargu, którzy wpłacą wadium w wysokości i terminie podanym w ogłoszeniu.</w:t>
      </w:r>
    </w:p>
    <w:p w14:paraId="61F5CAD8" w14:textId="77777777" w:rsidR="00F60FC6" w:rsidRDefault="00F60FC6" w:rsidP="00F60FC6">
      <w:pPr>
        <w:numPr>
          <w:ilvl w:val="0"/>
          <w:numId w:val="2"/>
        </w:numPr>
        <w:spacing w:after="120"/>
        <w:jc w:val="both"/>
        <w:rPr>
          <w:rFonts w:ascii="Calibri" w:hAnsi="Calibri" w:cs="Arial"/>
          <w:b/>
        </w:rPr>
      </w:pPr>
      <w:r>
        <w:rPr>
          <w:rFonts w:ascii="Calibri" w:hAnsi="Calibri" w:cs="Arial"/>
        </w:rPr>
        <w:t>Wadium w pieniądzu należy wpłacić</w:t>
      </w:r>
      <w:r>
        <w:rPr>
          <w:rFonts w:ascii="Calibri" w:hAnsi="Calibri" w:cs="Arial"/>
          <w:b/>
        </w:rPr>
        <w:t xml:space="preserve"> </w:t>
      </w:r>
      <w:r>
        <w:rPr>
          <w:rFonts w:ascii="Calibri" w:hAnsi="Calibri" w:cs="Arial"/>
        </w:rPr>
        <w:t xml:space="preserve">przelewem lub w punkcie kasowym </w:t>
      </w:r>
      <w:r>
        <w:rPr>
          <w:rFonts w:ascii="Calibri" w:hAnsi="Calibri" w:cs="Arial"/>
        </w:rPr>
        <w:br/>
        <w:t xml:space="preserve">w Urzędzie Miejskim w Policach (pok. 41) na rachunek  Gminy Police </w:t>
      </w:r>
      <w:r>
        <w:rPr>
          <w:rFonts w:ascii="Calibri" w:hAnsi="Calibri"/>
        </w:rPr>
        <w:t>prowadzony w II Oddziale Banku Pekao SA.</w:t>
      </w:r>
      <w:r>
        <w:rPr>
          <w:rFonts w:ascii="Calibri" w:hAnsi="Calibri" w:cs="Arial"/>
        </w:rPr>
        <w:t xml:space="preserve"> n</w:t>
      </w:r>
      <w:r>
        <w:rPr>
          <w:rFonts w:ascii="Calibri" w:hAnsi="Calibri"/>
        </w:rPr>
        <w:t xml:space="preserve">umer: 15 1240 3927 1111 0010 6013 0076 </w:t>
      </w:r>
      <w:r>
        <w:rPr>
          <w:rFonts w:ascii="Calibri" w:hAnsi="Calibri" w:cs="Arial"/>
          <w:b/>
        </w:rPr>
        <w:t>najpóźniej do 02.04.2020 r.</w:t>
      </w:r>
      <w:r>
        <w:rPr>
          <w:rFonts w:ascii="Calibri" w:hAnsi="Calibri" w:cs="Arial"/>
        </w:rPr>
        <w:t xml:space="preserve"> </w:t>
      </w:r>
      <w:r>
        <w:rPr>
          <w:rFonts w:ascii="Calibri" w:hAnsi="Calibri"/>
          <w:b/>
          <w:bCs/>
        </w:rPr>
        <w:t>Za datę wniesienia wadium uważa się datę wpływu środków pieniężnych na rachunek Gminy Police. Przy dokonaniu wpłaty wadium należy podać oznaczenie nieruchomości, której dotyczy wpłacane wadiu</w:t>
      </w:r>
      <w:r>
        <w:rPr>
          <w:rFonts w:ascii="Calibri" w:hAnsi="Calibri"/>
          <w:b/>
        </w:rPr>
        <w:t>m oraz imię i nazwisko uczestnika przetargu.</w:t>
      </w:r>
    </w:p>
    <w:p w14:paraId="2D73B642" w14:textId="77777777" w:rsidR="00F60FC6" w:rsidRDefault="00F60FC6" w:rsidP="00F60FC6">
      <w:pPr>
        <w:numPr>
          <w:ilvl w:val="0"/>
          <w:numId w:val="2"/>
        </w:numPr>
        <w:spacing w:after="120"/>
        <w:jc w:val="both"/>
        <w:rPr>
          <w:rFonts w:ascii="Calibri" w:hAnsi="Calibri" w:cs="Arial"/>
        </w:rPr>
      </w:pPr>
      <w:r>
        <w:rPr>
          <w:rFonts w:ascii="Calibri" w:hAnsi="Calibr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14:paraId="4B23CA22" w14:textId="77777777" w:rsidR="00F60FC6" w:rsidRDefault="00F60FC6" w:rsidP="00F60FC6">
      <w:pPr>
        <w:numPr>
          <w:ilvl w:val="0"/>
          <w:numId w:val="2"/>
        </w:numPr>
        <w:spacing w:after="120"/>
        <w:jc w:val="both"/>
        <w:rPr>
          <w:rFonts w:ascii="Calibri" w:hAnsi="Calibri" w:cs="Arial"/>
        </w:rPr>
      </w:pPr>
      <w:r>
        <w:rPr>
          <w:rFonts w:ascii="Calibri" w:hAnsi="Calibri" w:cs="Arial"/>
        </w:rPr>
        <w:t>Koszty zawarcia umowy notarialnej ponosi nabywca nieruchomości.</w:t>
      </w:r>
    </w:p>
    <w:p w14:paraId="370E511F" w14:textId="77777777" w:rsidR="00F60FC6" w:rsidRDefault="00F60FC6" w:rsidP="00F60FC6">
      <w:pPr>
        <w:numPr>
          <w:ilvl w:val="0"/>
          <w:numId w:val="2"/>
        </w:numPr>
        <w:spacing w:after="120"/>
        <w:jc w:val="both"/>
        <w:rPr>
          <w:rFonts w:ascii="Calibri" w:hAnsi="Calibri" w:cs="Arial"/>
        </w:rPr>
      </w:pPr>
      <w:r>
        <w:rPr>
          <w:rFonts w:ascii="Calibri" w:hAnsi="Calibri" w:cs="Arial"/>
        </w:rPr>
        <w:t>Przetarg jest ważny bez względu na liczbę uczestników, jeżeli przynajmniej  jeden uczestnik zaoferował co najmniej jedno postąpienie powyżej ceny wywoławczej. Minimalna wysokość postąpienia wynosi 250,00 zł.</w:t>
      </w:r>
    </w:p>
    <w:p w14:paraId="3B4AD2C7" w14:textId="77777777" w:rsidR="00F60FC6" w:rsidRDefault="00F60FC6" w:rsidP="00F60FC6">
      <w:pPr>
        <w:numPr>
          <w:ilvl w:val="0"/>
          <w:numId w:val="2"/>
        </w:numPr>
        <w:spacing w:after="120"/>
        <w:jc w:val="both"/>
        <w:rPr>
          <w:rFonts w:ascii="Calibri" w:hAnsi="Calibri" w:cs="Arial"/>
        </w:rPr>
      </w:pPr>
      <w:r>
        <w:rPr>
          <w:rFonts w:ascii="Calibri" w:hAnsi="Calibri" w:cs="Arial"/>
        </w:rPr>
        <w:t>Przetarg przeprowadza Komisja Przetargowa powołana przez Burmistrza Polic.</w:t>
      </w:r>
    </w:p>
    <w:p w14:paraId="4084DED4" w14:textId="77777777" w:rsidR="00F60FC6" w:rsidRDefault="00F60FC6" w:rsidP="00F60FC6">
      <w:pPr>
        <w:numPr>
          <w:ilvl w:val="0"/>
          <w:numId w:val="2"/>
        </w:numPr>
        <w:spacing w:after="120"/>
        <w:jc w:val="both"/>
        <w:rPr>
          <w:rFonts w:ascii="Calibri" w:hAnsi="Calibri" w:cs="Arial"/>
        </w:rPr>
      </w:pPr>
      <w:r>
        <w:rPr>
          <w:rFonts w:ascii="Calibri" w:hAnsi="Calibri" w:cs="Arial"/>
        </w:rPr>
        <w:t>Z przeprowadzonego przetargu zostanie sporządzony protokół, który będzie stanowił podstawę do zawarcia umowy sprzedaży.</w:t>
      </w:r>
    </w:p>
    <w:p w14:paraId="4465503E" w14:textId="77777777" w:rsidR="00F60FC6" w:rsidRDefault="00F60FC6" w:rsidP="00F60FC6">
      <w:pPr>
        <w:numPr>
          <w:ilvl w:val="0"/>
          <w:numId w:val="2"/>
        </w:numPr>
        <w:jc w:val="both"/>
        <w:rPr>
          <w:rFonts w:ascii="Calibri" w:hAnsi="Calibri" w:cs="Arial"/>
        </w:rPr>
      </w:pPr>
      <w:r>
        <w:rPr>
          <w:rFonts w:ascii="Calibri" w:hAnsi="Calibri" w:cs="Arial"/>
        </w:rPr>
        <w:t xml:space="preserve"> Przy ustnym przetargu stosuje się przepisy wynikające z Rozporządzenia Rady Ministrów z dnia 14 września 2004 r. w sprawie sposobu  i trybu  przeprowadzania przetargów oraz rokowań na zbycie nieruchomości (Dz. U. z 2014 r. poz.1490).</w:t>
      </w:r>
    </w:p>
    <w:p w14:paraId="7DC44392" w14:textId="77777777" w:rsidR="00F60FC6" w:rsidRDefault="00F60FC6" w:rsidP="00F60FC6">
      <w:pPr>
        <w:jc w:val="both"/>
        <w:rPr>
          <w:rFonts w:ascii="Calibri" w:hAnsi="Calibri" w:cs="Arial"/>
        </w:rPr>
      </w:pPr>
    </w:p>
    <w:p w14:paraId="6D612B34" w14:textId="77777777" w:rsidR="00F60FC6" w:rsidRDefault="00F60FC6" w:rsidP="00F60FC6">
      <w:pPr>
        <w:jc w:val="both"/>
        <w:rPr>
          <w:rFonts w:ascii="Calibri" w:hAnsi="Calibri" w:cs="Arial"/>
        </w:rPr>
      </w:pPr>
    </w:p>
    <w:p w14:paraId="43C34AC6" w14:textId="77777777" w:rsidR="00F60FC6" w:rsidRDefault="00F60FC6" w:rsidP="00F60FC6">
      <w:pPr>
        <w:jc w:val="both"/>
        <w:rPr>
          <w:rFonts w:ascii="Calibri" w:hAnsi="Calibri" w:cs="Arial"/>
        </w:rPr>
      </w:pPr>
    </w:p>
    <w:p w14:paraId="36186286" w14:textId="77777777" w:rsidR="00F60FC6" w:rsidRDefault="00F60FC6" w:rsidP="00F60FC6">
      <w:pPr>
        <w:jc w:val="both"/>
        <w:rPr>
          <w:rFonts w:ascii="Calibri" w:hAnsi="Calibri" w:cs="Arial"/>
        </w:rPr>
      </w:pPr>
    </w:p>
    <w:p w14:paraId="60888B4A" w14:textId="77777777" w:rsidR="00F60FC6" w:rsidRDefault="00F60FC6" w:rsidP="00F60FC6">
      <w:pPr>
        <w:jc w:val="both"/>
        <w:rPr>
          <w:rFonts w:ascii="Calibri" w:hAnsi="Calibri" w:cs="Arial"/>
        </w:rPr>
      </w:pPr>
    </w:p>
    <w:p w14:paraId="71548333" w14:textId="77777777" w:rsidR="00F60FC6" w:rsidRDefault="00F60FC6" w:rsidP="00F60FC6">
      <w:pPr>
        <w:jc w:val="both"/>
        <w:rPr>
          <w:rFonts w:ascii="Calibri" w:hAnsi="Calibri" w:cs="Arial"/>
        </w:rPr>
      </w:pPr>
    </w:p>
    <w:p w14:paraId="523A3C41" w14:textId="77777777" w:rsidR="00F60FC6" w:rsidRDefault="00F60FC6" w:rsidP="00F60FC6">
      <w:pPr>
        <w:rPr>
          <w:rFonts w:ascii="Calibri" w:hAnsi="Calibri"/>
        </w:rPr>
      </w:pPr>
    </w:p>
    <w:p w14:paraId="1F2665DA" w14:textId="77777777" w:rsidR="00F60FC6" w:rsidRDefault="00F60FC6" w:rsidP="00F60FC6">
      <w:pPr>
        <w:rPr>
          <w:rFonts w:ascii="Calibri" w:hAnsi="Calibri"/>
        </w:rPr>
      </w:pPr>
    </w:p>
    <w:p w14:paraId="1F1E26AD" w14:textId="77777777" w:rsidR="00F60FC6" w:rsidRDefault="00F60FC6" w:rsidP="00F60FC6"/>
    <w:p w14:paraId="62BE8374" w14:textId="77777777" w:rsidR="00F60FC6" w:rsidRDefault="00F60FC6" w:rsidP="00F60FC6"/>
    <w:p w14:paraId="41C5D35B" w14:textId="77777777" w:rsidR="00F60FC6" w:rsidRDefault="00F60FC6" w:rsidP="00F60FC6"/>
    <w:p w14:paraId="7E06554D" w14:textId="77777777" w:rsidR="0057271B" w:rsidRDefault="0057271B">
      <w:bookmarkStart w:id="0" w:name="_GoBack"/>
      <w:bookmarkEnd w:id="0"/>
    </w:p>
    <w:sectPr w:rsidR="00572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E63C6"/>
    <w:multiLevelType w:val="hybridMultilevel"/>
    <w:tmpl w:val="4BF450DC"/>
    <w:lvl w:ilvl="0" w:tplc="97284C10">
      <w:start w:val="1"/>
      <w:numFmt w:val="decimal"/>
      <w:lvlText w:val="%1."/>
      <w:legacy w:legacy="1" w:legacySpace="0" w:legacyIndent="283"/>
      <w:lvlJc w:val="left"/>
      <w:pPr>
        <w:ind w:left="283" w:hanging="283"/>
      </w:pPr>
      <w:rPr>
        <w:b w:val="0"/>
        <w:bCs/>
      </w:rPr>
    </w:lvl>
    <w:lvl w:ilvl="1" w:tplc="02F6DF2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9E"/>
    <w:rsid w:val="00021F9E"/>
    <w:rsid w:val="0057271B"/>
    <w:rsid w:val="00F6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84386F-3BF5-4BD0-ACE2-BA9B8C49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0FC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F60FC6"/>
    <w:pPr>
      <w:keepNext/>
      <w:overflowPunct w:val="0"/>
      <w:autoSpaceDE w:val="0"/>
      <w:autoSpaceDN w:val="0"/>
      <w:adjustRightInd w:val="0"/>
      <w:jc w:val="center"/>
      <w:outlineLvl w:val="0"/>
    </w:pPr>
    <w:rPr>
      <w:rFonts w:ascii="Arial" w:eastAsia="Times New Roman"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0FC6"/>
    <w:rPr>
      <w:rFonts w:ascii="Arial" w:eastAsia="Times New Roman" w:hAnsi="Arial" w:cs="Arial"/>
      <w:sz w:val="32"/>
      <w:szCs w:val="24"/>
      <w:lang w:eastAsia="pl-PL"/>
    </w:rPr>
  </w:style>
  <w:style w:type="character" w:styleId="Hipercze">
    <w:name w:val="Hyperlink"/>
    <w:semiHidden/>
    <w:unhideWhenUsed/>
    <w:rsid w:val="00F60FC6"/>
    <w:rPr>
      <w:color w:val="0000FF"/>
      <w:u w:val="single"/>
    </w:rPr>
  </w:style>
  <w:style w:type="paragraph" w:styleId="Tekstpodstawowy">
    <w:name w:val="Body Text"/>
    <w:basedOn w:val="Normalny"/>
    <w:link w:val="TekstpodstawowyZnak"/>
    <w:semiHidden/>
    <w:unhideWhenUsed/>
    <w:rsid w:val="00F60FC6"/>
    <w:pPr>
      <w:overflowPunct w:val="0"/>
      <w:autoSpaceDE w:val="0"/>
      <w:autoSpaceDN w:val="0"/>
      <w:adjustRightInd w:val="0"/>
      <w:jc w:val="both"/>
    </w:pPr>
    <w:rPr>
      <w:rFonts w:ascii="Arial" w:hAnsi="Arial" w:cs="Arial"/>
      <w:szCs w:val="20"/>
    </w:rPr>
  </w:style>
  <w:style w:type="character" w:customStyle="1" w:styleId="TekstpodstawowyZnak">
    <w:name w:val="Tekst podstawowy Znak"/>
    <w:basedOn w:val="Domylnaczcionkaakapitu"/>
    <w:link w:val="Tekstpodstawowy"/>
    <w:semiHidden/>
    <w:rsid w:val="00F60FC6"/>
    <w:rPr>
      <w:rFonts w:ascii="Arial" w:eastAsia="Calibri" w:hAnsi="Arial" w:cs="Arial"/>
      <w:sz w:val="24"/>
      <w:szCs w:val="20"/>
      <w:lang w:eastAsia="pl-PL"/>
    </w:rPr>
  </w:style>
  <w:style w:type="paragraph" w:styleId="Tekstpodstawowy2">
    <w:name w:val="Body Text 2"/>
    <w:basedOn w:val="Normalny"/>
    <w:link w:val="Tekstpodstawowy2Znak"/>
    <w:semiHidden/>
    <w:unhideWhenUsed/>
    <w:rsid w:val="00F60FC6"/>
    <w:pPr>
      <w:jc w:val="both"/>
    </w:pPr>
    <w:rPr>
      <w:rFonts w:ascii="Arial" w:hAnsi="Arial" w:cs="Arial"/>
      <w:b/>
      <w:bCs/>
    </w:rPr>
  </w:style>
  <w:style w:type="character" w:customStyle="1" w:styleId="Tekstpodstawowy2Znak">
    <w:name w:val="Tekst podstawowy 2 Znak"/>
    <w:basedOn w:val="Domylnaczcionkaakapitu"/>
    <w:link w:val="Tekstpodstawowy2"/>
    <w:semiHidden/>
    <w:rsid w:val="00F60FC6"/>
    <w:rPr>
      <w:rFonts w:ascii="Arial" w:eastAsia="Calibri" w:hAnsi="Arial"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1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7348</Characters>
  <Application>Microsoft Office Word</Application>
  <DocSecurity>0</DocSecurity>
  <Lines>61</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PC2565</dc:creator>
  <cp:keywords/>
  <dc:description/>
  <cp:lastModifiedBy>PC2565</cp:lastModifiedBy>
  <cp:revision>3</cp:revision>
  <dcterms:created xsi:type="dcterms:W3CDTF">2020-03-03T07:07:00Z</dcterms:created>
  <dcterms:modified xsi:type="dcterms:W3CDTF">2020-03-03T07:07:00Z</dcterms:modified>
</cp:coreProperties>
</file>