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2" w:rsidRDefault="00D77482" w:rsidP="00D7748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ZARZĄDZENIE NR 187/2018</w:t>
      </w:r>
    </w:p>
    <w:p w:rsidR="00D77482" w:rsidRDefault="00D77482" w:rsidP="00D77482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BURMISTRZA POLIC</w:t>
      </w:r>
    </w:p>
    <w:p w:rsidR="00D77482" w:rsidRDefault="00D77482" w:rsidP="00D77482">
      <w:pPr>
        <w:spacing w:after="24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DNIA 31 LIPCA 2018 R.</w:t>
      </w:r>
    </w:p>
    <w:p w:rsidR="00D77482" w:rsidRDefault="00D77482" w:rsidP="00D77482">
      <w:pPr>
        <w:spacing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sprawie oddania w użytkowanie wieczyste w trybie bezprzetargowym nieruchomości stanowiącej własność Gminy Police </w:t>
      </w:r>
    </w:p>
    <w:p w:rsidR="00D77482" w:rsidRDefault="00D77482" w:rsidP="00D77482">
      <w:pPr>
        <w:spacing w:after="60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 podstawie art. 13 ust. 1, art. 37 ust. 2 pkt. 6, art. 67 ust. 1 i 3 ustawy z dnia 21 sierpnia 1997 r. o gospodarce nieruchomościami (Dz. U. z 2018 r., poz. 121 - tekst jednolity z </w:t>
      </w:r>
      <w:proofErr w:type="spellStart"/>
      <w:r>
        <w:rPr>
          <w:rFonts w:asciiTheme="minorHAnsi" w:hAnsiTheme="minorHAnsi" w:cs="Arial"/>
        </w:rPr>
        <w:t>póź</w:t>
      </w:r>
      <w:proofErr w:type="spellEnd"/>
      <w:r>
        <w:rPr>
          <w:rFonts w:asciiTheme="minorHAnsi" w:hAnsiTheme="minorHAnsi" w:cs="Arial"/>
        </w:rPr>
        <w:t xml:space="preserve">. zm.) i Uchwały Nr LII/391/02 Rady Miejskiej w Policach z dnia 25 czerwca 2002 r. w sprawie określenia zasad nabycia, zbycia i obciążenia nieruchomości gruntowych oraz ich wydzierżawiania lub najmu na okres dłuższy niż trzy lata, przyznania pierwszeństwa  </w:t>
      </w:r>
      <w:r>
        <w:rPr>
          <w:rFonts w:asciiTheme="minorHAnsi" w:hAnsiTheme="minorHAnsi" w:cs="Arial"/>
        </w:rPr>
        <w:br/>
        <w:t xml:space="preserve">w nabywaniu lokali ich najemcom, wyrażenia zgody na stosowanie przez Zarząd Gminy bonifikat od ustalonej ceny w przypadku sprzedaży lokali mieszkalnych ich najemcom oraz zastosowania umownych stawek oprocentowania rozłożonych na raty nie spłaconych części ceny (z </w:t>
      </w:r>
      <w:proofErr w:type="spellStart"/>
      <w:r>
        <w:rPr>
          <w:rFonts w:asciiTheme="minorHAnsi" w:hAnsiTheme="minorHAnsi" w:cs="Arial"/>
        </w:rPr>
        <w:t>póź</w:t>
      </w:r>
      <w:proofErr w:type="spellEnd"/>
      <w:r>
        <w:rPr>
          <w:rFonts w:asciiTheme="minorHAnsi" w:hAnsiTheme="minorHAnsi" w:cs="Arial"/>
        </w:rPr>
        <w:t>. zm.), zarządzam co następuje:</w:t>
      </w:r>
    </w:p>
    <w:p w:rsidR="00D77482" w:rsidRDefault="00D77482" w:rsidP="00D77482">
      <w:pPr>
        <w:tabs>
          <w:tab w:val="left" w:pos="709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>§ 1</w:t>
      </w:r>
      <w:r>
        <w:rPr>
          <w:rFonts w:asciiTheme="minorHAnsi" w:hAnsiTheme="minorHAnsi" w:cs="Arial"/>
        </w:rPr>
        <w:t xml:space="preserve"> Przeznaczyć do oddania w użytkowanie wieczyste w trybie bezprzetargowym działkę numer </w:t>
      </w:r>
      <w:r>
        <w:rPr>
          <w:rFonts w:asciiTheme="minorHAnsi" w:hAnsiTheme="minorHAnsi" w:cs="Arial"/>
          <w:b/>
        </w:rPr>
        <w:t>2647/7</w:t>
      </w:r>
      <w:r>
        <w:rPr>
          <w:rFonts w:asciiTheme="minorHAnsi" w:hAnsiTheme="minorHAnsi" w:cs="Arial"/>
        </w:rPr>
        <w:t xml:space="preserve"> o pow. </w:t>
      </w:r>
      <w:r>
        <w:rPr>
          <w:rFonts w:asciiTheme="minorHAnsi" w:hAnsiTheme="minorHAnsi" w:cs="Arial"/>
          <w:b/>
        </w:rPr>
        <w:t>1453</w:t>
      </w:r>
      <w:r>
        <w:rPr>
          <w:rFonts w:asciiTheme="minorHAnsi" w:hAnsiTheme="minorHAnsi" w:cs="Arial"/>
        </w:rPr>
        <w:t xml:space="preserve"> m</w:t>
      </w:r>
      <w:r>
        <w:rPr>
          <w:rFonts w:asciiTheme="minorHAnsi" w:hAnsiTheme="minorHAnsi" w:cs="Arial"/>
          <w:vertAlign w:val="superscript"/>
        </w:rPr>
        <w:t>2</w:t>
      </w:r>
      <w:r>
        <w:rPr>
          <w:rFonts w:asciiTheme="minorHAnsi" w:hAnsiTheme="minorHAnsi" w:cs="Arial"/>
        </w:rPr>
        <w:t xml:space="preserve"> położoną w </w:t>
      </w:r>
      <w:r>
        <w:rPr>
          <w:rFonts w:asciiTheme="minorHAnsi" w:hAnsiTheme="minorHAnsi" w:cs="Arial"/>
          <w:b/>
        </w:rPr>
        <w:t>Policach</w:t>
      </w:r>
      <w:r>
        <w:rPr>
          <w:rFonts w:asciiTheme="minorHAnsi" w:hAnsiTheme="minorHAnsi" w:cs="Arial"/>
        </w:rPr>
        <w:t xml:space="preserve"> przy ul. </w:t>
      </w:r>
      <w:r>
        <w:rPr>
          <w:rFonts w:asciiTheme="minorHAnsi" w:hAnsiTheme="minorHAnsi" w:cs="Arial"/>
          <w:b/>
        </w:rPr>
        <w:t>Grzybowej</w:t>
      </w:r>
      <w:r>
        <w:rPr>
          <w:rFonts w:asciiTheme="minorHAnsi" w:hAnsiTheme="minorHAnsi" w:cs="Arial"/>
        </w:rPr>
        <w:t xml:space="preserve"> </w:t>
      </w:r>
      <w:r w:rsidRPr="00D77482">
        <w:rPr>
          <w:rFonts w:asciiTheme="minorHAnsi" w:hAnsiTheme="minorHAnsi" w:cs="Arial"/>
          <w:b/>
          <w:highlight w:val="black"/>
        </w:rPr>
        <w:t>42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w udziale </w:t>
      </w:r>
      <w:r>
        <w:rPr>
          <w:rFonts w:asciiTheme="minorHAnsi" w:hAnsiTheme="minorHAnsi" w:cs="Arial"/>
          <w:b/>
        </w:rPr>
        <w:t>36/1000</w:t>
      </w:r>
      <w:r>
        <w:rPr>
          <w:rFonts w:asciiTheme="minorHAnsi" w:hAnsiTheme="minorHAnsi" w:cs="Arial"/>
        </w:rPr>
        <w:t xml:space="preserve"> części na rzecz:</w:t>
      </w:r>
    </w:p>
    <w:p w:rsidR="00D77482" w:rsidRDefault="00D77482" w:rsidP="00D77482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właścicieli lokalu mieszkalnego numer </w:t>
      </w:r>
      <w:r w:rsidRPr="00D77482">
        <w:rPr>
          <w:rFonts w:asciiTheme="minorHAnsi" w:hAnsiTheme="minorHAnsi" w:cs="Arial"/>
          <w:b/>
          <w:highlight w:val="black"/>
        </w:rPr>
        <w:t>5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przy ul. </w:t>
      </w:r>
      <w:r>
        <w:rPr>
          <w:rFonts w:asciiTheme="minorHAnsi" w:hAnsiTheme="minorHAnsi" w:cs="Arial"/>
          <w:b/>
        </w:rPr>
        <w:t>Grzybowej</w:t>
      </w:r>
      <w:r>
        <w:rPr>
          <w:rFonts w:asciiTheme="minorHAnsi" w:hAnsiTheme="minorHAnsi" w:cs="Arial"/>
        </w:rPr>
        <w:t xml:space="preserve"> nu</w:t>
      </w:r>
      <w:bookmarkStart w:id="0" w:name="_GoBack"/>
      <w:bookmarkEnd w:id="0"/>
      <w:r>
        <w:rPr>
          <w:rFonts w:asciiTheme="minorHAnsi" w:hAnsiTheme="minorHAnsi" w:cs="Arial"/>
        </w:rPr>
        <w:t xml:space="preserve">mer </w:t>
      </w:r>
      <w:r w:rsidRPr="00D77482">
        <w:rPr>
          <w:rFonts w:asciiTheme="minorHAnsi" w:hAnsiTheme="minorHAnsi" w:cs="Arial"/>
          <w:b/>
          <w:highlight w:val="black"/>
        </w:rPr>
        <w:t>42</w:t>
      </w:r>
      <w:r>
        <w:rPr>
          <w:rFonts w:asciiTheme="minorHAnsi" w:hAnsiTheme="minorHAnsi" w:cs="Arial"/>
        </w:rPr>
        <w:t xml:space="preserve"> w </w:t>
      </w:r>
      <w:r>
        <w:rPr>
          <w:rFonts w:asciiTheme="minorHAnsi" w:hAnsiTheme="minorHAnsi" w:cs="Arial"/>
          <w:b/>
        </w:rPr>
        <w:t>Policach</w:t>
      </w:r>
      <w:r>
        <w:rPr>
          <w:rFonts w:asciiTheme="minorHAnsi" w:hAnsiTheme="minorHAnsi" w:cs="Arial"/>
        </w:rPr>
        <w:t xml:space="preserve">. </w:t>
      </w:r>
    </w:p>
    <w:p w:rsidR="00D77482" w:rsidRDefault="00D77482" w:rsidP="00D77482">
      <w:pPr>
        <w:tabs>
          <w:tab w:val="left" w:pos="765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Wartość gruntu dla udziału </w:t>
      </w:r>
      <w:r>
        <w:rPr>
          <w:rFonts w:asciiTheme="minorHAnsi" w:hAnsiTheme="minorHAnsi" w:cs="Arial"/>
          <w:b/>
        </w:rPr>
        <w:t>36/1000</w:t>
      </w:r>
      <w:r>
        <w:rPr>
          <w:rFonts w:asciiTheme="minorHAnsi" w:hAnsiTheme="minorHAnsi" w:cs="Arial"/>
        </w:rPr>
        <w:t xml:space="preserve"> w tym </w:t>
      </w:r>
      <w:r>
        <w:rPr>
          <w:rFonts w:asciiTheme="minorHAnsi" w:hAnsiTheme="minorHAnsi" w:cs="Arial"/>
          <w:b/>
        </w:rPr>
        <w:t>23 %</w:t>
      </w:r>
      <w:r>
        <w:rPr>
          <w:rFonts w:asciiTheme="minorHAnsi" w:hAnsiTheme="minorHAnsi" w:cs="Arial"/>
        </w:rPr>
        <w:t xml:space="preserve"> podatek VAT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8.457,48</w:t>
      </w:r>
      <w:r>
        <w:rPr>
          <w:rFonts w:asciiTheme="minorHAnsi" w:hAnsiTheme="minorHAnsi" w:cs="Arial"/>
        </w:rPr>
        <w:t xml:space="preserve"> zł</w:t>
      </w:r>
    </w:p>
    <w:p w:rsidR="00D77482" w:rsidRDefault="00D77482" w:rsidP="00D7748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Stawka procentowa pierwszej opłaty rocznej wynosi </w:t>
      </w:r>
      <w:r>
        <w:rPr>
          <w:rFonts w:asciiTheme="minorHAnsi" w:hAnsiTheme="minorHAnsi" w:cs="Arial"/>
          <w:b/>
        </w:rPr>
        <w:t>15 %</w:t>
      </w:r>
      <w:r>
        <w:rPr>
          <w:rFonts w:asciiTheme="minorHAnsi" w:hAnsiTheme="minorHAnsi" w:cs="Arial"/>
        </w:rPr>
        <w:t xml:space="preserve"> ceny gruntu</w:t>
      </w:r>
    </w:p>
    <w:p w:rsidR="00D77482" w:rsidRDefault="00D77482" w:rsidP="00D77482">
      <w:pPr>
        <w:tabs>
          <w:tab w:val="left" w:pos="7655"/>
        </w:tabs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tym </w:t>
      </w:r>
      <w:r>
        <w:rPr>
          <w:rFonts w:asciiTheme="minorHAnsi" w:hAnsiTheme="minorHAnsi" w:cs="Arial"/>
          <w:b/>
        </w:rPr>
        <w:t>23 %</w:t>
      </w:r>
      <w:r>
        <w:rPr>
          <w:rFonts w:asciiTheme="minorHAnsi" w:hAnsiTheme="minorHAnsi" w:cs="Arial"/>
        </w:rPr>
        <w:t xml:space="preserve"> podatek VAT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1.268,62</w:t>
      </w:r>
      <w:r>
        <w:rPr>
          <w:rFonts w:asciiTheme="minorHAnsi" w:hAnsiTheme="minorHAnsi" w:cs="Arial"/>
        </w:rPr>
        <w:t xml:space="preserve"> zł</w:t>
      </w:r>
    </w:p>
    <w:p w:rsidR="00D77482" w:rsidRDefault="00D77482" w:rsidP="00D77482">
      <w:pPr>
        <w:tabs>
          <w:tab w:val="left" w:pos="709"/>
        </w:tabs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>§ 2</w:t>
      </w:r>
      <w:r>
        <w:rPr>
          <w:rFonts w:asciiTheme="minorHAnsi" w:hAnsiTheme="minorHAnsi" w:cs="Arial"/>
        </w:rPr>
        <w:t xml:space="preserve"> Wykonanie zarządzenia powierza się Wydziałowi Gospodarki Gruntami.</w:t>
      </w:r>
    </w:p>
    <w:p w:rsidR="00D77482" w:rsidRDefault="00D77482" w:rsidP="00D77482">
      <w:pPr>
        <w:spacing w:after="240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§ 3</w:t>
      </w:r>
      <w:r>
        <w:rPr>
          <w:rFonts w:asciiTheme="minorHAnsi" w:hAnsiTheme="minorHAnsi" w:cs="Arial"/>
        </w:rPr>
        <w:t xml:space="preserve"> Traci moc Zarządzenie Nr 311/2015 Burmistrza Polic z dnia 16 grudnia 2015 r.  </w:t>
      </w:r>
      <w:r>
        <w:rPr>
          <w:rFonts w:asciiTheme="minorHAnsi" w:hAnsiTheme="minorHAnsi" w:cs="Arial"/>
        </w:rPr>
        <w:br/>
        <w:t>w sprawie oddania w użytkowanie wieczyste w trybie bezprzetargowym nieruchomości stanowiącej własność Gminy Police.</w:t>
      </w:r>
    </w:p>
    <w:p w:rsidR="00D77482" w:rsidRDefault="00D77482" w:rsidP="00D77482">
      <w:pPr>
        <w:tabs>
          <w:tab w:val="left" w:pos="709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  <w:t>§ 4</w:t>
      </w:r>
      <w:r>
        <w:rPr>
          <w:rFonts w:asciiTheme="minorHAnsi" w:hAnsiTheme="minorHAnsi" w:cs="Arial"/>
        </w:rPr>
        <w:t xml:space="preserve"> Zarządzenie wchodzi w życie z dniem podpisania.</w:t>
      </w:r>
    </w:p>
    <w:sectPr w:rsidR="00D7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6"/>
    <w:rsid w:val="00234D97"/>
    <w:rsid w:val="00423DD6"/>
    <w:rsid w:val="006E3439"/>
    <w:rsid w:val="00D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2018-02-12T07:47:00Z</dcterms:created>
  <dcterms:modified xsi:type="dcterms:W3CDTF">2018-07-31T08:23:00Z</dcterms:modified>
</cp:coreProperties>
</file>