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2" w:rsidRPr="00D81202" w:rsidRDefault="00D81202" w:rsidP="00D81202">
      <w:pPr>
        <w:spacing w:after="120" w:line="240" w:lineRule="atLeast"/>
        <w:jc w:val="center"/>
        <w:outlineLvl w:val="1"/>
        <w:rPr>
          <w:rFonts w:ascii="Calibri" w:eastAsia="Times New Roman" w:hAnsi="Calibri" w:cs="Arial"/>
          <w:b/>
          <w:bCs/>
          <w:sz w:val="34"/>
          <w:szCs w:val="34"/>
          <w:lang w:eastAsia="pl-PL"/>
        </w:rPr>
      </w:pPr>
      <w:r w:rsidRPr="00D81202">
        <w:rPr>
          <w:rFonts w:ascii="Calibri" w:eastAsia="Times New Roman" w:hAnsi="Calibri" w:cs="Arial"/>
          <w:b/>
          <w:bCs/>
          <w:sz w:val="34"/>
          <w:szCs w:val="34"/>
          <w:lang w:eastAsia="pl-PL"/>
        </w:rPr>
        <w:t>Zameldowanie na pobyt stały cudzoziemców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Pobytem stałym jest zamieszkanie w określonej miejscowości pod oznaczonym adresem z zamiarem stałego przebywania.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Zameldowanie służy wyłącznie celom ewidencyjnym i ma na celu potwierdzenie faktu pobytu osoby w miejscu, w którym się zameldowała.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bookmarkStart w:id="0" w:name="Gdzie_i_w_jakiej_formie_można_dokonać_za"/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Gdzie i w jakiej formie można dokonać zameldowania</w:t>
      </w:r>
      <w:bookmarkEnd w:id="0"/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Można dokonać zameldowania na pobyt stały: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1. bez równoczesnego wymeldowania się z poprzednich miejsc pobytu;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2. z równoczesnym wymeldowaniem się z dotychczasowego miejsca pobytu.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Zameldowanie z równoczesnym wymeldowaniem polega na dokonaniu zameldowania w miejscu nowego pobytu </w:t>
      </w: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bez konieczności stawienia się w organie gminy dotychczasowego miejsca pobytu w celu dokonania wymeldowania</w:t>
      </w: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. W takim przypadku wymeldowanie z dotychczasowego miejsca pobytu stałego następuje automatycznie natomiast osoba równocześnie </w:t>
      </w: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 xml:space="preserve">może </w:t>
      </w: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wymeldować się również z miejsca pobytu czasowego, jeżeli takie posiada.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sz w:val="24"/>
          <w:szCs w:val="24"/>
          <w:lang w:eastAsia="pl-PL"/>
        </w:rPr>
        <w:t>Zameldowania na pobyt stały dokonuje się:</w:t>
      </w:r>
    </w:p>
    <w:p w:rsidR="00D81202" w:rsidRPr="00D81202" w:rsidRDefault="00D81202" w:rsidP="00D81202">
      <w:pPr>
        <w:numPr>
          <w:ilvl w:val="0"/>
          <w:numId w:val="2"/>
        </w:numPr>
        <w:spacing w:after="0" w:line="240" w:lineRule="auto"/>
        <w:ind w:left="150" w:right="150"/>
        <w:rPr>
          <w:rFonts w:ascii="Calibri" w:eastAsia="Times New Roman" w:hAnsi="Calibri" w:cs="Arial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sz w:val="24"/>
          <w:szCs w:val="24"/>
          <w:lang w:eastAsia="pl-PL"/>
        </w:rPr>
        <w:t>w formie pisemnej na formularzu </w:t>
      </w:r>
      <w:hyperlink r:id="rId7" w:history="1">
        <w:r w:rsidRPr="00D81202">
          <w:rPr>
            <w:rFonts w:ascii="Calibri" w:eastAsia="Times New Roman" w:hAnsi="Calibri" w:cs="Arial"/>
            <w:b/>
            <w:bCs/>
            <w:sz w:val="24"/>
            <w:szCs w:val="24"/>
            <w:u w:val="single"/>
            <w:lang w:eastAsia="pl-PL"/>
          </w:rPr>
          <w:t>ZGŁOSZENIE POBYTU STAŁEGO/PERMANENT RESIDENCE REGISTRATION FORM</w:t>
        </w:r>
      </w:hyperlink>
    </w:p>
    <w:p w:rsidR="00D81202" w:rsidRPr="00D81202" w:rsidRDefault="00D81202" w:rsidP="00D81202">
      <w:pPr>
        <w:numPr>
          <w:ilvl w:val="0"/>
          <w:numId w:val="2"/>
        </w:numPr>
        <w:spacing w:after="0" w:line="240" w:lineRule="auto"/>
        <w:ind w:left="150" w:right="150"/>
        <w:rPr>
          <w:rFonts w:ascii="Calibri" w:eastAsia="Times New Roman" w:hAnsi="Calibri" w:cs="Arial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sz w:val="24"/>
          <w:szCs w:val="24"/>
          <w:lang w:eastAsia="pl-PL"/>
        </w:rPr>
        <w:t>w organie gminy, właściwym ze względu na miejsce położenia nieruchomości, w której osoba zamieszkuje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bookmarkStart w:id="1" w:name="Kto_i_w_jakich_terminach_jest_zobowiązan"/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 xml:space="preserve">Kto i w jakich terminach jest zobowiązany do dokonania zameldowania </w:t>
      </w:r>
      <w:bookmarkEnd w:id="1"/>
    </w:p>
    <w:p w:rsidR="00D81202" w:rsidRPr="00D81202" w:rsidRDefault="00D81202" w:rsidP="00D8120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1. Cudzoziemiec będący obywatelem państwa członkowskiego Unii Europejskiej, obywatelem państwa członkowskiego Europejskiego Porozumienia o Wolnym Handlu (EFTA) – strony umowy o Europejskim Obszarze Gospodarczym lub obywatelem Konfederacji Szwajcarskiej oraz członek rodziny takiego cudzoziemca nie będący obywatelem ww. państw, przebywający na terytorium Rzeczypospolitej Polskiej, jest obowiązany zameldować się w miejscu pobytu stałego </w:t>
      </w: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najpóźniej w 30 dniu, licząc od dnia przybycia do tego miejsca.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2. Cudzoziemiec inny niż wskazany powyżej</w:t>
      </w: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 przebywający na terytorium Rzeczypospolitej Polskiej, jest obowiązany zameldować się w miejscu pobytu stałego </w:t>
      </w: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 xml:space="preserve">najpóźniej czwartego dnia, licząc od dnia przybycia do tego miejsca, chyba że jego pobyt na terytorium Rzeczypospolitej Polskiej nie przekracza 14 dni. </w:t>
      </w:r>
    </w:p>
    <w:p w:rsidR="00D81202" w:rsidRPr="00D81202" w:rsidRDefault="00D81202" w:rsidP="00D81202">
      <w:pPr>
        <w:numPr>
          <w:ilvl w:val="0"/>
          <w:numId w:val="3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lastRenderedPageBreak/>
        <w:t xml:space="preserve">zgłoszenia zameldowania można dokonać również przez pełnomocnika, legitymującego się pełnomocnictwem, o którym mowa w art. 33 § 2 ustawy z dnia 14 czerwca 1960 r.- Kodeks postępowania administracyjnego </w:t>
      </w:r>
      <w:r w:rsidR="003652B6" w:rsidRPr="00122C1E">
        <w:rPr>
          <w:rFonts w:ascii="Calibri" w:eastAsia="Times New Roman" w:hAnsi="Calibri" w:cs="Arial"/>
          <w:sz w:val="24"/>
          <w:szCs w:val="24"/>
          <w:lang w:eastAsia="pl-PL"/>
        </w:rPr>
        <w:t xml:space="preserve">(tekst jednolity Dz. U. 2017, poz. 657 z </w:t>
      </w:r>
      <w:proofErr w:type="spellStart"/>
      <w:r w:rsidR="003652B6" w:rsidRPr="00122C1E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="003652B6" w:rsidRPr="00122C1E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3652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3652B6" w:rsidRPr="00122C1E">
        <w:rPr>
          <w:rFonts w:ascii="Calibri" w:eastAsia="Times New Roman" w:hAnsi="Calibri" w:cs="Arial"/>
          <w:sz w:val="24"/>
          <w:szCs w:val="24"/>
          <w:lang w:eastAsia="pl-PL"/>
        </w:rPr>
        <w:t>zm.)</w:t>
      </w:r>
      <w:r w:rsidR="003652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udzielonym przez wnioskodawcę na piśmie lub zgłoszonego do protokołu,  </w:t>
      </w: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po okazaniu w organie gminy przez pełnomocnika do wglądu jego dowodu osobistego lub paszportu.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2" w:name="Wymagane_dokumenty:"/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Wymagane dokumenty:</w:t>
      </w:r>
      <w:bookmarkEnd w:id="2"/>
    </w:p>
    <w:p w:rsidR="00D81202" w:rsidRPr="00D81202" w:rsidRDefault="00D81202" w:rsidP="00D81202">
      <w:pPr>
        <w:numPr>
          <w:ilvl w:val="0"/>
          <w:numId w:val="4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sz w:val="24"/>
          <w:szCs w:val="24"/>
          <w:lang w:eastAsia="pl-PL"/>
        </w:rPr>
        <w:t xml:space="preserve">wypełniony i podpisany formularz </w:t>
      </w:r>
      <w:hyperlink r:id="rId8" w:history="1">
        <w:r w:rsidRPr="00D81202">
          <w:rPr>
            <w:rFonts w:ascii="Calibri" w:eastAsia="Times New Roman" w:hAnsi="Calibri" w:cs="Arial"/>
            <w:b/>
            <w:bCs/>
            <w:sz w:val="24"/>
            <w:szCs w:val="24"/>
            <w:u w:val="single"/>
            <w:lang w:eastAsia="pl-PL"/>
          </w:rPr>
          <w:t>ZGŁOSZENIE POBYTU STAŁEGO/PERMANENT RESIDENCE REGISTRATION FORM</w:t>
        </w:r>
      </w:hyperlink>
      <w:r w:rsidRPr="00D81202">
        <w:rPr>
          <w:rFonts w:ascii="Calibri" w:eastAsia="Times New Roman" w:hAnsi="Calibri" w:cs="Arial"/>
          <w:sz w:val="24"/>
          <w:szCs w:val="24"/>
          <w:lang w:eastAsia="pl-PL"/>
        </w:rPr>
        <w:t xml:space="preserve"> zawierający określone ustawą dane dotyczące osoby, nowego miejsca pobytu stałego oraz wskazanie adresu dotychczasowego miejsca pobytu, dane pełnomocnika  a także potwierdzenie faktu pobytu osoby dokonane przez właściciela lub inny</w:t>
      </w: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 podmiot dysponujący tytułem prawnym do lokalu oraz do wglądu dokument potwierdzający tytuł prawny do lokalu tego właściciela lub podmiotu. Dokumentem potwierdzającym tytuł prawny do lokalu może być w szczególności umowa cywilno-prawna, wypis z księgi wieczystej, decyzja administracyjna lub orzeczenie sądu. Jeżeli osoba, która dokonuje zameldowania dysponuje tytułem prawnym do lokalu – sama dokonuje potwierdzenia faktu pobytu osoby w danym lokalu.</w:t>
      </w:r>
    </w:p>
    <w:p w:rsidR="00D81202" w:rsidRPr="00D81202" w:rsidRDefault="00D81202" w:rsidP="00D81202">
      <w:pPr>
        <w:numPr>
          <w:ilvl w:val="0"/>
          <w:numId w:val="4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cudzoziemiec nie będący obywatelem państwa członkowskiego Unii Europejskiej, obywatelem państwa  członkowskiego Europejskiego Porozumienia o Wolnym Handlu (EFTA) – strony umowy o Europejskim Obszarze Gospodarczym lub obywatelem Konfederacji Szwajcarskiej oraz członek rodziny takiego cudzoziemca nie będący obywatelem ww. państw przedstawia:</w:t>
      </w:r>
    </w:p>
    <w:p w:rsidR="00D81202" w:rsidRPr="00D81202" w:rsidRDefault="00D81202" w:rsidP="00D81202">
      <w:pPr>
        <w:spacing w:before="100" w:beforeAutospacing="1" w:after="100" w:afterAutospacing="1" w:line="240" w:lineRule="auto"/>
        <w:ind w:left="120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- kartę pobytu wydaną w związku z udzieleniem zezwolenia na pobyt stały, zezwolenia na pobyt rezydenta długoterminowego Unii Europejskiej, zgody na pobyt ze względów humanitarnych, ochrony uzupełniającej, albo nadaniem statusu uchodźcy w Rzeczypospolitej Polskiej, dokument "zgoda na pobyt tolerowany" albo zezwolenie na pobyt stały, zezwolenie na pobyt rezydenta długoterminowego Unii Europejskiej, decyzję o nadaniu statusu uchodźcy w Rzeczypospolitej Polskiej, udzieleniu w Rzeczypospolitej Polskiej ochrony uzupełniającej, zgody na pobyt ze względów humanitarnych albo zgody na pobyt tolerowany.</w:t>
      </w:r>
    </w:p>
    <w:p w:rsidR="00D81202" w:rsidRPr="00D81202" w:rsidRDefault="00D81202" w:rsidP="00D81202">
      <w:pPr>
        <w:numPr>
          <w:ilvl w:val="0"/>
          <w:numId w:val="5"/>
        </w:numPr>
        <w:spacing w:after="0" w:line="240" w:lineRule="auto"/>
        <w:ind w:left="150" w:right="15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 xml:space="preserve">cudzoziemiec będący obywatelem państwa członkowskiego Unii Europejskiej, obywatelem państwa członkowskiego Europejskiego Porozumienia o Wolnym Handlu </w:t>
      </w: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lastRenderedPageBreak/>
        <w:t>(EFTA) – strony umowy o Europejskim Obszarze Gospodarczym lub obywatelem Konfederacji Szwajcarskiej przedstawia:</w:t>
      </w:r>
    </w:p>
    <w:p w:rsidR="00D81202" w:rsidRPr="00D81202" w:rsidRDefault="00D81202" w:rsidP="00D81202">
      <w:pPr>
        <w:spacing w:before="100" w:beforeAutospacing="1" w:after="100" w:afterAutospacing="1" w:line="240" w:lineRule="auto"/>
        <w:ind w:left="120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- ważny dokument podróży lub inny ważny dokument potwierdzający jego tożsamość  i obywatelstwo oraz ważny dokument potwierdzający prawo stałego pobytu, albo</w:t>
      </w:r>
    </w:p>
    <w:p w:rsidR="00D81202" w:rsidRPr="00D81202" w:rsidRDefault="00D81202" w:rsidP="00D81202">
      <w:pPr>
        <w:spacing w:before="100" w:beforeAutospacing="1" w:after="100" w:afterAutospacing="1" w:line="240" w:lineRule="auto"/>
        <w:ind w:left="120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- zaświadczenie o zarejestrowaniu pobytu obywatela Unii Europejskiej lub oświadczenie o zarejestrowaniu pobytu na terytorium Rzeczypospolitej Polskiej</w:t>
      </w:r>
    </w:p>
    <w:p w:rsidR="00D81202" w:rsidRPr="00D81202" w:rsidRDefault="00D81202" w:rsidP="00D81202">
      <w:pPr>
        <w:numPr>
          <w:ilvl w:val="0"/>
          <w:numId w:val="6"/>
        </w:numPr>
        <w:spacing w:after="0" w:line="240" w:lineRule="auto"/>
        <w:ind w:left="150" w:right="15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członek rodziny cudzoziemca niebędący obywatelem państwa członkowskiego Unii Europejskiej, obywatelem państwa członkowskiego Europejskiego Porozumienia o Wolnym Handlu (EFTA) – strony umowy o Europejskim Obszarze Gospodarczym lub obywatelem Konfederacji Szwajcarskiej przedstawia:</w:t>
      </w:r>
    </w:p>
    <w:p w:rsidR="00D81202" w:rsidRPr="00D81202" w:rsidRDefault="00D81202" w:rsidP="00D81202">
      <w:pPr>
        <w:spacing w:before="100" w:beforeAutospacing="1" w:after="100" w:afterAutospacing="1" w:line="240" w:lineRule="auto"/>
        <w:ind w:left="120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 - ważny dokument podróży oraz ważną kartę stałego pobytu członka rodziny obywatela Unii Europejskiej, albo</w:t>
      </w:r>
    </w:p>
    <w:p w:rsidR="00D81202" w:rsidRPr="00D81202" w:rsidRDefault="00D81202" w:rsidP="00D81202">
      <w:pPr>
        <w:spacing w:before="100" w:beforeAutospacing="1" w:after="100" w:afterAutospacing="1" w:line="240" w:lineRule="auto"/>
        <w:ind w:left="120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 - ważną kartę pobytu członka rodziny obywatela Unii Europejskiej</w:t>
      </w:r>
    </w:p>
    <w:p w:rsidR="00D81202" w:rsidRPr="00D81202" w:rsidRDefault="00D81202" w:rsidP="00D81202">
      <w:pPr>
        <w:numPr>
          <w:ilvl w:val="0"/>
          <w:numId w:val="7"/>
        </w:numPr>
        <w:spacing w:after="0" w:line="240" w:lineRule="auto"/>
        <w:ind w:left="150" w:right="15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do wglądu</w:t>
      </w: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 - dokument potwierdzający tytuł prawny do lokalu: np. umowa cywilno-prawna, wypis z księgi wieczystej, decyzja administracyjna, orzeczenie sądu lub inny dokument poświadczający tytuł prawny do lokalu.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3" w:name="Miejsce_złożenia_dokumentów"/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Miejsce złożenia dokumentów</w:t>
      </w:r>
      <w:bookmarkEnd w:id="3"/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sz w:val="24"/>
          <w:szCs w:val="24"/>
          <w:lang w:eastAsia="pl-PL"/>
        </w:rPr>
        <w:t xml:space="preserve">Wypełniony i podpisany formularz </w:t>
      </w:r>
      <w:hyperlink r:id="rId9" w:history="1">
        <w:r w:rsidRPr="00D81202">
          <w:rPr>
            <w:rFonts w:ascii="Calibri" w:eastAsia="Times New Roman" w:hAnsi="Calibri" w:cs="Arial"/>
            <w:b/>
            <w:bCs/>
            <w:sz w:val="24"/>
            <w:szCs w:val="24"/>
            <w:u w:val="single"/>
            <w:lang w:eastAsia="pl-PL"/>
          </w:rPr>
          <w:t>ZGŁOSZENIE POBYTU STAŁEGO/PERMANENT RESIDENCE REGISTRATION FORM</w:t>
        </w:r>
      </w:hyperlink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 należy złożyć w urzędzie gminy właściwym ze względu na położenie nieruchomości, w której osoba zamieszkuje.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bookmarkStart w:id="4" w:name="Termin_i_sposób_załatwienia_sprawy_w_org"/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Termin i sposób załatwienia sprawy w organie</w:t>
      </w:r>
      <w:bookmarkEnd w:id="4"/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1. Niezwłocznie - w chwili przyjęcia przez organ gminy zgłoszenia meldunkowego.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Organ gminy wydaje takiej osobie </w:t>
      </w: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z urzędu</w:t>
      </w: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 </w:t>
      </w:r>
      <w:hyperlink r:id="rId10" w:history="1">
        <w:r w:rsidRPr="00D81202">
          <w:rPr>
            <w:rFonts w:ascii="Calibri" w:eastAsia="Times New Roman" w:hAnsi="Calibri" w:cs="Arial"/>
            <w:b/>
            <w:bCs/>
            <w:sz w:val="24"/>
            <w:szCs w:val="24"/>
            <w:u w:val="single"/>
            <w:lang w:eastAsia="pl-PL"/>
          </w:rPr>
          <w:t>ZAŚWIADCZENIE O ZAMELDOWANIU NA POBYT STAŁY</w:t>
        </w:r>
      </w:hyperlink>
      <w:r w:rsidRPr="00D81202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ważne do chwili zmiany miejsca zameldowania.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 xml:space="preserve">2. Organ gminy rozstrzyga o zameldowaniu </w:t>
      </w: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w drodze decyzji</w:t>
      </w: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:</w:t>
      </w:r>
    </w:p>
    <w:p w:rsidR="00D81202" w:rsidRPr="00D81202" w:rsidRDefault="00D81202" w:rsidP="00D81202">
      <w:pPr>
        <w:numPr>
          <w:ilvl w:val="0"/>
          <w:numId w:val="8"/>
        </w:numPr>
        <w:spacing w:after="0" w:line="240" w:lineRule="auto"/>
        <w:ind w:left="150" w:right="15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w przypadku, gdy dane zgłoszone do zameldowania budzą wątpliwości (w szczególności w przypadku braku podpisu osoby dysponującej tytułem prawnym do lokalu potwierdzającego fakt przebywania osoby w lokalu)</w:t>
      </w:r>
    </w:p>
    <w:p w:rsidR="00D81202" w:rsidRPr="00D81202" w:rsidRDefault="00D81202" w:rsidP="00D81202">
      <w:pPr>
        <w:numPr>
          <w:ilvl w:val="0"/>
          <w:numId w:val="8"/>
        </w:numPr>
        <w:spacing w:after="0" w:line="240" w:lineRule="auto"/>
        <w:ind w:left="150" w:right="150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lastRenderedPageBreak/>
        <w:t>w przypadku wątpliwości co do stałego lub czasowego charakteru pobytu osoby pod deklarowanym adresem.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bookmarkStart w:id="5" w:name="Opłaty"/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Opłaty</w:t>
      </w:r>
      <w:bookmarkEnd w:id="5"/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Czynność zameldowania jest wolna od opłat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 xml:space="preserve">Opłaty nie pobiera się  również za wydanie </w:t>
      </w:r>
      <w:hyperlink r:id="rId11" w:history="1">
        <w:r w:rsidRPr="00D81202">
          <w:rPr>
            <w:rFonts w:ascii="Calibri" w:eastAsia="Times New Roman" w:hAnsi="Calibri" w:cs="Arial"/>
            <w:b/>
            <w:bCs/>
            <w:sz w:val="24"/>
            <w:szCs w:val="24"/>
            <w:u w:val="single"/>
            <w:lang w:eastAsia="pl-PL"/>
          </w:rPr>
          <w:t>ZAŚWIADCZENIA O ZAMELDOWANIU NA POBYT STAŁY</w:t>
        </w:r>
      </w:hyperlink>
      <w:r w:rsidRPr="00D81202">
        <w:rPr>
          <w:rFonts w:ascii="Calibri" w:eastAsia="Times New Roman" w:hAnsi="Calibri" w:cs="Arial"/>
          <w:b/>
          <w:bCs/>
          <w:i/>
          <w:iCs/>
          <w:sz w:val="24"/>
          <w:szCs w:val="24"/>
          <w:u w:val="single"/>
          <w:lang w:eastAsia="pl-PL"/>
        </w:rPr>
        <w:t>*</w:t>
      </w:r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bookmarkStart w:id="6" w:name="Tryb_odwoławczy"/>
      <w:r w:rsidRPr="00D81202">
        <w:rPr>
          <w:rFonts w:ascii="Calibri" w:eastAsia="Times New Roman" w:hAnsi="Calibri" w:cs="Arial"/>
          <w:b/>
          <w:bCs/>
          <w:color w:val="020202"/>
          <w:sz w:val="24"/>
          <w:szCs w:val="24"/>
          <w:lang w:eastAsia="pl-PL"/>
        </w:rPr>
        <w:t>Tryb odwoławczy</w:t>
      </w:r>
      <w:bookmarkEnd w:id="6"/>
    </w:p>
    <w:p w:rsidR="00D81202" w:rsidRPr="00D81202" w:rsidRDefault="00D81202" w:rsidP="00D81202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20202"/>
          <w:sz w:val="24"/>
          <w:szCs w:val="24"/>
          <w:lang w:eastAsia="pl-PL"/>
        </w:rPr>
      </w:pPr>
      <w:r w:rsidRPr="00D81202">
        <w:rPr>
          <w:rFonts w:ascii="Calibri" w:eastAsia="Times New Roman" w:hAnsi="Calibri" w:cs="Arial"/>
          <w:color w:val="020202"/>
          <w:sz w:val="24"/>
          <w:szCs w:val="24"/>
          <w:lang w:eastAsia="pl-PL"/>
        </w:rPr>
        <w:t>Od decyzji organu gminy przysługuje odwołanie do miejscowo właściwego wojewody.</w:t>
      </w:r>
    </w:p>
    <w:p w:rsidR="00C73CC7" w:rsidRPr="00D81202" w:rsidRDefault="00C73CC7">
      <w:pPr>
        <w:rPr>
          <w:sz w:val="24"/>
          <w:szCs w:val="24"/>
        </w:rPr>
      </w:pPr>
    </w:p>
    <w:sectPr w:rsidR="00C73CC7" w:rsidRPr="00D81202" w:rsidSect="00C73C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3D" w:rsidRDefault="00236D3D" w:rsidP="00D81202">
      <w:pPr>
        <w:spacing w:after="0" w:line="240" w:lineRule="auto"/>
      </w:pPr>
      <w:r>
        <w:separator/>
      </w:r>
    </w:p>
  </w:endnote>
  <w:endnote w:type="continuationSeparator" w:id="0">
    <w:p w:rsidR="00236D3D" w:rsidRDefault="00236D3D" w:rsidP="00D8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02" w:rsidRDefault="00D81202">
    <w:pPr>
      <w:pStyle w:val="Stopka"/>
    </w:pPr>
    <w:r w:rsidRPr="00D81202">
      <w:rPr>
        <w:noProof/>
        <w:lang w:eastAsia="pl-PL"/>
      </w:rPr>
      <w:drawing>
        <wp:inline distT="0" distB="0" distL="0" distR="0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3D" w:rsidRDefault="00236D3D" w:rsidP="00D81202">
      <w:pPr>
        <w:spacing w:after="0" w:line="240" w:lineRule="auto"/>
      </w:pPr>
      <w:r>
        <w:separator/>
      </w:r>
    </w:p>
  </w:footnote>
  <w:footnote w:type="continuationSeparator" w:id="0">
    <w:p w:rsidR="00236D3D" w:rsidRDefault="00236D3D" w:rsidP="00D8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02" w:rsidRDefault="00D81202">
    <w:pPr>
      <w:pStyle w:val="Nagwek"/>
    </w:pPr>
    <w:bookmarkStart w:id="7" w:name="_GoBack"/>
    <w:r w:rsidRPr="00D81202">
      <w:rPr>
        <w:noProof/>
        <w:lang w:eastAsia="pl-PL"/>
      </w:rPr>
      <w:drawing>
        <wp:inline distT="0" distB="0" distL="0" distR="0">
          <wp:extent cx="5760720" cy="905256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.75pt;height:6.75pt" o:bullet="t">
        <v:imagedata r:id="rId1" o:title="1-strz1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3DC2D16"/>
    <w:multiLevelType w:val="multilevel"/>
    <w:tmpl w:val="A2FAF6E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2392C"/>
    <w:multiLevelType w:val="multilevel"/>
    <w:tmpl w:val="04DE1560"/>
    <w:lvl w:ilvl="0">
      <w:start w:val="1"/>
      <w:numFmt w:val="bullet"/>
      <w:lvlText w:val="o"/>
      <w:lvlPicBulletId w:val="6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AC41A8"/>
    <w:multiLevelType w:val="multilevel"/>
    <w:tmpl w:val="032E5AD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20360"/>
    <w:multiLevelType w:val="multilevel"/>
    <w:tmpl w:val="4C5022B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B6327"/>
    <w:multiLevelType w:val="multilevel"/>
    <w:tmpl w:val="3CDE7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91E6D"/>
    <w:multiLevelType w:val="multilevel"/>
    <w:tmpl w:val="CEDC63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0774D"/>
    <w:multiLevelType w:val="multilevel"/>
    <w:tmpl w:val="28ACBAA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E3B3E"/>
    <w:multiLevelType w:val="multilevel"/>
    <w:tmpl w:val="DDD00A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202"/>
    <w:rsid w:val="00122C1E"/>
    <w:rsid w:val="001D2756"/>
    <w:rsid w:val="00235195"/>
    <w:rsid w:val="00236D3D"/>
    <w:rsid w:val="003652B6"/>
    <w:rsid w:val="005E134B"/>
    <w:rsid w:val="00C73CC7"/>
    <w:rsid w:val="00D8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C7"/>
  </w:style>
  <w:style w:type="paragraph" w:styleId="Nagwek2">
    <w:name w:val="heading 2"/>
    <w:basedOn w:val="Normalny"/>
    <w:link w:val="Nagwek2Znak"/>
    <w:uiPriority w:val="9"/>
    <w:qFormat/>
    <w:rsid w:val="00D81202"/>
    <w:pPr>
      <w:spacing w:after="120" w:line="240" w:lineRule="atLeast"/>
      <w:outlineLvl w:val="1"/>
    </w:pPr>
    <w:rPr>
      <w:rFonts w:ascii="Arial" w:eastAsia="Times New Roman" w:hAnsi="Arial" w:cs="Arial"/>
      <w:b/>
      <w:bCs/>
      <w:color w:val="E5352C"/>
      <w:sz w:val="46"/>
      <w:szCs w:val="4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1202"/>
    <w:rPr>
      <w:rFonts w:ascii="Arial" w:eastAsia="Times New Roman" w:hAnsi="Arial" w:cs="Arial"/>
      <w:b/>
      <w:bCs/>
      <w:color w:val="E5352C"/>
      <w:sz w:val="46"/>
      <w:szCs w:val="4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1202"/>
    <w:rPr>
      <w:i w:val="0"/>
      <w:iCs w:val="0"/>
      <w:color w:val="E5352C"/>
      <w:u w:val="single"/>
    </w:rPr>
  </w:style>
  <w:style w:type="character" w:styleId="Uwydatnienie">
    <w:name w:val="Emphasis"/>
    <w:basedOn w:val="Domylnaczcionkaakapitu"/>
    <w:uiPriority w:val="20"/>
    <w:qFormat/>
    <w:rsid w:val="00D81202"/>
    <w:rPr>
      <w:i/>
      <w:iCs/>
    </w:rPr>
  </w:style>
  <w:style w:type="character" w:styleId="Pogrubienie">
    <w:name w:val="Strong"/>
    <w:basedOn w:val="Domylnaczcionkaakapitu"/>
    <w:uiPriority w:val="22"/>
    <w:qFormat/>
    <w:rsid w:val="00D812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202"/>
  </w:style>
  <w:style w:type="paragraph" w:styleId="Stopka">
    <w:name w:val="footer"/>
    <w:basedOn w:val="Normalny"/>
    <w:link w:val="StopkaZnak"/>
    <w:uiPriority w:val="99"/>
    <w:semiHidden/>
    <w:unhideWhenUsed/>
    <w:rsid w:val="00D8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202"/>
  </w:style>
  <w:style w:type="paragraph" w:styleId="Tekstdymka">
    <w:name w:val="Balloon Text"/>
    <w:basedOn w:val="Normalny"/>
    <w:link w:val="TekstdymkaZnak"/>
    <w:uiPriority w:val="99"/>
    <w:semiHidden/>
    <w:unhideWhenUsed/>
    <w:rsid w:val="00D8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5860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w.gov.pl/download/1/21953/POBYTSTALY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sw.gov.pl/download/1/21953/POBYTSTALY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w.gov.pl/download/1/21962/ZASWIADCZENIEPOBYTSTAL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sw.gov.pl/download/1/21962/ZASWIADCZENIEPOBYTSTAL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w.gov.pl/download/1/21953/POBYTSTALY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dcterms:created xsi:type="dcterms:W3CDTF">2017-12-15T08:14:00Z</dcterms:created>
  <dcterms:modified xsi:type="dcterms:W3CDTF">2017-12-15T08:57:00Z</dcterms:modified>
</cp:coreProperties>
</file>