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5D55" w:rsidRPr="00F95D55" w:rsidRDefault="00F95D55" w:rsidP="00F95D55">
      <w:pPr>
        <w:spacing w:after="120" w:line="240" w:lineRule="atLeast"/>
        <w:jc w:val="center"/>
        <w:outlineLvl w:val="1"/>
        <w:rPr>
          <w:rFonts w:ascii="Calibri" w:eastAsia="Times New Roman" w:hAnsi="Calibri" w:cs="Arial"/>
          <w:b/>
          <w:bCs/>
          <w:sz w:val="36"/>
          <w:szCs w:val="36"/>
          <w:lang w:eastAsia="pl-PL"/>
        </w:rPr>
      </w:pPr>
      <w:r w:rsidRPr="00F95D55">
        <w:rPr>
          <w:rFonts w:ascii="Calibri" w:eastAsia="Times New Roman" w:hAnsi="Calibri" w:cs="Arial"/>
          <w:b/>
          <w:bCs/>
          <w:sz w:val="36"/>
          <w:szCs w:val="36"/>
          <w:lang w:eastAsia="pl-PL"/>
        </w:rPr>
        <w:t xml:space="preserve">Zgłoszenie wymeldowania z miejsca </w:t>
      </w:r>
      <w:r>
        <w:rPr>
          <w:rFonts w:ascii="Calibri" w:eastAsia="Times New Roman" w:hAnsi="Calibri" w:cs="Arial"/>
          <w:b/>
          <w:bCs/>
          <w:sz w:val="36"/>
          <w:szCs w:val="36"/>
          <w:lang w:eastAsia="pl-PL"/>
        </w:rPr>
        <w:br/>
      </w:r>
      <w:r w:rsidRPr="00F95D55">
        <w:rPr>
          <w:rFonts w:ascii="Calibri" w:eastAsia="Times New Roman" w:hAnsi="Calibri" w:cs="Arial"/>
          <w:b/>
          <w:bCs/>
          <w:sz w:val="36"/>
          <w:szCs w:val="36"/>
          <w:lang w:eastAsia="pl-PL"/>
        </w:rPr>
        <w:t>pobytu czasowego lub stałego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Wymeldowanie powinno nastąpić w sytuacji, kiedy osoba opuszcza dotychczasowe miejsce zameldowania. Obowiązek ten dotyczy tak obywateli polskich jak i cudzoziemców.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Osoba, która opuszcza miejsce pobytu stałego lub czasowego, jest obowiązana wymeldować się w organie gminy, właściwym ze względu na dotychczasowe miejsce jej pobytu, najpóźniej w dniu opuszczenia tego miejsca.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Wymeldowanie na wniosek osoby dotychczas przebywającej pod danym adresem jest czynnością materialno – techniczną.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0" w:name="Kto_jest_zobowiązany_do_dokonania__wymel"/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Kto jest zobowiązany do dokonania wymeldowania</w:t>
      </w:r>
      <w:bookmarkEnd w:id="0"/>
    </w:p>
    <w:p w:rsidR="00F95D55" w:rsidRPr="00F95D55" w:rsidRDefault="00F95D55" w:rsidP="00F95D55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osoba dokonująca wymeldowania – osobiście</w:t>
      </w:r>
    </w:p>
    <w:p w:rsidR="00F95D55" w:rsidRPr="00F95D55" w:rsidRDefault="00F95D55" w:rsidP="00F95D55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za osobę nieposiadającą pełnej zdolności do czynności prawnych obowiązek meldunkowy wykonuje jej przedstawiciel ustawowy lub inna osoba sprawująca nad nią faktyczną opiekę w miejscu ich wspólnego pobytu</w:t>
      </w:r>
    </w:p>
    <w:p w:rsidR="00F95D55" w:rsidRPr="00F95D55" w:rsidRDefault="00F95D55" w:rsidP="00F95D55">
      <w:pPr>
        <w:numPr>
          <w:ilvl w:val="0"/>
          <w:numId w:val="2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wymeldowania pobytu stałego lub czasowego można dopełnić przez pełnomocnika, legitymującego się pełnomocnictwem udzielonym w formie, o której mowa w art. 33 § 2 ustawy z dnia 14 czerwca 1960 r. – Kodeks postępowania administracyjnego </w:t>
      </w:r>
      <w:r w:rsidR="009A6414" w:rsidRPr="00F63688">
        <w:rPr>
          <w:rFonts w:ascii="Calibri" w:eastAsia="Times New Roman" w:hAnsi="Calibri" w:cs="Arial"/>
          <w:sz w:val="24"/>
          <w:szCs w:val="24"/>
          <w:lang w:eastAsia="pl-PL"/>
        </w:rPr>
        <w:t xml:space="preserve">(tekst jednolity Dz. U. 2017, poz. 657 z </w:t>
      </w:r>
      <w:proofErr w:type="spellStart"/>
      <w:r w:rsidR="009A6414" w:rsidRPr="00F63688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="009A6414" w:rsidRPr="00F63688">
        <w:rPr>
          <w:rFonts w:ascii="Calibri" w:eastAsia="Times New Roman" w:hAnsi="Calibri" w:cs="Arial"/>
          <w:sz w:val="24"/>
          <w:szCs w:val="24"/>
          <w:lang w:eastAsia="pl-PL"/>
        </w:rPr>
        <w:t xml:space="preserve">. zm.) </w:t>
      </w: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, po okazaniu przez pełnomocnika do wglądu jego dowodu osobistego lub paszportu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Uwaga: zgłoszenie zgonu, dokonane w urzędzie stanu cywilnego zgodnie z przepisami prawa o aktach stanu cywilnego, zastępuje wymeldowanie osoby zmarłej, bez konieczności wypełniania formularzy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Wymeldowania z dotychczasowego miejsca pobytu stałego lub czasowego można dokonać podczas zameldowania w nowym miejscu pobytu, wskazując adres dotychczasowego miejsca pobytu, z którego ma nastąpić wymeldowanie lub zgłaszając wyjazd za granicę na pobyt stały, co skutkuje wymeldowaniem z miejsca pobytu stałego i czasowego albo wyjazd na okres dłuższy niż 6 miesięcy, bez zamiaru stałego pobytu za granicą – skutkuje wymeldowaniem z miejsca pobytu czasowego.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Wymeldowanie następuje wówczas na podstawie formularza:</w:t>
      </w:r>
    </w:p>
    <w:p w:rsidR="00F95D55" w:rsidRPr="00F95D55" w:rsidRDefault="0011224C" w:rsidP="00F95D55">
      <w:pPr>
        <w:numPr>
          <w:ilvl w:val="0"/>
          <w:numId w:val="3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7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ZGŁOSZENIE POBYTU STAŁEGO / PERMANENT RESIDENCE REGISTRATION FORM</w:t>
        </w:r>
      </w:hyperlink>
    </w:p>
    <w:p w:rsidR="00F95D55" w:rsidRPr="00F95D55" w:rsidRDefault="00F95D55" w:rsidP="00F95D55">
      <w:pPr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lub</w:t>
      </w:r>
    </w:p>
    <w:p w:rsidR="00F95D55" w:rsidRPr="00F95D55" w:rsidRDefault="0011224C" w:rsidP="00F95D55">
      <w:pPr>
        <w:numPr>
          <w:ilvl w:val="0"/>
          <w:numId w:val="4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8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ZGŁOSZENIE POBYTU CZASOWEGO / TEMPORARY RESIDENCE REGISTRATION FORM</w:t>
        </w:r>
      </w:hyperlink>
    </w:p>
    <w:p w:rsidR="00F95D55" w:rsidRPr="00F95D55" w:rsidRDefault="00F95D55" w:rsidP="00F95D55">
      <w:pPr>
        <w:spacing w:before="100" w:beforeAutospacing="1" w:after="100" w:afterAutospacing="1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lub</w:t>
      </w:r>
    </w:p>
    <w:p w:rsidR="00F95D55" w:rsidRPr="00F95D55" w:rsidRDefault="0011224C" w:rsidP="00F95D55">
      <w:pPr>
        <w:numPr>
          <w:ilvl w:val="0"/>
          <w:numId w:val="5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val="en-US" w:eastAsia="pl-PL"/>
        </w:rPr>
      </w:pPr>
      <w:hyperlink r:id="rId9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val="en-US" w:eastAsia="pl-PL"/>
          </w:rPr>
          <w:t>ZGŁOSZENIE WYJAZDU POZA GRANICE RZECZYPOSPOLITEJ POLSKIEJ / NOTIFICATION OF LEAVING THE TERRITORY OF THE REPUBLIC OF POLAND</w:t>
        </w:r>
      </w:hyperlink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Uwaga:</w:t>
      </w: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jeżeli okres pobytu czasowego odpowiada okresowi zgłoszonemu przy zameldowaniu, osoba opuszczająca miejsce tego pobytu jest zwolniona od obowiązku wymeldowania się.</w:t>
      </w:r>
    </w:p>
    <w:p w:rsidR="00F95D55" w:rsidRPr="00F95D55" w:rsidRDefault="00F95D55" w:rsidP="00F169C0">
      <w:pPr>
        <w:spacing w:before="100" w:beforeAutospacing="1" w:after="100" w:afterAutospacing="1" w:line="240" w:lineRule="auto"/>
        <w:ind w:left="708" w:hanging="708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1" w:name="Gdzie_i_w_jakiej_formie_można_dokonać_wy"/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Gdzie i w jakiej formie można dokonać wymeldowania</w:t>
      </w:r>
      <w:bookmarkEnd w:id="1"/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Wymeldowania można dokonać:</w:t>
      </w:r>
    </w:p>
    <w:p w:rsidR="00F95D55" w:rsidRPr="00F95D55" w:rsidRDefault="00F95D55" w:rsidP="00F95D55">
      <w:pPr>
        <w:numPr>
          <w:ilvl w:val="0"/>
          <w:numId w:val="7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 formie pisemnej na formularzu:</w:t>
      </w:r>
    </w:p>
    <w:p w:rsidR="00F95D55" w:rsidRPr="00F95D55" w:rsidRDefault="0011224C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0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ZGŁOSZENIE WYMELDOWANIA Z MIEJSCA POBYTU STAŁEGO/NOTIFICATION OF A CHANGE OF PERMANENT RESIDENCE</w:t>
        </w:r>
      </w:hyperlink>
    </w:p>
    <w:p w:rsidR="00F95D55" w:rsidRPr="00F95D55" w:rsidRDefault="00F95D55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lub</w:t>
      </w:r>
    </w:p>
    <w:p w:rsidR="00F95D55" w:rsidRPr="00F95D55" w:rsidRDefault="0011224C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1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CZASOWEGO/ NOTIFICATION OF A CHANGE OF TEMPORARY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w organie gminy, właściwym ze względu na miejsce dotychczasowego pobytu, przedstawiając do wglądu dowód osobisty lub paszport</w:t>
      </w:r>
    </w:p>
    <w:p w:rsidR="00F95D55" w:rsidRPr="00F95D55" w:rsidRDefault="00F95D55" w:rsidP="00F95D55">
      <w:pPr>
        <w:numPr>
          <w:ilvl w:val="0"/>
          <w:numId w:val="8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 formie dokumentu elektronicznego na formularzu:</w:t>
      </w:r>
    </w:p>
    <w:p w:rsidR="00F95D55" w:rsidRPr="00F95D55" w:rsidRDefault="0011224C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2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ZGŁOSZENIE WYMELDOWANIA Z MIEJSCA POBYTU STAŁEGO/NOTIFICATION OF A CHANGE OF PERMANENT RESIDENCE</w:t>
        </w:r>
      </w:hyperlink>
    </w:p>
    <w:p w:rsidR="00F95D55" w:rsidRPr="00F95D55" w:rsidRDefault="00F95D55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lub</w:t>
      </w:r>
    </w:p>
    <w:p w:rsidR="00F95D55" w:rsidRDefault="0011224C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3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CZASOWEGO/ NOTIFICATION OF A CHANGE OF TEMPORARY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>, które umożliwiają wprowadzenie danych do systemu teleinformatycznego organu gminy, właściwego ze względu na miejsce dotychczasowego pobytu, pod warunkiem otrzymania przez osobę urzędowego poświadczenia odbioru</w:t>
      </w:r>
    </w:p>
    <w:p w:rsidR="00F00E22" w:rsidRPr="00F95D55" w:rsidRDefault="00F00E22" w:rsidP="00F00E22">
      <w:pPr>
        <w:spacing w:after="0" w:line="240" w:lineRule="auto"/>
        <w:ind w:left="60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</w:p>
    <w:p w:rsidR="00F95D55" w:rsidRPr="00F95D55" w:rsidRDefault="00F00E22" w:rsidP="00F95D55">
      <w:pPr>
        <w:numPr>
          <w:ilvl w:val="0"/>
          <w:numId w:val="9"/>
        </w:numPr>
        <w:spacing w:after="0" w:line="240" w:lineRule="auto"/>
        <w:ind w:left="150" w:right="150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>Z</w:t>
      </w:r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głoszenia wyjazdu w formie pisemnej można dokonać  również przez pełnomocnika, legitymującego się pełnomocnictwem o którym mowa w art. 33 § 2 ustawy z dnia </w:t>
      </w:r>
      <w:r w:rsidR="001316EE">
        <w:rPr>
          <w:rFonts w:ascii="Calibri" w:eastAsia="Times New Roman" w:hAnsi="Calibri" w:cs="Arial"/>
          <w:sz w:val="24"/>
          <w:szCs w:val="24"/>
          <w:lang w:eastAsia="pl-PL"/>
        </w:rPr>
        <w:br/>
      </w:r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14 czerwca 1960 r.- Kodeks postępowania administracyjnego </w:t>
      </w:r>
      <w:r w:rsidR="00F1519D" w:rsidRPr="00F1519D">
        <w:rPr>
          <w:rFonts w:ascii="Calibri" w:eastAsia="Times New Roman" w:hAnsi="Calibri" w:cs="Arial"/>
          <w:sz w:val="24"/>
          <w:szCs w:val="24"/>
          <w:lang w:eastAsia="pl-PL"/>
        </w:rPr>
        <w:t>(</w:t>
      </w:r>
      <w:r w:rsidR="004F0062" w:rsidRPr="00F1519D">
        <w:rPr>
          <w:rFonts w:ascii="Calibri" w:eastAsia="Times New Roman" w:hAnsi="Calibri" w:cs="Arial"/>
          <w:sz w:val="24"/>
          <w:szCs w:val="24"/>
          <w:lang w:eastAsia="pl-PL"/>
        </w:rPr>
        <w:t xml:space="preserve">tekst jednolity Dz. U. 2017, poz. 657 z </w:t>
      </w:r>
      <w:proofErr w:type="spellStart"/>
      <w:r w:rsidR="004F0062" w:rsidRPr="00F1519D">
        <w:rPr>
          <w:rFonts w:ascii="Calibri" w:eastAsia="Times New Roman" w:hAnsi="Calibri" w:cs="Arial"/>
          <w:sz w:val="24"/>
          <w:szCs w:val="24"/>
          <w:lang w:eastAsia="pl-PL"/>
        </w:rPr>
        <w:t>późn</w:t>
      </w:r>
      <w:proofErr w:type="spellEnd"/>
      <w:r w:rsidR="004F0062" w:rsidRPr="00F1519D">
        <w:rPr>
          <w:rFonts w:ascii="Calibri" w:eastAsia="Times New Roman" w:hAnsi="Calibri" w:cs="Arial"/>
          <w:sz w:val="24"/>
          <w:szCs w:val="24"/>
          <w:lang w:eastAsia="pl-PL"/>
        </w:rPr>
        <w:t>. zm.)</w:t>
      </w:r>
      <w:r w:rsidR="00F95D55" w:rsidRPr="00F1519D">
        <w:rPr>
          <w:rFonts w:ascii="Calibri" w:eastAsia="Times New Roman" w:hAnsi="Calibri" w:cs="Arial"/>
          <w:sz w:val="24"/>
          <w:szCs w:val="24"/>
          <w:lang w:eastAsia="pl-PL"/>
        </w:rPr>
        <w:t>,</w:t>
      </w:r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po okazaniu przez pełnomocnika do wglądu jego dowodu osobistego lub paszportu</w:t>
      </w:r>
    </w:p>
    <w:p w:rsidR="00F95D55" w:rsidRPr="00F95D55" w:rsidRDefault="0011224C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4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 xml:space="preserve">Formularz </w:t>
        </w:r>
      </w:hyperlink>
      <w:hyperlink r:id="rId15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STAŁEGO/NOTIFICATION OF A CHANGE OF PERMANENT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w formie pisemnej zawiera określone ustawą dane </w:t>
      </w:r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lastRenderedPageBreak/>
        <w:t>dotyczące osoby, wskazanie adresu dotychczasowego miejsca pobytu stałego, nazwisko i imię pełnomocnika jeśli był ustanowiony.</w:t>
      </w:r>
    </w:p>
    <w:p w:rsidR="00F95D55" w:rsidRPr="00F95D55" w:rsidRDefault="0011224C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6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Formularz </w:t>
        </w:r>
      </w:hyperlink>
      <w:hyperlink r:id="rId17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STAŁEGO/NOTIFICATION OF A CHANGE OF PERMANENT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w formie elektronicznej zawiera określone ustawą dane dotyczące osoby, wskazanie adresu dotychczasowego miejsca pobytu stałego oraz adres elektroniczny służący do doręczeń.*</w:t>
      </w:r>
    </w:p>
    <w:p w:rsidR="00F95D55" w:rsidRPr="00F95D55" w:rsidRDefault="0011224C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18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 xml:space="preserve">Formularz </w:t>
        </w:r>
      </w:hyperlink>
      <w:hyperlink r:id="rId19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CZASOWEGO/ NOTIFICATION OF A CHANGE OF TEMPORARY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w formie pisemnej zawiera określone ustawą dane dotyczące osoby, wskazanie adresu miejsca pobytu stałego i dotychczasowego miejsca pobytu czasowego, jeśli taki posiadała, datę powrotu z wyjazdu na terytorium RP, nazwisko i imię pełnomocnika jeśli był ustanowiony.</w:t>
      </w:r>
    </w:p>
    <w:p w:rsidR="00F95D55" w:rsidRPr="00F95D55" w:rsidRDefault="0011224C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hyperlink r:id="rId20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 xml:space="preserve">Formularz </w:t>
        </w:r>
      </w:hyperlink>
      <w:hyperlink r:id="rId21" w:history="1">
        <w:r w:rsidR="00F95D55" w:rsidRPr="00F95D55">
          <w:rPr>
            <w:rFonts w:ascii="Calibri" w:eastAsia="Times New Roman" w:hAnsi="Calibri" w:cs="Times New Roman"/>
            <w:sz w:val="24"/>
            <w:szCs w:val="24"/>
            <w:u w:val="single"/>
            <w:lang w:eastAsia="pl-PL"/>
          </w:rPr>
          <w:t>ZGŁOSZENIA WYMELDOWANIA Z MIEJSCA POBYTU CZASOWEGO/ NOTIFICATION OF A CHANGE OF TEMPORARY RESIDENCE</w:t>
        </w:r>
      </w:hyperlink>
      <w:r w:rsidR="00F95D55" w:rsidRPr="00F95D55">
        <w:rPr>
          <w:rFonts w:ascii="Calibri" w:eastAsia="Times New Roman" w:hAnsi="Calibri" w:cs="Arial"/>
          <w:sz w:val="24"/>
          <w:szCs w:val="24"/>
          <w:lang w:eastAsia="pl-PL"/>
        </w:rPr>
        <w:t xml:space="preserve"> w formie elektronicznej zawiera określone ustawą dane dotyczące osoby, wskazanie adresu miejsca pobytu stałego i dotychczasowego miejsca pobytu czasowego, jeśli taki posiadała, datę powrotu z wyjazdu na terytorium RP, adres elektroniczny służący do doręczeń.*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2" w:name="Miejsce_złożenia_dokumentów"/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Miejsce złożenia dokumentów</w:t>
      </w:r>
      <w:bookmarkEnd w:id="2"/>
    </w:p>
    <w:p w:rsidR="00F95D55" w:rsidRPr="00F95D55" w:rsidRDefault="00F00E22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>
        <w:rPr>
          <w:rFonts w:ascii="Calibri" w:eastAsia="Times New Roman" w:hAnsi="Calibri" w:cs="Arial"/>
          <w:sz w:val="24"/>
          <w:szCs w:val="24"/>
          <w:lang w:eastAsia="pl-PL"/>
        </w:rPr>
        <w:t xml:space="preserve">Urząd Miejski, Wydział Spraw Obywatelskich, ul. Stefana Batorego 3, 72-010 Police  </w:t>
      </w:r>
    </w:p>
    <w:p w:rsidR="00F95D55" w:rsidRPr="00F95D55" w:rsidRDefault="00F00E22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b/>
          <w:sz w:val="24"/>
          <w:szCs w:val="24"/>
          <w:lang w:eastAsia="pl-PL"/>
        </w:rPr>
      </w:pPr>
      <w:r>
        <w:rPr>
          <w:rFonts w:ascii="Calibri" w:eastAsia="Times New Roman" w:hAnsi="Calibri" w:cs="Arial"/>
          <w:b/>
          <w:sz w:val="24"/>
          <w:szCs w:val="24"/>
          <w:lang w:eastAsia="pl-PL"/>
        </w:rPr>
        <w:t>U</w:t>
      </w:r>
      <w:r w:rsidR="00F95D55" w:rsidRPr="00F95D55">
        <w:rPr>
          <w:rFonts w:ascii="Calibri" w:eastAsia="Times New Roman" w:hAnsi="Calibri" w:cs="Arial"/>
          <w:b/>
          <w:sz w:val="24"/>
          <w:szCs w:val="24"/>
          <w:lang w:eastAsia="pl-PL"/>
        </w:rPr>
        <w:t>rząd gminy właściwy ze względu na dotychczasowe miejsce pobytu - w przypadku dokonywania jedynie czynności wymeldowania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3" w:name="Termin_i_sposób_załatwienia_sprawy_w_org"/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Termin i sposób załatwienia sprawy w organie</w:t>
      </w:r>
      <w:bookmarkEnd w:id="3"/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W chwili przyjęcia zgłoszenia meldunkowego.</w:t>
      </w:r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bookmarkStart w:id="4" w:name="Opłaty"/>
      <w:r w:rsidRPr="00F95D55">
        <w:rPr>
          <w:rFonts w:ascii="Calibri" w:eastAsia="Times New Roman" w:hAnsi="Calibri" w:cs="Arial"/>
          <w:b/>
          <w:bCs/>
          <w:sz w:val="24"/>
          <w:szCs w:val="24"/>
          <w:lang w:eastAsia="pl-PL"/>
        </w:rPr>
        <w:t>Opłaty</w:t>
      </w:r>
      <w:bookmarkEnd w:id="4"/>
    </w:p>
    <w:p w:rsidR="00F95D55" w:rsidRPr="00F95D55" w:rsidRDefault="00F95D55" w:rsidP="00F95D55">
      <w:pPr>
        <w:spacing w:before="100" w:beforeAutospacing="1" w:after="100" w:afterAutospacing="1" w:line="240" w:lineRule="auto"/>
        <w:jc w:val="both"/>
        <w:rPr>
          <w:rFonts w:ascii="Calibri" w:eastAsia="Times New Roman" w:hAnsi="Calibri" w:cs="Arial"/>
          <w:sz w:val="24"/>
          <w:szCs w:val="24"/>
          <w:lang w:eastAsia="pl-PL"/>
        </w:rPr>
      </w:pPr>
      <w:r w:rsidRPr="00F95D55">
        <w:rPr>
          <w:rFonts w:ascii="Calibri" w:eastAsia="Times New Roman" w:hAnsi="Calibri" w:cs="Arial"/>
          <w:sz w:val="24"/>
          <w:szCs w:val="24"/>
          <w:lang w:eastAsia="pl-PL"/>
        </w:rPr>
        <w:t>Z tytułu wymeldowania nie jest pobierana żadna opłata</w:t>
      </w:r>
    </w:p>
    <w:sectPr w:rsidR="00F95D55" w:rsidRPr="00F95D55" w:rsidSect="00046183">
      <w:headerReference w:type="default" r:id="rId22"/>
      <w:footerReference w:type="default" r:id="rId23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6F33" w:rsidRDefault="00486F33" w:rsidP="00F95D55">
      <w:pPr>
        <w:spacing w:after="0" w:line="240" w:lineRule="auto"/>
      </w:pPr>
      <w:r>
        <w:separator/>
      </w:r>
    </w:p>
  </w:endnote>
  <w:endnote w:type="continuationSeparator" w:id="0">
    <w:p w:rsidR="00486F33" w:rsidRDefault="00486F33" w:rsidP="00F95D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55" w:rsidRDefault="00F95D55" w:rsidP="00F95D55">
    <w:pPr>
      <w:pStyle w:val="Stopka"/>
      <w:tabs>
        <w:tab w:val="clear" w:pos="4536"/>
        <w:tab w:val="clear" w:pos="9072"/>
        <w:tab w:val="left" w:pos="960"/>
      </w:tabs>
    </w:pPr>
    <w:r>
      <w:tab/>
    </w:r>
    <w:r w:rsidRPr="00F95D55">
      <w:rPr>
        <w:noProof/>
        <w:lang w:eastAsia="pl-PL"/>
      </w:rPr>
      <w:drawing>
        <wp:inline distT="0" distB="0" distL="0" distR="0">
          <wp:extent cx="5759450" cy="868680"/>
          <wp:effectExtent l="0" t="0" r="0" b="7620"/>
          <wp:docPr id="20" name="Obraz 2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59450" cy="868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6F33" w:rsidRDefault="00486F33" w:rsidP="00F95D55">
      <w:pPr>
        <w:spacing w:after="0" w:line="240" w:lineRule="auto"/>
      </w:pPr>
      <w:r>
        <w:separator/>
      </w:r>
    </w:p>
  </w:footnote>
  <w:footnote w:type="continuationSeparator" w:id="0">
    <w:p w:rsidR="00486F33" w:rsidRDefault="00486F33" w:rsidP="00F95D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95D55" w:rsidRDefault="00F95D55">
    <w:pPr>
      <w:pStyle w:val="Nagwek"/>
    </w:pPr>
    <w:bookmarkStart w:id="5" w:name="_GoBack"/>
    <w:r w:rsidRPr="00F95D55">
      <w:rPr>
        <w:noProof/>
        <w:lang w:eastAsia="pl-PL"/>
      </w:rPr>
      <w:drawing>
        <wp:inline distT="0" distB="0" distL="0" distR="0">
          <wp:extent cx="5760720" cy="905256"/>
          <wp:effectExtent l="19050" t="0" r="0" b="0"/>
          <wp:docPr id="12" name="Obraz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_so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90525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bookmarkEnd w:id="5"/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7" type="#_x0000_t75" style="width:3.75pt;height:6.75pt" o:bullet="t">
        <v:imagedata r:id="rId1" o:title="1-strz1"/>
      </v:shape>
    </w:pict>
  </w:numPicBullet>
  <w:numPicBullet w:numPicBulletId="1">
    <w:pict>
      <v:shape id="_x0000_i1038" type="#_x0000_t75" style="width:3in;height:3in" o:bullet="t"/>
    </w:pict>
  </w:numPicBullet>
  <w:numPicBullet w:numPicBulletId="2">
    <w:pict>
      <v:shape id="_x0000_i1039" type="#_x0000_t75" style="width:3in;height:3in" o:bullet="t"/>
    </w:pict>
  </w:numPicBullet>
  <w:numPicBullet w:numPicBulletId="3">
    <w:pict>
      <v:shape id="_x0000_i1040" type="#_x0000_t75" style="width:3in;height:3in" o:bullet="t"/>
    </w:pict>
  </w:numPicBullet>
  <w:numPicBullet w:numPicBulletId="4">
    <w:pict>
      <v:shape id="_x0000_i1041" type="#_x0000_t75" style="width:3in;height:3in" o:bullet="t"/>
    </w:pict>
  </w:numPicBullet>
  <w:numPicBullet w:numPicBulletId="5">
    <w:pict>
      <v:shape id="_x0000_i1042" type="#_x0000_t75" style="width:3in;height:3in" o:bullet="t"/>
    </w:pict>
  </w:numPicBullet>
  <w:numPicBullet w:numPicBulletId="6">
    <w:pict>
      <v:shape id="_x0000_i1043" type="#_x0000_t75" style="width:3in;height:3in" o:bullet="t"/>
    </w:pict>
  </w:numPicBullet>
  <w:numPicBullet w:numPicBulletId="7">
    <w:pict>
      <v:shape id="_x0000_i1044" type="#_x0000_t75" style="width:3in;height:3in" o:bullet="t"/>
    </w:pict>
  </w:numPicBullet>
  <w:numPicBullet w:numPicBulletId="8">
    <w:pict>
      <v:shape id="_x0000_i1045" type="#_x0000_t75" style="width:3in;height:3in" o:bullet="t"/>
    </w:pict>
  </w:numPicBullet>
  <w:numPicBullet w:numPicBulletId="9">
    <w:pict>
      <v:shape id="_x0000_i1046" type="#_x0000_t75" style="width:3in;height:3in" o:bullet="t"/>
    </w:pict>
  </w:numPicBullet>
  <w:numPicBullet w:numPicBulletId="10">
    <w:pict>
      <v:shape id="_x0000_i1047" type="#_x0000_t75" style="width:3in;height:3in" o:bullet="t"/>
    </w:pict>
  </w:numPicBullet>
  <w:abstractNum w:abstractNumId="0">
    <w:nsid w:val="026912E1"/>
    <w:multiLevelType w:val="multilevel"/>
    <w:tmpl w:val="E2E89346"/>
    <w:lvl w:ilvl="0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8652997"/>
    <w:multiLevelType w:val="multilevel"/>
    <w:tmpl w:val="5F92C73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DF05047"/>
    <w:multiLevelType w:val="multilevel"/>
    <w:tmpl w:val="F7A40F2C"/>
    <w:lvl w:ilvl="0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51C03C1"/>
    <w:multiLevelType w:val="multilevel"/>
    <w:tmpl w:val="66D21074"/>
    <w:lvl w:ilvl="0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16126692"/>
    <w:multiLevelType w:val="multilevel"/>
    <w:tmpl w:val="77CA239A"/>
    <w:lvl w:ilvl="0">
      <w:start w:val="1"/>
      <w:numFmt w:val="bullet"/>
      <w:lvlText w:val=""/>
      <w:lvlPicBulletId w:val="9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0DB1D2A"/>
    <w:multiLevelType w:val="multilevel"/>
    <w:tmpl w:val="12C452D2"/>
    <w:lvl w:ilvl="0">
      <w:start w:val="1"/>
      <w:numFmt w:val="bullet"/>
      <w:lvlText w:val=""/>
      <w:lvlPicBulletId w:val="1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55F7213"/>
    <w:multiLevelType w:val="multilevel"/>
    <w:tmpl w:val="17FED266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33E87CDE"/>
    <w:multiLevelType w:val="multilevel"/>
    <w:tmpl w:val="2828DBA2"/>
    <w:lvl w:ilvl="0">
      <w:start w:val="1"/>
      <w:numFmt w:val="bullet"/>
      <w:lvlText w:val=""/>
      <w:lvlPicBulletId w:val="7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37EC1E9A"/>
    <w:multiLevelType w:val="multilevel"/>
    <w:tmpl w:val="88CEBDC8"/>
    <w:lvl w:ilvl="0">
      <w:start w:val="1"/>
      <w:numFmt w:val="bullet"/>
      <w:lvlText w:val=""/>
      <w:lvlPicBulletId w:val="8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3C65306C"/>
    <w:multiLevelType w:val="multilevel"/>
    <w:tmpl w:val="D76AAD18"/>
    <w:lvl w:ilvl="0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3DC86614"/>
    <w:multiLevelType w:val="multilevel"/>
    <w:tmpl w:val="D13ED38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EFC160F"/>
    <w:multiLevelType w:val="multilevel"/>
    <w:tmpl w:val="CF44E6D8"/>
    <w:lvl w:ilvl="0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065220F"/>
    <w:multiLevelType w:val="multilevel"/>
    <w:tmpl w:val="C33A2804"/>
    <w:lvl w:ilvl="0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6"/>
  </w:num>
  <w:num w:numId="3">
    <w:abstractNumId w:val="2"/>
  </w:num>
  <w:num w:numId="4">
    <w:abstractNumId w:val="10"/>
  </w:num>
  <w:num w:numId="5">
    <w:abstractNumId w:val="3"/>
  </w:num>
  <w:num w:numId="6">
    <w:abstractNumId w:val="11"/>
  </w:num>
  <w:num w:numId="7">
    <w:abstractNumId w:val="9"/>
  </w:num>
  <w:num w:numId="8">
    <w:abstractNumId w:val="0"/>
  </w:num>
  <w:num w:numId="9">
    <w:abstractNumId w:val="12"/>
  </w:num>
  <w:num w:numId="10">
    <w:abstractNumId w:val="7"/>
  </w:num>
  <w:num w:numId="11">
    <w:abstractNumId w:val="8"/>
  </w:num>
  <w:num w:numId="12">
    <w:abstractNumId w:val="4"/>
  </w:num>
  <w:num w:numId="1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95D55"/>
    <w:rsid w:val="00046183"/>
    <w:rsid w:val="00062D3F"/>
    <w:rsid w:val="0011224C"/>
    <w:rsid w:val="001316EE"/>
    <w:rsid w:val="00486F33"/>
    <w:rsid w:val="004F0062"/>
    <w:rsid w:val="005B1A8A"/>
    <w:rsid w:val="009A6414"/>
    <w:rsid w:val="00A84DD7"/>
    <w:rsid w:val="00CD50A8"/>
    <w:rsid w:val="00D94C38"/>
    <w:rsid w:val="00E407AF"/>
    <w:rsid w:val="00F00E22"/>
    <w:rsid w:val="00F1519D"/>
    <w:rsid w:val="00F169C0"/>
    <w:rsid w:val="00F63688"/>
    <w:rsid w:val="00F95D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46183"/>
  </w:style>
  <w:style w:type="paragraph" w:styleId="Nagwek2">
    <w:name w:val="heading 2"/>
    <w:basedOn w:val="Normalny"/>
    <w:link w:val="Nagwek2Znak"/>
    <w:uiPriority w:val="9"/>
    <w:qFormat/>
    <w:rsid w:val="00F95D55"/>
    <w:pPr>
      <w:spacing w:after="120" w:line="240" w:lineRule="atLeast"/>
      <w:outlineLvl w:val="1"/>
    </w:pPr>
    <w:rPr>
      <w:rFonts w:ascii="Arial" w:eastAsia="Times New Roman" w:hAnsi="Arial" w:cs="Arial"/>
      <w:b/>
      <w:bCs/>
      <w:color w:val="E5352C"/>
      <w:sz w:val="46"/>
      <w:szCs w:val="46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uiPriority w:val="9"/>
    <w:rsid w:val="00F95D55"/>
    <w:rPr>
      <w:rFonts w:ascii="Arial" w:eastAsia="Times New Roman" w:hAnsi="Arial" w:cs="Arial"/>
      <w:b/>
      <w:bCs/>
      <w:color w:val="E5352C"/>
      <w:sz w:val="46"/>
      <w:szCs w:val="46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F95D55"/>
    <w:rPr>
      <w:i w:val="0"/>
      <w:iCs w:val="0"/>
      <w:color w:val="E5352C"/>
      <w:u w:val="single"/>
    </w:rPr>
  </w:style>
  <w:style w:type="character" w:styleId="Pogrubienie">
    <w:name w:val="Strong"/>
    <w:basedOn w:val="Domylnaczcionkaakapitu"/>
    <w:uiPriority w:val="22"/>
    <w:qFormat/>
    <w:rsid w:val="00F95D55"/>
    <w:rPr>
      <w:b/>
      <w:bCs/>
    </w:rPr>
  </w:style>
  <w:style w:type="paragraph" w:styleId="NormalnyWeb">
    <w:name w:val="Normal (Web)"/>
    <w:basedOn w:val="Normalny"/>
    <w:uiPriority w:val="99"/>
    <w:semiHidden/>
    <w:unhideWhenUsed/>
    <w:rsid w:val="00F95D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semiHidden/>
    <w:unhideWhenUsed/>
    <w:rsid w:val="00F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95D55"/>
  </w:style>
  <w:style w:type="paragraph" w:styleId="Stopka">
    <w:name w:val="footer"/>
    <w:basedOn w:val="Normalny"/>
    <w:link w:val="StopkaZnak"/>
    <w:uiPriority w:val="99"/>
    <w:semiHidden/>
    <w:unhideWhenUsed/>
    <w:rsid w:val="00F95D5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F95D55"/>
  </w:style>
  <w:style w:type="paragraph" w:styleId="Tekstdymka">
    <w:name w:val="Balloon Text"/>
    <w:basedOn w:val="Normalny"/>
    <w:link w:val="TekstdymkaZnak"/>
    <w:uiPriority w:val="99"/>
    <w:semiHidden/>
    <w:unhideWhenUsed/>
    <w:rsid w:val="00F95D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95D5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820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188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7366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dashed" w:sz="6" w:space="11" w:color="CECECE"/>
              </w:divBdr>
              <w:divsChild>
                <w:div w:id="16921460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0837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sw.gov.pl/download/1/21952/POBYTCZASOWY.pdf" TargetMode="External"/><Relationship Id="rId13" Type="http://schemas.openxmlformats.org/officeDocument/2006/relationships/hyperlink" Target="https://msw.gov.pl/download/1/21963/ZGLOSZWYMELDZCZASOWEGOELEKTRON.pdf" TargetMode="External"/><Relationship Id="rId18" Type="http://schemas.openxmlformats.org/officeDocument/2006/relationships/hyperlink" Target="http://msw.gov.pl/download/1/21958/WYMELCZASPISEM.pdf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sw.gov.pl/download/1/21963/ZGLOSZWYMELDZCZASOWEGOELEKTRON.pdf" TargetMode="External"/><Relationship Id="rId7" Type="http://schemas.openxmlformats.org/officeDocument/2006/relationships/hyperlink" Target="https://msw.gov.pl/download/1/21953/POBYTSTALY.pdf" TargetMode="External"/><Relationship Id="rId12" Type="http://schemas.openxmlformats.org/officeDocument/2006/relationships/hyperlink" Target="https://msw.gov.pl/download/1/21964/ZGLOSZWYMELDZESTALEGOELEKTRONICZNIE.pdf" TargetMode="External"/><Relationship Id="rId17" Type="http://schemas.openxmlformats.org/officeDocument/2006/relationships/hyperlink" Target="https://msw.gov.pl/download/1/21964/ZGLOSZWYMELDZESTALEGOELEKTRONICZNIE.pdf" TargetMode="External"/><Relationship Id="rId25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msw.gov.pl/download/1/21964/ZGLOSZWYMELDZESTALEGOELEKTRONICZNIE.pdf" TargetMode="External"/><Relationship Id="rId20" Type="http://schemas.openxmlformats.org/officeDocument/2006/relationships/hyperlink" Target="http://msw.gov.pl/download/1/21963/ZGLOSZWYMELDZCZASOWEGOELEKTRON.pdf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msw.gov.pl/download/1/21958/WYMELCZASPISEM.pdf" TargetMode="External"/><Relationship Id="rId24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s://msw.gov.pl/download/1/21959/WYMELDOWANIESTALEPISEMNE.pdf" TargetMode="External"/><Relationship Id="rId23" Type="http://schemas.openxmlformats.org/officeDocument/2006/relationships/footer" Target="footer1.xml"/><Relationship Id="rId10" Type="http://schemas.openxmlformats.org/officeDocument/2006/relationships/hyperlink" Target="https://msw.gov.pl/download/1/21959/WYMELDOWANIESTALEPISEMNE.pdf" TargetMode="External"/><Relationship Id="rId19" Type="http://schemas.openxmlformats.org/officeDocument/2006/relationships/hyperlink" Target="https://msw.gov.pl/download/1/21958/WYMELCZASPISEM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sw.gov.pl/download/1/21957/WYJAZDPISEMNE.pdf" TargetMode="External"/><Relationship Id="rId14" Type="http://schemas.openxmlformats.org/officeDocument/2006/relationships/hyperlink" Target="http://msw.gov.pl/download/1/21959/WYMELDOWANIESTALEPISEMNE.pdf" TargetMode="External"/><Relationship Id="rId22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922</Words>
  <Characters>5535</Characters>
  <Application>Microsoft Office Word</Application>
  <DocSecurity>0</DocSecurity>
  <Lines>46</Lines>
  <Paragraphs>12</Paragraphs>
  <ScaleCrop>false</ScaleCrop>
  <Company/>
  <LinksUpToDate>false</LinksUpToDate>
  <CharactersWithSpaces>6445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NTT</dc:creator>
  <cp:keywords/>
  <dc:description/>
  <cp:lastModifiedBy>NTT</cp:lastModifiedBy>
  <cp:revision>6</cp:revision>
  <dcterms:created xsi:type="dcterms:W3CDTF">2017-12-15T08:11:00Z</dcterms:created>
  <dcterms:modified xsi:type="dcterms:W3CDTF">2017-12-15T08:56:00Z</dcterms:modified>
</cp:coreProperties>
</file>